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00" w:rsidRDefault="00021A00" w:rsidP="00952CBF">
      <w:pPr>
        <w:jc w:val="center"/>
        <w:rPr>
          <w:rFonts w:ascii="Times New Roman" w:hAnsi="Times New Roman" w:cs="Times New Roman"/>
          <w:sz w:val="24"/>
          <w:szCs w:val="24"/>
        </w:rPr>
      </w:pPr>
      <w:r w:rsidRPr="00021A00">
        <w:rPr>
          <w:rFonts w:ascii="Times New Roman" w:hAnsi="Times New Roman" w:cs="Times New Roman"/>
          <w:b/>
          <w:sz w:val="28"/>
          <w:szCs w:val="28"/>
        </w:rPr>
        <w:t>Гармонізація критеріїв</w:t>
      </w:r>
      <w:r w:rsidRPr="00021A00">
        <w:rPr>
          <w:rFonts w:ascii="Times New Roman" w:hAnsi="Times New Roman" w:cs="Times New Roman"/>
          <w:b/>
          <w:sz w:val="28"/>
          <w:szCs w:val="28"/>
          <w:lang w:val="ru-RU"/>
        </w:rPr>
        <w:t xml:space="preserve"> </w:t>
      </w:r>
      <w:proofErr w:type="spellStart"/>
      <w:r w:rsidRPr="00021A00">
        <w:rPr>
          <w:rFonts w:ascii="Times New Roman" w:hAnsi="Times New Roman" w:cs="Times New Roman"/>
          <w:b/>
          <w:sz w:val="28"/>
          <w:szCs w:val="28"/>
          <w:lang w:val="ru-RU"/>
        </w:rPr>
        <w:t>відмови</w:t>
      </w:r>
      <w:proofErr w:type="spellEnd"/>
      <w:r w:rsidRPr="00021A00">
        <w:rPr>
          <w:rFonts w:ascii="Times New Roman" w:hAnsi="Times New Roman" w:cs="Times New Roman"/>
          <w:b/>
          <w:sz w:val="28"/>
          <w:szCs w:val="28"/>
          <w:lang w:val="ru-RU"/>
        </w:rPr>
        <w:t xml:space="preserve"> </w:t>
      </w:r>
      <w:proofErr w:type="spellStart"/>
      <w:r w:rsidRPr="00021A00">
        <w:rPr>
          <w:rFonts w:ascii="Times New Roman" w:hAnsi="Times New Roman" w:cs="Times New Roman"/>
          <w:b/>
          <w:sz w:val="28"/>
          <w:szCs w:val="28"/>
          <w:lang w:val="ru-RU"/>
        </w:rPr>
        <w:t>тестування</w:t>
      </w:r>
      <w:proofErr w:type="spellEnd"/>
      <w:r w:rsidRPr="00021A00">
        <w:rPr>
          <w:rFonts w:ascii="Times New Roman" w:hAnsi="Times New Roman" w:cs="Times New Roman"/>
          <w:b/>
          <w:sz w:val="28"/>
          <w:szCs w:val="28"/>
          <w:lang w:val="ru-RU"/>
        </w:rPr>
        <w:t xml:space="preserve"> </w:t>
      </w:r>
      <w:proofErr w:type="spellStart"/>
      <w:r w:rsidRPr="00021A00">
        <w:rPr>
          <w:rFonts w:ascii="Times New Roman" w:hAnsi="Times New Roman" w:cs="Times New Roman"/>
          <w:b/>
          <w:sz w:val="28"/>
          <w:szCs w:val="28"/>
          <w:lang w:val="ru-RU"/>
        </w:rPr>
        <w:t>безпеки</w:t>
      </w:r>
      <w:proofErr w:type="spellEnd"/>
      <w:r w:rsidRPr="00021A00">
        <w:rPr>
          <w:rFonts w:ascii="Times New Roman" w:hAnsi="Times New Roman" w:cs="Times New Roman"/>
          <w:b/>
          <w:sz w:val="28"/>
          <w:szCs w:val="28"/>
          <w:lang w:val="ru-RU"/>
        </w:rPr>
        <w:t xml:space="preserve"> </w:t>
      </w:r>
      <w:proofErr w:type="spellStart"/>
      <w:r w:rsidRPr="00021A00">
        <w:rPr>
          <w:rFonts w:ascii="Times New Roman" w:hAnsi="Times New Roman" w:cs="Times New Roman"/>
          <w:b/>
          <w:sz w:val="28"/>
          <w:szCs w:val="28"/>
          <w:lang w:val="ru-RU"/>
        </w:rPr>
        <w:t>серії</w:t>
      </w:r>
      <w:proofErr w:type="spellEnd"/>
      <w:r w:rsidRPr="00021A00">
        <w:rPr>
          <w:rFonts w:ascii="Times New Roman" w:hAnsi="Times New Roman" w:cs="Times New Roman"/>
          <w:b/>
          <w:sz w:val="28"/>
          <w:szCs w:val="28"/>
          <w:lang w:val="ru-RU"/>
        </w:rPr>
        <w:t xml:space="preserve"> на </w:t>
      </w:r>
      <w:proofErr w:type="spellStart"/>
      <w:r w:rsidRPr="00021A00">
        <w:rPr>
          <w:rFonts w:ascii="Times New Roman" w:hAnsi="Times New Roman" w:cs="Times New Roman"/>
          <w:b/>
          <w:sz w:val="28"/>
          <w:szCs w:val="28"/>
          <w:lang w:val="ru-RU"/>
        </w:rPr>
        <w:t>цільових</w:t>
      </w:r>
      <w:proofErr w:type="spellEnd"/>
      <w:r w:rsidRPr="00021A00">
        <w:rPr>
          <w:rFonts w:ascii="Times New Roman" w:hAnsi="Times New Roman" w:cs="Times New Roman"/>
          <w:b/>
          <w:sz w:val="28"/>
          <w:szCs w:val="28"/>
          <w:lang w:val="ru-RU"/>
        </w:rPr>
        <w:t xml:space="preserve"> </w:t>
      </w:r>
      <w:proofErr w:type="spellStart"/>
      <w:r w:rsidRPr="00021A00">
        <w:rPr>
          <w:rFonts w:ascii="Times New Roman" w:hAnsi="Times New Roman" w:cs="Times New Roman"/>
          <w:b/>
          <w:sz w:val="28"/>
          <w:szCs w:val="28"/>
          <w:lang w:val="ru-RU"/>
        </w:rPr>
        <w:t>тваринах</w:t>
      </w:r>
      <w:proofErr w:type="spellEnd"/>
      <w:r w:rsidRPr="00021A00">
        <w:rPr>
          <w:rFonts w:ascii="Times New Roman" w:hAnsi="Times New Roman" w:cs="Times New Roman"/>
          <w:b/>
          <w:sz w:val="28"/>
          <w:szCs w:val="28"/>
          <w:lang w:val="ru-RU"/>
        </w:rPr>
        <w:t>(</w:t>
      </w:r>
      <w:r w:rsidRPr="00021A00">
        <w:rPr>
          <w:rFonts w:ascii="Times New Roman" w:hAnsi="Times New Roman" w:cs="Times New Roman"/>
          <w:b/>
          <w:sz w:val="28"/>
          <w:szCs w:val="28"/>
        </w:rPr>
        <w:t>TABST</w:t>
      </w:r>
      <w:r w:rsidRPr="00021A00">
        <w:rPr>
          <w:rFonts w:ascii="Times New Roman" w:hAnsi="Times New Roman" w:cs="Times New Roman"/>
          <w:b/>
          <w:sz w:val="28"/>
          <w:szCs w:val="28"/>
          <w:lang w:val="ru-RU"/>
        </w:rPr>
        <w:t xml:space="preserve">) для </w:t>
      </w:r>
      <w:proofErr w:type="spellStart"/>
      <w:r w:rsidRPr="00021A00">
        <w:rPr>
          <w:rFonts w:ascii="Times New Roman" w:hAnsi="Times New Roman" w:cs="Times New Roman"/>
          <w:b/>
          <w:sz w:val="28"/>
          <w:szCs w:val="28"/>
          <w:lang w:val="ru-RU"/>
        </w:rPr>
        <w:t>інактивованих</w:t>
      </w:r>
      <w:proofErr w:type="spellEnd"/>
      <w:r w:rsidRPr="00021A00">
        <w:rPr>
          <w:rFonts w:ascii="Times New Roman" w:hAnsi="Times New Roman" w:cs="Times New Roman"/>
          <w:b/>
          <w:sz w:val="28"/>
          <w:szCs w:val="28"/>
          <w:lang w:val="ru-RU"/>
        </w:rPr>
        <w:t xml:space="preserve"> вакцин для </w:t>
      </w:r>
      <w:proofErr w:type="spellStart"/>
      <w:r w:rsidRPr="00021A00">
        <w:rPr>
          <w:rFonts w:ascii="Times New Roman" w:hAnsi="Times New Roman" w:cs="Times New Roman"/>
          <w:b/>
          <w:sz w:val="28"/>
          <w:szCs w:val="28"/>
          <w:lang w:val="ru-RU"/>
        </w:rPr>
        <w:t>застосування</w:t>
      </w:r>
      <w:proofErr w:type="spellEnd"/>
      <w:r w:rsidRPr="00021A00">
        <w:rPr>
          <w:rFonts w:ascii="Times New Roman" w:hAnsi="Times New Roman" w:cs="Times New Roman"/>
          <w:b/>
          <w:sz w:val="28"/>
          <w:szCs w:val="28"/>
          <w:lang w:val="ru-RU"/>
        </w:rPr>
        <w:t xml:space="preserve"> у </w:t>
      </w:r>
      <w:proofErr w:type="spellStart"/>
      <w:r w:rsidRPr="00021A00">
        <w:rPr>
          <w:rFonts w:ascii="Times New Roman" w:hAnsi="Times New Roman" w:cs="Times New Roman"/>
          <w:b/>
          <w:sz w:val="28"/>
          <w:szCs w:val="28"/>
          <w:lang w:val="ru-RU"/>
        </w:rPr>
        <w:t>ветеринарії</w:t>
      </w:r>
      <w:proofErr w:type="spellEnd"/>
      <w:r w:rsidRPr="00021A00">
        <w:rPr>
          <w:rFonts w:ascii="Times New Roman" w:hAnsi="Times New Roman" w:cs="Times New Roman"/>
          <w:b/>
          <w:sz w:val="28"/>
          <w:szCs w:val="28"/>
          <w:lang w:val="ru-RU"/>
        </w:rPr>
        <w:t>.</w:t>
      </w:r>
      <w:r w:rsidRPr="00140AC8">
        <w:rPr>
          <w:rFonts w:ascii="Times New Roman" w:hAnsi="Times New Roman" w:cs="Times New Roman"/>
          <w:sz w:val="28"/>
          <w:szCs w:val="28"/>
          <w:lang w:val="ru-RU"/>
        </w:rPr>
        <w:t xml:space="preserve"> </w:t>
      </w:r>
    </w:p>
    <w:p w:rsidR="00952CBF" w:rsidRDefault="00952CBF" w:rsidP="00952CBF">
      <w:pPr>
        <w:jc w:val="center"/>
        <w:rPr>
          <w:rFonts w:ascii="Times New Roman" w:hAnsi="Times New Roman" w:cs="Times New Roman"/>
          <w:sz w:val="24"/>
          <w:szCs w:val="24"/>
        </w:rPr>
      </w:pPr>
      <w:r>
        <w:rPr>
          <w:rFonts w:ascii="Times New Roman" w:hAnsi="Times New Roman" w:cs="Times New Roman"/>
          <w:sz w:val="24"/>
          <w:szCs w:val="24"/>
        </w:rPr>
        <w:t>Перегляд Кроку 9</w:t>
      </w:r>
    </w:p>
    <w:p w:rsidR="00952CBF" w:rsidRPr="00952CBF" w:rsidRDefault="00B627A1" w:rsidP="00952CBF">
      <w:pPr>
        <w:jc w:val="center"/>
        <w:rPr>
          <w:rFonts w:ascii="Times New Roman" w:hAnsi="Times New Roman" w:cs="Times New Roman"/>
          <w:sz w:val="24"/>
          <w:szCs w:val="24"/>
        </w:rPr>
      </w:pPr>
      <w:r>
        <w:rPr>
          <w:rFonts w:ascii="Times New Roman" w:hAnsi="Times New Roman" w:cs="Times New Roman"/>
          <w:sz w:val="24"/>
          <w:szCs w:val="24"/>
        </w:rPr>
        <w:t xml:space="preserve">VICH </w:t>
      </w:r>
      <w:r>
        <w:rPr>
          <w:rFonts w:ascii="Times New Roman" w:hAnsi="Times New Roman" w:cs="Times New Roman"/>
          <w:sz w:val="24"/>
          <w:szCs w:val="24"/>
          <w:lang w:val="en-US"/>
        </w:rPr>
        <w:t>GL</w:t>
      </w:r>
      <w:r w:rsidRPr="00D259B8">
        <w:rPr>
          <w:rFonts w:ascii="Times New Roman" w:hAnsi="Times New Roman" w:cs="Times New Roman"/>
          <w:sz w:val="24"/>
          <w:szCs w:val="24"/>
          <w:lang w:val="ru-RU"/>
        </w:rPr>
        <w:t xml:space="preserve"> – 5</w:t>
      </w:r>
      <w:r w:rsidRPr="00B627A1">
        <w:rPr>
          <w:rFonts w:ascii="Times New Roman" w:hAnsi="Times New Roman" w:cs="Times New Roman"/>
          <w:sz w:val="24"/>
          <w:szCs w:val="24"/>
          <w:lang w:val="ru-RU"/>
        </w:rPr>
        <w:t>0</w:t>
      </w:r>
      <w:r w:rsidRPr="00D259B8">
        <w:rPr>
          <w:rFonts w:ascii="Times New Roman" w:hAnsi="Times New Roman" w:cs="Times New Roman"/>
          <w:sz w:val="24"/>
          <w:szCs w:val="24"/>
          <w:lang w:val="ru-RU"/>
        </w:rPr>
        <w:t xml:space="preserve"> </w:t>
      </w:r>
      <w:r w:rsidR="00952CBF">
        <w:rPr>
          <w:rFonts w:ascii="Times New Roman" w:hAnsi="Times New Roman" w:cs="Times New Roman"/>
          <w:sz w:val="24"/>
          <w:szCs w:val="24"/>
        </w:rPr>
        <w:t xml:space="preserve">Рекомендації для </w:t>
      </w:r>
      <w:r w:rsidR="00E26A3A">
        <w:rPr>
          <w:rFonts w:ascii="Times New Roman" w:hAnsi="Times New Roman" w:cs="Times New Roman"/>
          <w:sz w:val="24"/>
          <w:szCs w:val="24"/>
        </w:rPr>
        <w:t>впровадження</w:t>
      </w:r>
      <w:r w:rsidR="00952CBF">
        <w:rPr>
          <w:rFonts w:ascii="Times New Roman" w:hAnsi="Times New Roman" w:cs="Times New Roman"/>
          <w:sz w:val="24"/>
          <w:szCs w:val="24"/>
        </w:rPr>
        <w:t xml:space="preserve"> </w:t>
      </w:r>
      <w:r w:rsidR="00E26A3A">
        <w:rPr>
          <w:rFonts w:ascii="Times New Roman" w:hAnsi="Times New Roman" w:cs="Times New Roman"/>
          <w:sz w:val="24"/>
          <w:szCs w:val="24"/>
        </w:rPr>
        <w:t>на</w:t>
      </w:r>
      <w:r w:rsidR="00952CBF">
        <w:rPr>
          <w:rFonts w:ascii="Times New Roman" w:hAnsi="Times New Roman" w:cs="Times New Roman"/>
          <w:sz w:val="24"/>
          <w:szCs w:val="24"/>
        </w:rPr>
        <w:t xml:space="preserve"> КРОКУ </w:t>
      </w:r>
      <w:r w:rsidR="00E26A3A">
        <w:rPr>
          <w:rFonts w:ascii="Times New Roman" w:hAnsi="Times New Roman" w:cs="Times New Roman"/>
          <w:sz w:val="24"/>
          <w:szCs w:val="24"/>
        </w:rPr>
        <w:t>7</w:t>
      </w:r>
      <w:r w:rsidR="00952CBF">
        <w:rPr>
          <w:rFonts w:ascii="Times New Roman" w:hAnsi="Times New Roman" w:cs="Times New Roman"/>
          <w:sz w:val="24"/>
          <w:szCs w:val="24"/>
        </w:rPr>
        <w:t xml:space="preserve"> VICH процесу в </w:t>
      </w:r>
      <w:r w:rsidR="00E26A3A">
        <w:rPr>
          <w:rFonts w:ascii="Times New Roman" w:hAnsi="Times New Roman" w:cs="Times New Roman"/>
          <w:sz w:val="24"/>
          <w:szCs w:val="24"/>
        </w:rPr>
        <w:t>грудні</w:t>
      </w:r>
      <w:r w:rsidR="00952CBF">
        <w:rPr>
          <w:rFonts w:ascii="Times New Roman" w:hAnsi="Times New Roman" w:cs="Times New Roman"/>
          <w:sz w:val="24"/>
          <w:szCs w:val="24"/>
        </w:rPr>
        <w:t xml:space="preserve"> 20</w:t>
      </w:r>
      <w:r w:rsidR="00E26A3A">
        <w:rPr>
          <w:rFonts w:ascii="Times New Roman" w:hAnsi="Times New Roman" w:cs="Times New Roman"/>
          <w:sz w:val="24"/>
          <w:szCs w:val="24"/>
        </w:rPr>
        <w:t>04</w:t>
      </w:r>
    </w:p>
    <w:p w:rsidR="00952CBF" w:rsidRDefault="00952CBF" w:rsidP="00952CBF">
      <w:pPr>
        <w:jc w:val="center"/>
        <w:rPr>
          <w:rFonts w:ascii="Times New Roman" w:hAnsi="Times New Roman" w:cs="Times New Roman"/>
          <w:sz w:val="24"/>
          <w:szCs w:val="24"/>
        </w:rPr>
      </w:pPr>
      <w:r>
        <w:rPr>
          <w:rFonts w:ascii="Times New Roman" w:hAnsi="Times New Roman" w:cs="Times New Roman"/>
          <w:sz w:val="24"/>
          <w:szCs w:val="24"/>
        </w:rPr>
        <w:t>Керівним комітетом VICH</w:t>
      </w:r>
    </w:p>
    <w:p w:rsidR="00952CBF" w:rsidRDefault="00C431FA" w:rsidP="00952CBF">
      <w:pPr>
        <w:jc w:val="center"/>
        <w:rPr>
          <w:rFonts w:ascii="Times New Roman" w:hAnsi="Times New Roman" w:cs="Times New Roman"/>
          <w:sz w:val="24"/>
          <w:szCs w:val="24"/>
        </w:rPr>
      </w:pPr>
      <w:r>
        <w:rPr>
          <w:rFonts w:ascii="Times New Roman" w:hAnsi="Times New Roman" w:cs="Times New Roman"/>
          <w:sz w:val="24"/>
          <w:szCs w:val="24"/>
        </w:rPr>
        <w:t>Рекомендації</w:t>
      </w:r>
      <w:r w:rsidR="00952CBF">
        <w:rPr>
          <w:rFonts w:ascii="Times New Roman" w:hAnsi="Times New Roman" w:cs="Times New Roman"/>
          <w:sz w:val="24"/>
          <w:szCs w:val="24"/>
        </w:rPr>
        <w:t xml:space="preserve"> опрацьован</w:t>
      </w:r>
      <w:r>
        <w:rPr>
          <w:rFonts w:ascii="Times New Roman" w:hAnsi="Times New Roman" w:cs="Times New Roman"/>
          <w:sz w:val="24"/>
          <w:szCs w:val="24"/>
        </w:rPr>
        <w:t>і</w:t>
      </w:r>
      <w:r w:rsidR="00952CBF">
        <w:rPr>
          <w:rFonts w:ascii="Times New Roman" w:hAnsi="Times New Roman" w:cs="Times New Roman"/>
          <w:sz w:val="24"/>
          <w:szCs w:val="24"/>
        </w:rPr>
        <w:t xml:space="preserve"> відповідними експертами Робочої групи і є предметом консультацій для сторін, відповідно до VICH процесу. На Кроку 7 VICH процесу остаточний варіант </w:t>
      </w:r>
      <w:r w:rsidR="00753783">
        <w:rPr>
          <w:rFonts w:ascii="Times New Roman" w:hAnsi="Times New Roman" w:cs="Times New Roman"/>
          <w:sz w:val="24"/>
          <w:szCs w:val="24"/>
        </w:rPr>
        <w:t>проекту пропонується для прийняття Уповноваженими органами в ЄС, Японії та США</w:t>
      </w:r>
    </w:p>
    <w:p w:rsidR="00C431FA" w:rsidRDefault="00C431FA">
      <w:pPr>
        <w:rPr>
          <w:rFonts w:ascii="Times New Roman" w:hAnsi="Times New Roman" w:cs="Times New Roman"/>
          <w:sz w:val="24"/>
          <w:szCs w:val="24"/>
        </w:rPr>
      </w:pPr>
      <w:r>
        <w:rPr>
          <w:rFonts w:ascii="Times New Roman" w:hAnsi="Times New Roman" w:cs="Times New Roman"/>
          <w:sz w:val="24"/>
          <w:szCs w:val="24"/>
        </w:rPr>
        <w:br w:type="page"/>
      </w:r>
    </w:p>
    <w:p w:rsidR="00C431FA" w:rsidRDefault="003C7EDA" w:rsidP="00952CBF">
      <w:pPr>
        <w:jc w:val="center"/>
        <w:rPr>
          <w:rFonts w:ascii="Times New Roman" w:hAnsi="Times New Roman" w:cs="Times New Roman"/>
          <w:sz w:val="24"/>
          <w:szCs w:val="24"/>
        </w:rPr>
      </w:pPr>
      <w:r>
        <w:rPr>
          <w:rFonts w:ascii="Times New Roman" w:hAnsi="Times New Roman" w:cs="Times New Roman"/>
          <w:sz w:val="24"/>
          <w:szCs w:val="24"/>
        </w:rPr>
        <w:lastRenderedPageBreak/>
        <w:t>З М І С Т</w:t>
      </w:r>
    </w:p>
    <w:p w:rsidR="00C431FA" w:rsidRDefault="00C431FA" w:rsidP="00C431FA">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ВСТУП                                           </w:t>
      </w:r>
      <w:r w:rsidR="002177A2">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C431FA" w:rsidRDefault="00C431FA" w:rsidP="00C431FA">
      <w:pPr>
        <w:pStyle w:val="a3"/>
        <w:numPr>
          <w:ilvl w:val="1"/>
          <w:numId w:val="1"/>
        </w:numPr>
        <w:rPr>
          <w:rFonts w:ascii="Times New Roman" w:hAnsi="Times New Roman" w:cs="Times New Roman"/>
          <w:sz w:val="24"/>
          <w:szCs w:val="24"/>
        </w:rPr>
      </w:pPr>
      <w:r w:rsidRPr="00C431FA">
        <w:rPr>
          <w:rFonts w:ascii="Times New Roman" w:hAnsi="Times New Roman" w:cs="Times New Roman"/>
          <w:i/>
          <w:sz w:val="24"/>
          <w:szCs w:val="24"/>
        </w:rPr>
        <w:t xml:space="preserve">Мета рекомендацій </w:t>
      </w:r>
      <w:r w:rsidR="002177A2">
        <w:rPr>
          <w:rFonts w:ascii="Times New Roman" w:hAnsi="Times New Roman" w:cs="Times New Roman"/>
          <w:i/>
          <w:sz w:val="24"/>
          <w:szCs w:val="24"/>
        </w:rPr>
        <w:t xml:space="preserve">(цілі)  </w:t>
      </w:r>
      <w:r w:rsidRPr="00C431FA">
        <w:rPr>
          <w:rFonts w:ascii="Times New Roman" w:hAnsi="Times New Roman" w:cs="Times New Roman"/>
          <w:i/>
          <w:sz w:val="24"/>
          <w:szCs w:val="24"/>
        </w:rPr>
        <w:t xml:space="preserve">                                                                                              </w:t>
      </w:r>
      <w:r>
        <w:rPr>
          <w:rFonts w:ascii="Times New Roman" w:hAnsi="Times New Roman" w:cs="Times New Roman"/>
          <w:sz w:val="24"/>
          <w:szCs w:val="24"/>
        </w:rPr>
        <w:t>3</w:t>
      </w:r>
    </w:p>
    <w:p w:rsidR="00C431FA" w:rsidRDefault="00C431FA" w:rsidP="00C431FA">
      <w:pPr>
        <w:pStyle w:val="a3"/>
        <w:ind w:left="1080"/>
        <w:rPr>
          <w:rFonts w:ascii="Times New Roman" w:hAnsi="Times New Roman" w:cs="Times New Roman"/>
          <w:sz w:val="24"/>
          <w:szCs w:val="24"/>
        </w:rPr>
      </w:pPr>
      <w:r>
        <w:rPr>
          <w:rFonts w:ascii="Times New Roman" w:hAnsi="Times New Roman" w:cs="Times New Roman"/>
          <w:sz w:val="24"/>
          <w:szCs w:val="24"/>
        </w:rPr>
        <w:t>1.1.1</w:t>
      </w:r>
      <w:r w:rsidR="00105AAB">
        <w:rPr>
          <w:rFonts w:ascii="Times New Roman" w:hAnsi="Times New Roman" w:cs="Times New Roman"/>
          <w:sz w:val="24"/>
          <w:szCs w:val="24"/>
        </w:rPr>
        <w:t>.</w:t>
      </w:r>
      <w:r>
        <w:rPr>
          <w:rFonts w:ascii="Times New Roman" w:hAnsi="Times New Roman" w:cs="Times New Roman"/>
          <w:sz w:val="24"/>
          <w:szCs w:val="24"/>
        </w:rPr>
        <w:t xml:space="preserve"> Передумова</w:t>
      </w:r>
      <w:r w:rsidR="00105AAB">
        <w:rPr>
          <w:rFonts w:ascii="Times New Roman" w:hAnsi="Times New Roman" w:cs="Times New Roman"/>
          <w:sz w:val="24"/>
          <w:szCs w:val="24"/>
        </w:rPr>
        <w:t xml:space="preserve">  </w:t>
      </w:r>
      <w:r>
        <w:rPr>
          <w:rFonts w:ascii="Times New Roman" w:hAnsi="Times New Roman" w:cs="Times New Roman"/>
          <w:sz w:val="24"/>
          <w:szCs w:val="24"/>
        </w:rPr>
        <w:t xml:space="preserve">                                                                                                           3</w:t>
      </w:r>
    </w:p>
    <w:p w:rsidR="00C431FA" w:rsidRDefault="00C431FA" w:rsidP="00C431FA">
      <w:pPr>
        <w:pStyle w:val="a3"/>
        <w:ind w:left="426"/>
        <w:rPr>
          <w:rFonts w:ascii="Times New Roman" w:hAnsi="Times New Roman" w:cs="Times New Roman"/>
          <w:sz w:val="24"/>
          <w:szCs w:val="24"/>
        </w:rPr>
      </w:pPr>
      <w:r>
        <w:rPr>
          <w:rFonts w:ascii="Times New Roman" w:hAnsi="Times New Roman" w:cs="Times New Roman"/>
          <w:sz w:val="24"/>
          <w:szCs w:val="24"/>
        </w:rPr>
        <w:t>2. РЕКОМЕНДАЦІЇ                                                                                                                    4</w:t>
      </w:r>
    </w:p>
    <w:p w:rsidR="00C431FA" w:rsidRDefault="00C431FA" w:rsidP="00C431FA">
      <w:pPr>
        <w:pStyle w:val="a3"/>
        <w:ind w:left="426"/>
        <w:rPr>
          <w:rFonts w:ascii="Times New Roman" w:hAnsi="Times New Roman" w:cs="Times New Roman"/>
          <w:sz w:val="24"/>
          <w:szCs w:val="24"/>
        </w:rPr>
      </w:pPr>
      <w:r>
        <w:rPr>
          <w:rFonts w:ascii="Times New Roman" w:hAnsi="Times New Roman" w:cs="Times New Roman"/>
          <w:sz w:val="24"/>
          <w:szCs w:val="24"/>
        </w:rPr>
        <w:t>2.1</w:t>
      </w:r>
      <w:r w:rsidR="00105AAB">
        <w:rPr>
          <w:rFonts w:ascii="Times New Roman" w:hAnsi="Times New Roman" w:cs="Times New Roman"/>
          <w:sz w:val="24"/>
          <w:szCs w:val="24"/>
        </w:rPr>
        <w:t>.</w:t>
      </w:r>
      <w:r>
        <w:rPr>
          <w:rFonts w:ascii="Times New Roman" w:hAnsi="Times New Roman" w:cs="Times New Roman"/>
          <w:sz w:val="24"/>
          <w:szCs w:val="24"/>
        </w:rPr>
        <w:t xml:space="preserve"> </w:t>
      </w:r>
      <w:r w:rsidR="00105AAB">
        <w:rPr>
          <w:rFonts w:ascii="Times New Roman" w:hAnsi="Times New Roman" w:cs="Times New Roman"/>
          <w:i/>
          <w:sz w:val="24"/>
          <w:szCs w:val="24"/>
        </w:rPr>
        <w:t xml:space="preserve">Сфера застосування     </w:t>
      </w:r>
      <w:r w:rsidRPr="00C431FA">
        <w:rPr>
          <w:rFonts w:ascii="Times New Roman" w:hAnsi="Times New Roman" w:cs="Times New Roman"/>
          <w:i/>
          <w:sz w:val="24"/>
          <w:szCs w:val="24"/>
        </w:rPr>
        <w:t xml:space="preserve">              </w:t>
      </w:r>
      <w:r w:rsidRPr="00C431FA">
        <w:rPr>
          <w:rFonts w:ascii="Times New Roman" w:hAnsi="Times New Roman" w:cs="Times New Roman"/>
          <w:sz w:val="24"/>
          <w:szCs w:val="24"/>
        </w:rPr>
        <w:t xml:space="preserve">                                                                                         </w:t>
      </w:r>
      <w:r>
        <w:rPr>
          <w:rFonts w:ascii="Times New Roman" w:hAnsi="Times New Roman" w:cs="Times New Roman"/>
          <w:sz w:val="24"/>
          <w:szCs w:val="24"/>
        </w:rPr>
        <w:t>4</w:t>
      </w:r>
    </w:p>
    <w:p w:rsidR="00C431FA" w:rsidRDefault="00C431FA" w:rsidP="00C431FA">
      <w:pPr>
        <w:pStyle w:val="a3"/>
        <w:ind w:left="426"/>
        <w:rPr>
          <w:rFonts w:ascii="Times New Roman" w:hAnsi="Times New Roman" w:cs="Times New Roman"/>
          <w:sz w:val="24"/>
          <w:szCs w:val="24"/>
        </w:rPr>
      </w:pPr>
      <w:r>
        <w:rPr>
          <w:rFonts w:ascii="Times New Roman" w:hAnsi="Times New Roman" w:cs="Times New Roman"/>
          <w:sz w:val="24"/>
          <w:szCs w:val="24"/>
        </w:rPr>
        <w:t xml:space="preserve">2.2. </w:t>
      </w:r>
      <w:r w:rsidRPr="00C431FA">
        <w:rPr>
          <w:rFonts w:ascii="Times New Roman" w:hAnsi="Times New Roman" w:cs="Times New Roman"/>
          <w:i/>
          <w:sz w:val="24"/>
          <w:szCs w:val="24"/>
        </w:rPr>
        <w:t xml:space="preserve">Регіональні вимоги                                                                                                               </w:t>
      </w:r>
      <w:r>
        <w:rPr>
          <w:rFonts w:ascii="Times New Roman" w:hAnsi="Times New Roman" w:cs="Times New Roman"/>
          <w:sz w:val="24"/>
          <w:szCs w:val="24"/>
        </w:rPr>
        <w:t>4</w:t>
      </w:r>
    </w:p>
    <w:p w:rsidR="00C431FA" w:rsidRDefault="00C431FA" w:rsidP="00C431FA">
      <w:pPr>
        <w:pStyle w:val="a3"/>
        <w:ind w:left="426"/>
        <w:rPr>
          <w:rFonts w:ascii="Times New Roman" w:hAnsi="Times New Roman" w:cs="Times New Roman"/>
          <w:sz w:val="24"/>
          <w:szCs w:val="24"/>
        </w:rPr>
      </w:pPr>
      <w:r>
        <w:rPr>
          <w:rFonts w:ascii="Times New Roman" w:hAnsi="Times New Roman" w:cs="Times New Roman"/>
          <w:sz w:val="24"/>
          <w:szCs w:val="24"/>
        </w:rPr>
        <w:t>2.2.1</w:t>
      </w:r>
      <w:r w:rsidR="00105AAB">
        <w:rPr>
          <w:rFonts w:ascii="Times New Roman" w:hAnsi="Times New Roman" w:cs="Times New Roman"/>
          <w:sz w:val="24"/>
          <w:szCs w:val="24"/>
        </w:rPr>
        <w:t>.</w:t>
      </w:r>
      <w:r>
        <w:rPr>
          <w:rFonts w:ascii="Times New Roman" w:hAnsi="Times New Roman" w:cs="Times New Roman"/>
          <w:sz w:val="24"/>
          <w:szCs w:val="24"/>
        </w:rPr>
        <w:t xml:space="preserve"> Тестування б</w:t>
      </w:r>
      <w:r w:rsidR="00105AAB">
        <w:rPr>
          <w:rFonts w:ascii="Times New Roman" w:hAnsi="Times New Roman" w:cs="Times New Roman"/>
          <w:sz w:val="24"/>
          <w:szCs w:val="24"/>
        </w:rPr>
        <w:t xml:space="preserve">езпеки загальної серії         </w:t>
      </w:r>
      <w:r>
        <w:rPr>
          <w:rFonts w:ascii="Times New Roman" w:hAnsi="Times New Roman" w:cs="Times New Roman"/>
          <w:sz w:val="24"/>
          <w:szCs w:val="24"/>
        </w:rPr>
        <w:t xml:space="preserve">                                                                         5</w:t>
      </w:r>
    </w:p>
    <w:p w:rsidR="00C431FA" w:rsidRDefault="00C431FA" w:rsidP="00C431FA">
      <w:pPr>
        <w:pStyle w:val="a3"/>
        <w:ind w:left="426"/>
        <w:rPr>
          <w:rFonts w:ascii="Times New Roman" w:hAnsi="Times New Roman" w:cs="Times New Roman"/>
          <w:sz w:val="24"/>
          <w:szCs w:val="24"/>
        </w:rPr>
      </w:pPr>
      <w:r>
        <w:rPr>
          <w:rFonts w:ascii="Times New Roman" w:hAnsi="Times New Roman" w:cs="Times New Roman"/>
          <w:sz w:val="24"/>
          <w:szCs w:val="24"/>
        </w:rPr>
        <w:t>2.2.2</w:t>
      </w:r>
      <w:r w:rsidR="00105AAB">
        <w:rPr>
          <w:rFonts w:ascii="Times New Roman" w:hAnsi="Times New Roman" w:cs="Times New Roman"/>
          <w:sz w:val="24"/>
          <w:szCs w:val="24"/>
        </w:rPr>
        <w:t xml:space="preserve">. Інші відповідні вимоги    </w:t>
      </w:r>
      <w:r>
        <w:rPr>
          <w:rFonts w:ascii="Times New Roman" w:hAnsi="Times New Roman" w:cs="Times New Roman"/>
          <w:sz w:val="24"/>
          <w:szCs w:val="24"/>
        </w:rPr>
        <w:t xml:space="preserve">                                                                                                  5</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2.2.2.1. Система якості                                                                                                                5</w:t>
      </w:r>
    </w:p>
    <w:p w:rsidR="00105AAB" w:rsidRPr="001818B7"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 xml:space="preserve">2.2.2.2. </w:t>
      </w:r>
      <w:r w:rsidRPr="001818B7">
        <w:rPr>
          <w:rFonts w:ascii="Times New Roman" w:hAnsi="Times New Roman" w:cs="Times New Roman"/>
          <w:sz w:val="24"/>
          <w:szCs w:val="24"/>
        </w:rPr>
        <w:t xml:space="preserve">Система </w:t>
      </w:r>
      <w:proofErr w:type="spellStart"/>
      <w:r w:rsidR="00684B71">
        <w:rPr>
          <w:rFonts w:ascii="Times New Roman" w:hAnsi="Times New Roman" w:cs="Times New Roman"/>
          <w:sz w:val="24"/>
          <w:szCs w:val="24"/>
        </w:rPr>
        <w:t>культурального</w:t>
      </w:r>
      <w:proofErr w:type="spellEnd"/>
      <w:r w:rsidR="00684B71">
        <w:rPr>
          <w:rFonts w:ascii="Times New Roman" w:hAnsi="Times New Roman" w:cs="Times New Roman"/>
          <w:sz w:val="24"/>
          <w:szCs w:val="24"/>
        </w:rPr>
        <w:t xml:space="preserve"> субстрату</w:t>
      </w:r>
      <w:r w:rsidRPr="001818B7">
        <w:rPr>
          <w:rFonts w:ascii="Times New Roman" w:hAnsi="Times New Roman" w:cs="Times New Roman"/>
          <w:sz w:val="24"/>
          <w:szCs w:val="24"/>
        </w:rPr>
        <w:t xml:space="preserve"> партії                                                                                                     5</w:t>
      </w:r>
    </w:p>
    <w:p w:rsidR="00105AAB" w:rsidRDefault="00105AAB" w:rsidP="00C431FA">
      <w:pPr>
        <w:pStyle w:val="a3"/>
        <w:ind w:left="426"/>
        <w:rPr>
          <w:rFonts w:ascii="Times New Roman" w:hAnsi="Times New Roman" w:cs="Times New Roman"/>
          <w:sz w:val="24"/>
          <w:szCs w:val="24"/>
        </w:rPr>
      </w:pPr>
      <w:r w:rsidRPr="001818B7">
        <w:rPr>
          <w:rFonts w:ascii="Times New Roman" w:hAnsi="Times New Roman" w:cs="Times New Roman"/>
          <w:sz w:val="24"/>
          <w:szCs w:val="24"/>
        </w:rPr>
        <w:t xml:space="preserve">2.2.2.3. </w:t>
      </w:r>
      <w:proofErr w:type="spellStart"/>
      <w:r w:rsidRPr="001818B7">
        <w:rPr>
          <w:rFonts w:ascii="Times New Roman" w:hAnsi="Times New Roman" w:cs="Times New Roman"/>
          <w:sz w:val="24"/>
          <w:szCs w:val="24"/>
        </w:rPr>
        <w:t>Фармаконагляд</w:t>
      </w:r>
      <w:proofErr w:type="spellEnd"/>
      <w:r>
        <w:rPr>
          <w:rFonts w:ascii="Times New Roman" w:hAnsi="Times New Roman" w:cs="Times New Roman"/>
          <w:sz w:val="24"/>
          <w:szCs w:val="24"/>
        </w:rPr>
        <w:t xml:space="preserve">                                                                                                               5</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 xml:space="preserve">2.3. </w:t>
      </w:r>
      <w:r w:rsidRPr="00105AAB">
        <w:rPr>
          <w:rFonts w:ascii="Times New Roman" w:hAnsi="Times New Roman" w:cs="Times New Roman"/>
          <w:i/>
          <w:sz w:val="24"/>
          <w:szCs w:val="24"/>
        </w:rPr>
        <w:t>Вимоги до даних відмови тестування безпеки серії на цільових тваринах</w:t>
      </w:r>
      <w:r>
        <w:rPr>
          <w:rFonts w:ascii="Times New Roman" w:hAnsi="Times New Roman" w:cs="Times New Roman"/>
          <w:sz w:val="24"/>
          <w:szCs w:val="24"/>
        </w:rPr>
        <w:t xml:space="preserve">                    6</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2.3.1. Вступ                                                                                                                                   6</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2.3.1.1. Характеристика продукту та його виробництва                                                          6</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2.3.1.2. Доступна інформація для поточного тестування безпеки серії                                 6</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2.3.1.3. Дані фармаконагляду                                                                                                     7</w:t>
      </w:r>
    </w:p>
    <w:p w:rsidR="00105AAB" w:rsidRDefault="00105AAB" w:rsidP="00C431FA">
      <w:pPr>
        <w:pStyle w:val="a3"/>
        <w:ind w:left="426"/>
        <w:rPr>
          <w:rFonts w:ascii="Times New Roman" w:hAnsi="Times New Roman" w:cs="Times New Roman"/>
          <w:sz w:val="24"/>
          <w:szCs w:val="24"/>
        </w:rPr>
      </w:pPr>
      <w:r>
        <w:rPr>
          <w:rFonts w:ascii="Times New Roman" w:hAnsi="Times New Roman" w:cs="Times New Roman"/>
          <w:sz w:val="24"/>
          <w:szCs w:val="24"/>
        </w:rPr>
        <w:t>2.3.2. Процедура відмови тестування безпеки серії на цільових тваринах                           7</w:t>
      </w:r>
    </w:p>
    <w:p w:rsidR="00105AAB" w:rsidRDefault="003C7EDA" w:rsidP="00C431FA">
      <w:pPr>
        <w:pStyle w:val="a3"/>
        <w:ind w:left="426"/>
        <w:rPr>
          <w:rFonts w:ascii="Times New Roman" w:hAnsi="Times New Roman" w:cs="Times New Roman"/>
          <w:sz w:val="24"/>
          <w:szCs w:val="24"/>
        </w:rPr>
      </w:pPr>
      <w:r>
        <w:rPr>
          <w:rFonts w:ascii="Times New Roman" w:hAnsi="Times New Roman" w:cs="Times New Roman"/>
          <w:sz w:val="24"/>
          <w:szCs w:val="24"/>
        </w:rPr>
        <w:t>3. ГЛОСАРІЙ                                                                                                                               8</w:t>
      </w:r>
    </w:p>
    <w:p w:rsidR="003C7EDA" w:rsidRDefault="003C7EDA" w:rsidP="00C431FA">
      <w:pPr>
        <w:pStyle w:val="a3"/>
        <w:ind w:left="426"/>
        <w:rPr>
          <w:rFonts w:ascii="Times New Roman" w:hAnsi="Times New Roman" w:cs="Times New Roman"/>
          <w:sz w:val="24"/>
          <w:szCs w:val="24"/>
        </w:rPr>
      </w:pPr>
      <w:r>
        <w:rPr>
          <w:rFonts w:ascii="Times New Roman" w:hAnsi="Times New Roman" w:cs="Times New Roman"/>
          <w:sz w:val="24"/>
          <w:szCs w:val="24"/>
        </w:rPr>
        <w:t>4. СПИСОК ВИКОРИСТАНОЇ ЛІТЕРАТУРИ                                                                         9</w:t>
      </w:r>
    </w:p>
    <w:p w:rsidR="003C7EDA" w:rsidRDefault="003C7EDA">
      <w:pPr>
        <w:rPr>
          <w:rFonts w:ascii="Times New Roman" w:hAnsi="Times New Roman" w:cs="Times New Roman"/>
          <w:sz w:val="24"/>
          <w:szCs w:val="24"/>
        </w:rPr>
      </w:pPr>
      <w:r>
        <w:rPr>
          <w:rFonts w:ascii="Times New Roman" w:hAnsi="Times New Roman" w:cs="Times New Roman"/>
          <w:sz w:val="24"/>
          <w:szCs w:val="24"/>
        </w:rPr>
        <w:br w:type="page"/>
      </w:r>
    </w:p>
    <w:p w:rsidR="003C7EDA" w:rsidRDefault="003C7EDA" w:rsidP="001818B7">
      <w:pPr>
        <w:pStyle w:val="a3"/>
        <w:numPr>
          <w:ilvl w:val="0"/>
          <w:numId w:val="2"/>
        </w:numPr>
        <w:spacing w:after="0" w:line="240" w:lineRule="auto"/>
        <w:rPr>
          <w:rFonts w:ascii="Times New Roman" w:hAnsi="Times New Roman" w:cs="Times New Roman"/>
          <w:b/>
          <w:sz w:val="24"/>
          <w:szCs w:val="24"/>
        </w:rPr>
      </w:pPr>
      <w:r w:rsidRPr="003C7EDA">
        <w:rPr>
          <w:rFonts w:ascii="Times New Roman" w:hAnsi="Times New Roman" w:cs="Times New Roman"/>
          <w:b/>
          <w:sz w:val="24"/>
          <w:szCs w:val="24"/>
        </w:rPr>
        <w:lastRenderedPageBreak/>
        <w:t>ВСТУП</w:t>
      </w:r>
    </w:p>
    <w:p w:rsidR="008B0FF4" w:rsidRPr="008B0FF4" w:rsidRDefault="008B0FF4" w:rsidP="008B0FF4">
      <w:pPr>
        <w:spacing w:after="0" w:line="240" w:lineRule="auto"/>
        <w:ind w:left="426"/>
        <w:rPr>
          <w:rFonts w:ascii="Times New Roman" w:hAnsi="Times New Roman" w:cs="Times New Roman"/>
          <w:b/>
          <w:sz w:val="24"/>
          <w:szCs w:val="24"/>
        </w:rPr>
      </w:pPr>
    </w:p>
    <w:p w:rsidR="003C7EDA" w:rsidRDefault="003C7EDA"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У більшості регіонів, які є учасниками VICH вимогою є представлення безпеки серій вакцин для ветеринарного застосування при тестуванні на цільових або лабораторних тваринах</w:t>
      </w:r>
      <w:r>
        <w:rPr>
          <w:rFonts w:ascii="Times New Roman" w:hAnsi="Times New Roman" w:cs="Times New Roman"/>
          <w:sz w:val="24"/>
          <w:szCs w:val="24"/>
          <w:vertAlign w:val="superscript"/>
        </w:rPr>
        <w:t>1</w:t>
      </w:r>
      <w:r>
        <w:rPr>
          <w:rFonts w:ascii="Times New Roman" w:hAnsi="Times New Roman" w:cs="Times New Roman"/>
          <w:sz w:val="24"/>
          <w:szCs w:val="24"/>
        </w:rPr>
        <w:t xml:space="preserve">. Керівний комітет VICH прийняв рішення гармонізувати тестування безпеки серій в межах співдружності з метою мінімізації потреби виконання окремих досліджень в різних країнах для вимог органів управління. Однак, завдяки великій розбіжності у вимогах між регіонами було прийнято рішення </w:t>
      </w:r>
      <w:r w:rsidR="007D7E01">
        <w:rPr>
          <w:rFonts w:ascii="Times New Roman" w:hAnsi="Times New Roman" w:cs="Times New Roman"/>
          <w:sz w:val="24"/>
          <w:szCs w:val="24"/>
        </w:rPr>
        <w:t xml:space="preserve">вибрати поетапний підхід на першому кроці гармонізації критеріїв вимог до даних для відмови тестування безпеки серії на цільових тваринах (TABST) </w:t>
      </w:r>
      <w:proofErr w:type="spellStart"/>
      <w:r w:rsidR="007D7E01">
        <w:rPr>
          <w:rFonts w:ascii="Times New Roman" w:hAnsi="Times New Roman" w:cs="Times New Roman"/>
          <w:sz w:val="24"/>
          <w:szCs w:val="24"/>
        </w:rPr>
        <w:t>інактивованих</w:t>
      </w:r>
      <w:proofErr w:type="spellEnd"/>
      <w:r w:rsidR="007D7E01">
        <w:rPr>
          <w:rFonts w:ascii="Times New Roman" w:hAnsi="Times New Roman" w:cs="Times New Roman"/>
          <w:sz w:val="24"/>
          <w:szCs w:val="24"/>
        </w:rPr>
        <w:t xml:space="preserve"> вакцин у регіонах, в яких це вимагається.</w:t>
      </w:r>
    </w:p>
    <w:p w:rsidR="007D7E01" w:rsidRDefault="007D7E01"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Ці рекомендації опрацьовані за принципами VICH і забезпечать єдині критерії для урядових уповноважених органів прийняти відмову для TABST. Використання цих VICH рекомендацій для сприяння однаковому підходу до вимог до продукту, призначеного для тільки місцевого поширення (дистрибуції), настійно рекомендується, але тільки </w:t>
      </w:r>
      <w:r w:rsidR="00313C06">
        <w:rPr>
          <w:rFonts w:ascii="Times New Roman" w:hAnsi="Times New Roman" w:cs="Times New Roman"/>
          <w:sz w:val="24"/>
          <w:szCs w:val="24"/>
        </w:rPr>
        <w:t>при</w:t>
      </w:r>
      <w:r>
        <w:rPr>
          <w:rFonts w:ascii="Times New Roman" w:hAnsi="Times New Roman" w:cs="Times New Roman"/>
          <w:sz w:val="24"/>
          <w:szCs w:val="24"/>
        </w:rPr>
        <w:t xml:space="preserve"> розгляд</w:t>
      </w:r>
      <w:r w:rsidR="00313C06">
        <w:rPr>
          <w:rFonts w:ascii="Times New Roman" w:hAnsi="Times New Roman" w:cs="Times New Roman"/>
          <w:sz w:val="24"/>
          <w:szCs w:val="24"/>
        </w:rPr>
        <w:t>і</w:t>
      </w:r>
      <w:r>
        <w:rPr>
          <w:rFonts w:ascii="Times New Roman" w:hAnsi="Times New Roman" w:cs="Times New Roman"/>
          <w:sz w:val="24"/>
          <w:szCs w:val="24"/>
        </w:rPr>
        <w:t xml:space="preserve"> місцев</w:t>
      </w:r>
      <w:r w:rsidR="00313C06">
        <w:rPr>
          <w:rFonts w:ascii="Times New Roman" w:hAnsi="Times New Roman" w:cs="Times New Roman"/>
          <w:sz w:val="24"/>
          <w:szCs w:val="24"/>
        </w:rPr>
        <w:t>им</w:t>
      </w:r>
      <w:r>
        <w:rPr>
          <w:rFonts w:ascii="Times New Roman" w:hAnsi="Times New Roman" w:cs="Times New Roman"/>
          <w:sz w:val="24"/>
          <w:szCs w:val="24"/>
        </w:rPr>
        <w:t xml:space="preserve"> уповноважен</w:t>
      </w:r>
      <w:r w:rsidR="00313C06">
        <w:rPr>
          <w:rFonts w:ascii="Times New Roman" w:hAnsi="Times New Roman" w:cs="Times New Roman"/>
          <w:sz w:val="24"/>
          <w:szCs w:val="24"/>
        </w:rPr>
        <w:t>им</w:t>
      </w:r>
      <w:r>
        <w:rPr>
          <w:rFonts w:ascii="Times New Roman" w:hAnsi="Times New Roman" w:cs="Times New Roman"/>
          <w:sz w:val="24"/>
          <w:szCs w:val="24"/>
        </w:rPr>
        <w:t xml:space="preserve"> орган</w:t>
      </w:r>
      <w:r w:rsidR="00313C06">
        <w:rPr>
          <w:rFonts w:ascii="Times New Roman" w:hAnsi="Times New Roman" w:cs="Times New Roman"/>
          <w:sz w:val="24"/>
          <w:szCs w:val="24"/>
        </w:rPr>
        <w:t>ом</w:t>
      </w:r>
      <w:r>
        <w:rPr>
          <w:rFonts w:ascii="Times New Roman" w:hAnsi="Times New Roman" w:cs="Times New Roman"/>
          <w:sz w:val="24"/>
          <w:szCs w:val="24"/>
        </w:rPr>
        <w:t>.</w:t>
      </w:r>
      <w:r w:rsidR="00313C06">
        <w:rPr>
          <w:rFonts w:ascii="Times New Roman" w:hAnsi="Times New Roman" w:cs="Times New Roman"/>
          <w:sz w:val="24"/>
          <w:szCs w:val="24"/>
        </w:rPr>
        <w:t xml:space="preserve"> Більш того, не обов’язково дотримуватись цих рекомендацій, якщо є науково обґрунт</w:t>
      </w:r>
      <w:r w:rsidR="00DD288C">
        <w:rPr>
          <w:rFonts w:ascii="Times New Roman" w:hAnsi="Times New Roman" w:cs="Times New Roman"/>
          <w:sz w:val="24"/>
          <w:szCs w:val="24"/>
        </w:rPr>
        <w:t xml:space="preserve">овані причини до використання </w:t>
      </w:r>
      <w:r w:rsidR="00313C06">
        <w:rPr>
          <w:rFonts w:ascii="Times New Roman" w:hAnsi="Times New Roman" w:cs="Times New Roman"/>
          <w:sz w:val="24"/>
          <w:szCs w:val="24"/>
        </w:rPr>
        <w:t>альтернативних підходів.</w:t>
      </w:r>
    </w:p>
    <w:p w:rsidR="00313C06" w:rsidRDefault="00313C06"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Слід заохочувати до глобального впровадження TABST відмови, яка зменшує використання тварин для проведення планового дослідження серій.</w:t>
      </w:r>
    </w:p>
    <w:p w:rsidR="008B0FF4" w:rsidRPr="007D7E01" w:rsidRDefault="008B0FF4" w:rsidP="001818B7">
      <w:pPr>
        <w:spacing w:after="0" w:line="240" w:lineRule="auto"/>
        <w:ind w:left="426"/>
        <w:rPr>
          <w:rFonts w:ascii="Times New Roman" w:hAnsi="Times New Roman" w:cs="Times New Roman"/>
          <w:sz w:val="24"/>
          <w:szCs w:val="24"/>
        </w:rPr>
      </w:pPr>
    </w:p>
    <w:p w:rsidR="00C431FA" w:rsidRPr="00EA3F41" w:rsidRDefault="00A21A3D" w:rsidP="001818B7">
      <w:pPr>
        <w:pStyle w:val="a3"/>
        <w:numPr>
          <w:ilvl w:val="1"/>
          <w:numId w:val="2"/>
        </w:numPr>
        <w:spacing w:after="0" w:line="240" w:lineRule="auto"/>
        <w:rPr>
          <w:rFonts w:ascii="Times New Roman" w:hAnsi="Times New Roman" w:cs="Times New Roman"/>
          <w:i/>
          <w:sz w:val="24"/>
          <w:szCs w:val="24"/>
        </w:rPr>
      </w:pPr>
      <w:r w:rsidRPr="00EA3F41">
        <w:rPr>
          <w:rFonts w:ascii="Times New Roman" w:hAnsi="Times New Roman" w:cs="Times New Roman"/>
          <w:i/>
          <w:sz w:val="24"/>
          <w:szCs w:val="24"/>
        </w:rPr>
        <w:t>Мета рекомендацій</w:t>
      </w:r>
      <w:r w:rsidR="00EA3F41">
        <w:rPr>
          <w:rFonts w:ascii="Times New Roman" w:hAnsi="Times New Roman" w:cs="Times New Roman"/>
          <w:i/>
          <w:sz w:val="24"/>
          <w:szCs w:val="24"/>
        </w:rPr>
        <w:t xml:space="preserve"> (цілі)</w:t>
      </w:r>
    </w:p>
    <w:p w:rsidR="00A21A3D" w:rsidRDefault="00A21A3D" w:rsidP="001818B7">
      <w:pPr>
        <w:spacing w:after="0" w:line="240" w:lineRule="auto"/>
        <w:ind w:left="426"/>
        <w:jc w:val="both"/>
        <w:rPr>
          <w:rFonts w:ascii="Times New Roman" w:hAnsi="Times New Roman" w:cs="Times New Roman"/>
          <w:bCs/>
          <w:sz w:val="24"/>
          <w:szCs w:val="24"/>
        </w:rPr>
      </w:pPr>
      <w:r w:rsidRPr="00A21A3D">
        <w:rPr>
          <w:rFonts w:ascii="Times New Roman" w:hAnsi="Times New Roman" w:cs="Times New Roman"/>
          <w:bCs/>
          <w:sz w:val="24"/>
          <w:szCs w:val="24"/>
        </w:rPr>
        <w:t>Метою</w:t>
      </w:r>
      <w:r>
        <w:rPr>
          <w:rFonts w:ascii="Times New Roman" w:hAnsi="Times New Roman" w:cs="Times New Roman"/>
          <w:bCs/>
          <w:sz w:val="24"/>
          <w:szCs w:val="24"/>
        </w:rPr>
        <w:t xml:space="preserve"> цих рекомендації є введення гармонізованих </w:t>
      </w:r>
      <w:r w:rsidR="00F11C75">
        <w:rPr>
          <w:rFonts w:ascii="Times New Roman" w:hAnsi="Times New Roman" w:cs="Times New Roman"/>
          <w:bCs/>
          <w:sz w:val="24"/>
          <w:szCs w:val="24"/>
        </w:rPr>
        <w:t xml:space="preserve">на міжнародному рівні </w:t>
      </w:r>
      <w:r>
        <w:rPr>
          <w:rFonts w:ascii="Times New Roman" w:hAnsi="Times New Roman" w:cs="Times New Roman"/>
          <w:bCs/>
          <w:sz w:val="24"/>
          <w:szCs w:val="24"/>
        </w:rPr>
        <w:t xml:space="preserve">рекомендацій до критеріїв даних вимог до відмови від тестування безпеки серій </w:t>
      </w:r>
      <w:proofErr w:type="spellStart"/>
      <w:r>
        <w:rPr>
          <w:rFonts w:ascii="Times New Roman" w:hAnsi="Times New Roman" w:cs="Times New Roman"/>
          <w:bCs/>
          <w:sz w:val="24"/>
          <w:szCs w:val="24"/>
        </w:rPr>
        <w:t>інактивованих</w:t>
      </w:r>
      <w:proofErr w:type="spellEnd"/>
      <w:r>
        <w:rPr>
          <w:rFonts w:ascii="Times New Roman" w:hAnsi="Times New Roman" w:cs="Times New Roman"/>
          <w:bCs/>
          <w:sz w:val="24"/>
          <w:szCs w:val="24"/>
        </w:rPr>
        <w:t xml:space="preserve"> вакцин для ветеринарного застосування на тваринах у регіонах, де це вимагається.</w:t>
      </w:r>
    </w:p>
    <w:p w:rsidR="008B0FF4" w:rsidRPr="00A21A3D" w:rsidRDefault="008B0FF4" w:rsidP="001818B7">
      <w:pPr>
        <w:spacing w:after="0" w:line="240" w:lineRule="auto"/>
        <w:ind w:left="426"/>
        <w:jc w:val="both"/>
        <w:rPr>
          <w:rFonts w:ascii="Times New Roman" w:hAnsi="Times New Roman" w:cs="Times New Roman"/>
          <w:bCs/>
          <w:sz w:val="24"/>
          <w:szCs w:val="24"/>
        </w:rPr>
      </w:pPr>
    </w:p>
    <w:p w:rsidR="00A21A3D" w:rsidRDefault="00E947F0" w:rsidP="001818B7">
      <w:pPr>
        <w:pStyle w:val="a3"/>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Передумова</w:t>
      </w:r>
    </w:p>
    <w:p w:rsidR="00E947F0" w:rsidRDefault="00E947F0"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Більшість досліджень безпеки серій кінцевого продукту на лабораторних і/або цільових тваринах можна розглядати як загальне дослідження безпеки. </w:t>
      </w:r>
      <w:r w:rsidR="00946189">
        <w:rPr>
          <w:rFonts w:ascii="Times New Roman" w:hAnsi="Times New Roman" w:cs="Times New Roman"/>
          <w:sz w:val="24"/>
          <w:szCs w:val="24"/>
        </w:rPr>
        <w:t>Вони застосовуються до широкої групи вакцин, призначених для використання у ветеринарній практиці і забезпечують відповідне підтвердження того, що продукт буде безпечним для цільових тварин, тобто він може виявити «несприятливі реакції, які властиві для біологічних препаратів …» (Розділ 9. Коду федеральних рекомендацій США) або «відсутність патологічних змін» (Мінімальні вимоги до ветеринарних біологічних препаратів, відповідно до Закону про забезпечення якості, ефективності і безпеки лікарських препаратів, медичного приладдя, продуктів для відновної і клітинної терапії, генної терапії і косметики в Японії) або як попередньо вимагалось у Європі «аномальних місцевих або системних реакцій».</w:t>
      </w:r>
    </w:p>
    <w:p w:rsidR="0043116A" w:rsidRDefault="0043116A" w:rsidP="001818B7">
      <w:pPr>
        <w:spacing w:after="0" w:line="240" w:lineRule="auto"/>
        <w:ind w:left="426"/>
        <w:rPr>
          <w:rFonts w:ascii="Times New Roman" w:hAnsi="Times New Roman" w:cs="Times New Roman"/>
          <w:bCs/>
          <w:sz w:val="24"/>
          <w:szCs w:val="24"/>
        </w:rPr>
      </w:pPr>
      <w:r>
        <w:rPr>
          <w:rFonts w:ascii="Times New Roman" w:hAnsi="Times New Roman" w:cs="Times New Roman"/>
          <w:sz w:val="24"/>
          <w:szCs w:val="24"/>
        </w:rPr>
        <w:t xml:space="preserve">Впродовж останніх двох десятиріч актуальність випробувань серій на безпечність була поставлена під сумнів представниками уповноважених органів та виробниками вакцин </w:t>
      </w:r>
      <w:r w:rsidRPr="0043116A">
        <w:rPr>
          <w:rFonts w:cs="Arial"/>
          <w:bCs/>
        </w:rPr>
        <w:t xml:space="preserve"> </w:t>
      </w:r>
      <w:r w:rsidRPr="0043116A">
        <w:rPr>
          <w:rFonts w:ascii="Times New Roman" w:hAnsi="Times New Roman" w:cs="Times New Roman"/>
          <w:bCs/>
          <w:sz w:val="24"/>
          <w:szCs w:val="24"/>
        </w:rPr>
        <w:t>(</w:t>
      </w:r>
      <w:proofErr w:type="spellStart"/>
      <w:r w:rsidRPr="0043116A">
        <w:rPr>
          <w:rFonts w:ascii="Times New Roman" w:hAnsi="Times New Roman" w:cs="Times New Roman"/>
          <w:bCs/>
          <w:sz w:val="24"/>
          <w:szCs w:val="24"/>
        </w:rPr>
        <w:t>Sheffield</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and</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Knight</w:t>
      </w:r>
      <w:proofErr w:type="spellEnd"/>
      <w:r w:rsidRPr="0043116A">
        <w:rPr>
          <w:rFonts w:ascii="Times New Roman" w:hAnsi="Times New Roman" w:cs="Times New Roman"/>
          <w:bCs/>
          <w:sz w:val="24"/>
          <w:szCs w:val="24"/>
        </w:rPr>
        <w:t xml:space="preserve">, 1986; </w:t>
      </w:r>
      <w:proofErr w:type="spellStart"/>
      <w:r w:rsidRPr="0043116A">
        <w:rPr>
          <w:rFonts w:ascii="Times New Roman" w:hAnsi="Times New Roman" w:cs="Times New Roman"/>
          <w:bCs/>
          <w:sz w:val="24"/>
          <w:szCs w:val="24"/>
        </w:rPr>
        <w:t>van</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der</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Kamp</w:t>
      </w:r>
      <w:proofErr w:type="spellEnd"/>
      <w:r w:rsidRPr="0043116A">
        <w:rPr>
          <w:rFonts w:ascii="Times New Roman" w:hAnsi="Times New Roman" w:cs="Times New Roman"/>
          <w:bCs/>
          <w:sz w:val="24"/>
          <w:szCs w:val="24"/>
        </w:rPr>
        <w:t xml:space="preserve">, 1994; </w:t>
      </w:r>
      <w:proofErr w:type="spellStart"/>
      <w:r w:rsidRPr="0043116A">
        <w:rPr>
          <w:rFonts w:ascii="Times New Roman" w:hAnsi="Times New Roman" w:cs="Times New Roman"/>
          <w:bCs/>
          <w:sz w:val="24"/>
          <w:szCs w:val="24"/>
        </w:rPr>
        <w:t>Roberts</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and</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Lucken</w:t>
      </w:r>
      <w:proofErr w:type="spellEnd"/>
      <w:r w:rsidRPr="0043116A">
        <w:rPr>
          <w:rFonts w:ascii="Times New Roman" w:hAnsi="Times New Roman" w:cs="Times New Roman"/>
          <w:bCs/>
          <w:sz w:val="24"/>
          <w:szCs w:val="24"/>
        </w:rPr>
        <w:t xml:space="preserve">, 1996; </w:t>
      </w:r>
      <w:proofErr w:type="spellStart"/>
      <w:r w:rsidRPr="0043116A">
        <w:rPr>
          <w:rFonts w:ascii="Times New Roman" w:hAnsi="Times New Roman" w:cs="Times New Roman"/>
          <w:bCs/>
          <w:sz w:val="24"/>
          <w:szCs w:val="24"/>
        </w:rPr>
        <w:t>Zeegers</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et</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al</w:t>
      </w:r>
      <w:proofErr w:type="spellEnd"/>
      <w:r w:rsidRPr="0043116A">
        <w:rPr>
          <w:rFonts w:ascii="Times New Roman" w:hAnsi="Times New Roman" w:cs="Times New Roman"/>
          <w:bCs/>
          <w:sz w:val="24"/>
          <w:szCs w:val="24"/>
        </w:rPr>
        <w:t xml:space="preserve">., 1997; </w:t>
      </w:r>
      <w:proofErr w:type="spellStart"/>
      <w:r w:rsidRPr="0043116A">
        <w:rPr>
          <w:rFonts w:ascii="Times New Roman" w:hAnsi="Times New Roman" w:cs="Times New Roman"/>
          <w:bCs/>
          <w:sz w:val="24"/>
          <w:szCs w:val="24"/>
        </w:rPr>
        <w:t>Pastoret</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et</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al</w:t>
      </w:r>
      <w:proofErr w:type="spellEnd"/>
      <w:r w:rsidRPr="0043116A">
        <w:rPr>
          <w:rFonts w:ascii="Times New Roman" w:hAnsi="Times New Roman" w:cs="Times New Roman"/>
          <w:bCs/>
          <w:sz w:val="24"/>
          <w:szCs w:val="24"/>
        </w:rPr>
        <w:t xml:space="preserve">., 1997; </w:t>
      </w:r>
      <w:proofErr w:type="spellStart"/>
      <w:r w:rsidRPr="0043116A">
        <w:rPr>
          <w:rFonts w:ascii="Times New Roman" w:hAnsi="Times New Roman" w:cs="Times New Roman"/>
          <w:bCs/>
          <w:sz w:val="24"/>
          <w:szCs w:val="24"/>
        </w:rPr>
        <w:t>Cussler</w:t>
      </w:r>
      <w:proofErr w:type="spellEnd"/>
      <w:r w:rsidRPr="0043116A">
        <w:rPr>
          <w:rFonts w:ascii="Times New Roman" w:hAnsi="Times New Roman" w:cs="Times New Roman"/>
          <w:bCs/>
          <w:sz w:val="24"/>
          <w:szCs w:val="24"/>
        </w:rPr>
        <w:t xml:space="preserve">, 1999; </w:t>
      </w:r>
      <w:proofErr w:type="spellStart"/>
      <w:r w:rsidRPr="0043116A">
        <w:rPr>
          <w:rFonts w:ascii="Times New Roman" w:hAnsi="Times New Roman" w:cs="Times New Roman"/>
          <w:bCs/>
          <w:sz w:val="24"/>
          <w:szCs w:val="24"/>
        </w:rPr>
        <w:t>Cussler</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et</w:t>
      </w:r>
      <w:proofErr w:type="spellEnd"/>
      <w:r w:rsidRPr="0043116A">
        <w:rPr>
          <w:rFonts w:ascii="Times New Roman" w:hAnsi="Times New Roman" w:cs="Times New Roman"/>
          <w:bCs/>
          <w:sz w:val="24"/>
          <w:szCs w:val="24"/>
        </w:rPr>
        <w:t xml:space="preserve"> </w:t>
      </w:r>
      <w:proofErr w:type="spellStart"/>
      <w:r w:rsidRPr="0043116A">
        <w:rPr>
          <w:rFonts w:ascii="Times New Roman" w:hAnsi="Times New Roman" w:cs="Times New Roman"/>
          <w:bCs/>
          <w:sz w:val="24"/>
          <w:szCs w:val="24"/>
        </w:rPr>
        <w:t>al</w:t>
      </w:r>
      <w:proofErr w:type="spellEnd"/>
      <w:r w:rsidRPr="0043116A">
        <w:rPr>
          <w:rFonts w:ascii="Times New Roman" w:hAnsi="Times New Roman" w:cs="Times New Roman"/>
          <w:bCs/>
          <w:sz w:val="24"/>
          <w:szCs w:val="24"/>
        </w:rPr>
        <w:t xml:space="preserve">., 2000; AGAATI, 2002; </w:t>
      </w:r>
      <w:proofErr w:type="spellStart"/>
      <w:r w:rsidRPr="0043116A">
        <w:rPr>
          <w:rFonts w:ascii="Times New Roman" w:hAnsi="Times New Roman" w:cs="Times New Roman"/>
          <w:bCs/>
          <w:sz w:val="24"/>
          <w:szCs w:val="24"/>
        </w:rPr>
        <w:t>Cooper</w:t>
      </w:r>
      <w:proofErr w:type="spellEnd"/>
      <w:r w:rsidRPr="0043116A">
        <w:rPr>
          <w:rFonts w:ascii="Times New Roman" w:hAnsi="Times New Roman" w:cs="Times New Roman"/>
          <w:bCs/>
          <w:sz w:val="24"/>
          <w:szCs w:val="24"/>
        </w:rPr>
        <w:t>, 2008).</w:t>
      </w:r>
    </w:p>
    <w:p w:rsidR="0043116A" w:rsidRDefault="0043116A"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Зокрема, впровадження Належної виробничої практики (GMP) Належної лабораторної практики (GLP)</w:t>
      </w:r>
      <w:r w:rsidRPr="0043116A">
        <w:rPr>
          <w:rFonts w:cs="Arial"/>
          <w:bCs/>
        </w:rPr>
        <w:t xml:space="preserve"> </w:t>
      </w:r>
      <w:r w:rsidRPr="0043116A">
        <w:rPr>
          <w:rFonts w:ascii="Times New Roman" w:hAnsi="Times New Roman" w:cs="Times New Roman"/>
          <w:bCs/>
          <w:sz w:val="24"/>
          <w:szCs w:val="24"/>
        </w:rPr>
        <w:t>(GLP; OECD 1998</w:t>
      </w:r>
      <w:r>
        <w:rPr>
          <w:rFonts w:ascii="Times New Roman" w:hAnsi="Times New Roman" w:cs="Times New Roman"/>
          <w:bCs/>
          <w:sz w:val="24"/>
          <w:szCs w:val="24"/>
        </w:rPr>
        <w:t xml:space="preserve">) або подібних систем якості відповідно до регіональних вимог так само як системи </w:t>
      </w:r>
      <w:r w:rsidR="00543DD0">
        <w:rPr>
          <w:rFonts w:ascii="Times New Roman" w:hAnsi="Times New Roman" w:cs="Times New Roman"/>
          <w:bCs/>
          <w:sz w:val="24"/>
          <w:szCs w:val="24"/>
        </w:rPr>
        <w:t>штаму</w:t>
      </w:r>
      <w:r>
        <w:rPr>
          <w:rFonts w:ascii="Times New Roman" w:hAnsi="Times New Roman" w:cs="Times New Roman"/>
          <w:bCs/>
          <w:sz w:val="24"/>
          <w:szCs w:val="24"/>
        </w:rPr>
        <w:t xml:space="preserve"> партії у процес виробництва вакцин, значно підвищив постійність вироблених серій, а відтак їх якість та безпеку</w:t>
      </w:r>
      <w:r w:rsidR="00FE6947">
        <w:rPr>
          <w:rFonts w:ascii="Times New Roman" w:hAnsi="Times New Roman" w:cs="Times New Roman"/>
          <w:bCs/>
          <w:sz w:val="24"/>
          <w:szCs w:val="24"/>
        </w:rPr>
        <w:t xml:space="preserve">. Це також вплинуло на відношення до контролю якості від традиційного контролю серії вакцин для ветеринарної практики (який здебільшого </w:t>
      </w:r>
      <w:proofErr w:type="spellStart"/>
      <w:r w:rsidR="00FE6947" w:rsidRPr="00FE6947">
        <w:rPr>
          <w:rFonts w:ascii="Times New Roman" w:hAnsi="Times New Roman" w:cs="Times New Roman"/>
          <w:bCs/>
          <w:sz w:val="24"/>
          <w:szCs w:val="24"/>
        </w:rPr>
        <w:t>ґ</w:t>
      </w:r>
      <w:r w:rsidR="00FE6947">
        <w:rPr>
          <w:rFonts w:ascii="Times New Roman" w:hAnsi="Times New Roman" w:cs="Times New Roman"/>
          <w:bCs/>
          <w:sz w:val="24"/>
          <w:szCs w:val="24"/>
        </w:rPr>
        <w:t>рунтувавася</w:t>
      </w:r>
      <w:proofErr w:type="spellEnd"/>
      <w:r w:rsidR="00FE6947">
        <w:rPr>
          <w:rFonts w:ascii="Times New Roman" w:hAnsi="Times New Roman" w:cs="Times New Roman"/>
          <w:bCs/>
          <w:sz w:val="24"/>
          <w:szCs w:val="24"/>
        </w:rPr>
        <w:t xml:space="preserve"> на дослідах </w:t>
      </w:r>
      <w:proofErr w:type="spellStart"/>
      <w:r w:rsidR="00FE6947">
        <w:rPr>
          <w:rFonts w:ascii="Times New Roman" w:hAnsi="Times New Roman" w:cs="Times New Roman"/>
          <w:bCs/>
          <w:sz w:val="24"/>
          <w:szCs w:val="24"/>
        </w:rPr>
        <w:t>in</w:t>
      </w:r>
      <w:proofErr w:type="spellEnd"/>
      <w:r w:rsidR="00FE6947">
        <w:rPr>
          <w:rFonts w:ascii="Times New Roman" w:hAnsi="Times New Roman" w:cs="Times New Roman"/>
          <w:bCs/>
          <w:sz w:val="24"/>
          <w:szCs w:val="24"/>
        </w:rPr>
        <w:t xml:space="preserve"> </w:t>
      </w:r>
      <w:proofErr w:type="spellStart"/>
      <w:r w:rsidR="00FE6947">
        <w:rPr>
          <w:rFonts w:ascii="Times New Roman" w:hAnsi="Times New Roman" w:cs="Times New Roman"/>
          <w:bCs/>
          <w:sz w:val="24"/>
          <w:szCs w:val="24"/>
        </w:rPr>
        <w:t>vivo</w:t>
      </w:r>
      <w:proofErr w:type="spellEnd"/>
      <w:r w:rsidR="00FE6947">
        <w:rPr>
          <w:rFonts w:ascii="Times New Roman" w:hAnsi="Times New Roman" w:cs="Times New Roman"/>
          <w:bCs/>
          <w:sz w:val="24"/>
          <w:szCs w:val="24"/>
        </w:rPr>
        <w:t xml:space="preserve">) в напрямку зміщення акцентів на документування узгодженості виробництва, яке переважно базується на технологіях </w:t>
      </w:r>
      <w:proofErr w:type="spellStart"/>
      <w:r w:rsidR="00FE6947">
        <w:rPr>
          <w:rFonts w:ascii="Times New Roman" w:hAnsi="Times New Roman" w:cs="Times New Roman"/>
          <w:bCs/>
          <w:sz w:val="24"/>
          <w:szCs w:val="24"/>
        </w:rPr>
        <w:t>in</w:t>
      </w:r>
      <w:proofErr w:type="spellEnd"/>
      <w:r w:rsidR="00FE6947">
        <w:rPr>
          <w:rFonts w:ascii="Times New Roman" w:hAnsi="Times New Roman" w:cs="Times New Roman"/>
          <w:bCs/>
          <w:sz w:val="24"/>
          <w:szCs w:val="24"/>
        </w:rPr>
        <w:t xml:space="preserve"> </w:t>
      </w:r>
      <w:proofErr w:type="spellStart"/>
      <w:r w:rsidR="00FE6947">
        <w:rPr>
          <w:rFonts w:ascii="Times New Roman" w:hAnsi="Times New Roman" w:cs="Times New Roman"/>
          <w:bCs/>
          <w:sz w:val="24"/>
          <w:szCs w:val="24"/>
        </w:rPr>
        <w:t>vitro</w:t>
      </w:r>
      <w:proofErr w:type="spellEnd"/>
      <w:r w:rsidR="00FE6947">
        <w:rPr>
          <w:rFonts w:ascii="Times New Roman" w:hAnsi="Times New Roman" w:cs="Times New Roman"/>
          <w:bCs/>
          <w:sz w:val="24"/>
          <w:szCs w:val="24"/>
        </w:rPr>
        <w:t xml:space="preserve"> </w:t>
      </w:r>
      <w:r w:rsidR="00FE6947" w:rsidRPr="00FE6947">
        <w:rPr>
          <w:rFonts w:ascii="Times New Roman" w:hAnsi="Times New Roman" w:cs="Times New Roman"/>
          <w:sz w:val="24"/>
          <w:szCs w:val="24"/>
        </w:rPr>
        <w:t>(</w:t>
      </w:r>
      <w:proofErr w:type="spellStart"/>
      <w:r w:rsidR="00FE6947" w:rsidRPr="00FE6947">
        <w:rPr>
          <w:rFonts w:ascii="Times New Roman" w:hAnsi="Times New Roman" w:cs="Times New Roman"/>
          <w:sz w:val="24"/>
          <w:szCs w:val="24"/>
        </w:rPr>
        <w:t>Lucken</w:t>
      </w:r>
      <w:proofErr w:type="spellEnd"/>
      <w:r w:rsidR="00FE6947" w:rsidRPr="00FE6947">
        <w:rPr>
          <w:rFonts w:ascii="Times New Roman" w:hAnsi="Times New Roman" w:cs="Times New Roman"/>
          <w:sz w:val="24"/>
          <w:szCs w:val="24"/>
        </w:rPr>
        <w:t xml:space="preserve">, 2000, </w:t>
      </w:r>
      <w:proofErr w:type="spellStart"/>
      <w:r w:rsidR="00FE6947" w:rsidRPr="00FE6947">
        <w:rPr>
          <w:rFonts w:ascii="Times New Roman" w:hAnsi="Times New Roman" w:cs="Times New Roman"/>
          <w:sz w:val="24"/>
          <w:szCs w:val="24"/>
        </w:rPr>
        <w:t>Hendriksen</w:t>
      </w:r>
      <w:proofErr w:type="spellEnd"/>
      <w:r w:rsidR="00FE6947" w:rsidRPr="00FE6947">
        <w:rPr>
          <w:rFonts w:ascii="Times New Roman" w:hAnsi="Times New Roman" w:cs="Times New Roman"/>
          <w:sz w:val="24"/>
          <w:szCs w:val="24"/>
        </w:rPr>
        <w:t xml:space="preserve"> </w:t>
      </w:r>
      <w:proofErr w:type="spellStart"/>
      <w:r w:rsidR="00FE6947" w:rsidRPr="00FE6947">
        <w:rPr>
          <w:rFonts w:ascii="Times New Roman" w:hAnsi="Times New Roman" w:cs="Times New Roman"/>
          <w:sz w:val="24"/>
          <w:szCs w:val="24"/>
        </w:rPr>
        <w:t>et</w:t>
      </w:r>
      <w:proofErr w:type="spellEnd"/>
      <w:r w:rsidR="00FE6947" w:rsidRPr="00FE6947">
        <w:rPr>
          <w:rFonts w:ascii="Times New Roman" w:hAnsi="Times New Roman" w:cs="Times New Roman"/>
          <w:sz w:val="24"/>
          <w:szCs w:val="24"/>
        </w:rPr>
        <w:t xml:space="preserve"> </w:t>
      </w:r>
      <w:proofErr w:type="spellStart"/>
      <w:r w:rsidR="00FE6947" w:rsidRPr="00FE6947">
        <w:rPr>
          <w:rFonts w:ascii="Times New Roman" w:hAnsi="Times New Roman" w:cs="Times New Roman"/>
          <w:sz w:val="24"/>
          <w:szCs w:val="24"/>
        </w:rPr>
        <w:t>al</w:t>
      </w:r>
      <w:proofErr w:type="spellEnd"/>
      <w:r w:rsidR="00FE6947" w:rsidRPr="00FE6947">
        <w:rPr>
          <w:rFonts w:ascii="Times New Roman" w:hAnsi="Times New Roman" w:cs="Times New Roman"/>
          <w:sz w:val="24"/>
          <w:szCs w:val="24"/>
        </w:rPr>
        <w:t xml:space="preserve">., 2008, </w:t>
      </w:r>
      <w:proofErr w:type="spellStart"/>
      <w:r w:rsidR="00FE6947" w:rsidRPr="00FE6947">
        <w:rPr>
          <w:rFonts w:ascii="Times New Roman" w:hAnsi="Times New Roman" w:cs="Times New Roman"/>
          <w:sz w:val="24"/>
          <w:szCs w:val="24"/>
        </w:rPr>
        <w:t>de</w:t>
      </w:r>
      <w:proofErr w:type="spellEnd"/>
      <w:r w:rsidR="00FE6947" w:rsidRPr="00FE6947">
        <w:rPr>
          <w:rFonts w:ascii="Times New Roman" w:hAnsi="Times New Roman" w:cs="Times New Roman"/>
          <w:sz w:val="24"/>
          <w:szCs w:val="24"/>
        </w:rPr>
        <w:t xml:space="preserve"> </w:t>
      </w:r>
      <w:proofErr w:type="spellStart"/>
      <w:r w:rsidR="00FE6947" w:rsidRPr="00FE6947">
        <w:rPr>
          <w:rFonts w:ascii="Times New Roman" w:hAnsi="Times New Roman" w:cs="Times New Roman"/>
          <w:sz w:val="24"/>
          <w:szCs w:val="24"/>
        </w:rPr>
        <w:t>Mattia</w:t>
      </w:r>
      <w:proofErr w:type="spellEnd"/>
      <w:r w:rsidR="00FE6947" w:rsidRPr="00FE6947">
        <w:rPr>
          <w:rFonts w:ascii="Times New Roman" w:hAnsi="Times New Roman" w:cs="Times New Roman"/>
          <w:sz w:val="24"/>
          <w:szCs w:val="24"/>
        </w:rPr>
        <w:t xml:space="preserve"> </w:t>
      </w:r>
      <w:proofErr w:type="spellStart"/>
      <w:r w:rsidR="00FE6947" w:rsidRPr="00FE6947">
        <w:rPr>
          <w:rFonts w:ascii="Times New Roman" w:hAnsi="Times New Roman" w:cs="Times New Roman"/>
          <w:sz w:val="24"/>
          <w:szCs w:val="24"/>
        </w:rPr>
        <w:t>et</w:t>
      </w:r>
      <w:proofErr w:type="spellEnd"/>
      <w:r w:rsidR="00FE6947" w:rsidRPr="00FE6947">
        <w:rPr>
          <w:rFonts w:ascii="Times New Roman" w:hAnsi="Times New Roman" w:cs="Times New Roman"/>
          <w:sz w:val="24"/>
          <w:szCs w:val="24"/>
        </w:rPr>
        <w:t xml:space="preserve"> </w:t>
      </w:r>
      <w:proofErr w:type="spellStart"/>
      <w:r w:rsidR="00FE6947" w:rsidRPr="00FE6947">
        <w:rPr>
          <w:rFonts w:ascii="Times New Roman" w:hAnsi="Times New Roman" w:cs="Times New Roman"/>
          <w:sz w:val="24"/>
          <w:szCs w:val="24"/>
        </w:rPr>
        <w:t>al</w:t>
      </w:r>
      <w:proofErr w:type="spellEnd"/>
      <w:r w:rsidR="00FE6947" w:rsidRPr="00FE6947">
        <w:rPr>
          <w:rFonts w:ascii="Times New Roman" w:hAnsi="Times New Roman" w:cs="Times New Roman"/>
          <w:sz w:val="24"/>
          <w:szCs w:val="24"/>
        </w:rPr>
        <w:t>., 2011).</w:t>
      </w:r>
    </w:p>
    <w:p w:rsidR="008B0FF4" w:rsidRDefault="008B0FF4" w:rsidP="001818B7">
      <w:pPr>
        <w:spacing w:after="0" w:line="240" w:lineRule="auto"/>
        <w:ind w:left="426"/>
        <w:rPr>
          <w:rFonts w:ascii="Times New Roman" w:hAnsi="Times New Roman" w:cs="Times New Roman"/>
          <w:sz w:val="24"/>
          <w:szCs w:val="24"/>
        </w:rPr>
      </w:pPr>
    </w:p>
    <w:p w:rsidR="006F2875" w:rsidRDefault="006F2875" w:rsidP="001818B7">
      <w:pPr>
        <w:pStyle w:val="a3"/>
        <w:numPr>
          <w:ilvl w:val="0"/>
          <w:numId w:val="2"/>
        </w:numPr>
        <w:spacing w:after="0" w:line="240" w:lineRule="auto"/>
        <w:rPr>
          <w:rFonts w:ascii="Times New Roman" w:hAnsi="Times New Roman" w:cs="Times New Roman"/>
          <w:b/>
          <w:sz w:val="24"/>
          <w:szCs w:val="24"/>
        </w:rPr>
      </w:pPr>
      <w:r w:rsidRPr="002103A1">
        <w:rPr>
          <w:rFonts w:ascii="Times New Roman" w:hAnsi="Times New Roman" w:cs="Times New Roman"/>
          <w:b/>
          <w:sz w:val="24"/>
          <w:szCs w:val="24"/>
        </w:rPr>
        <w:t>РЕКОМЕНДАЦІЇ</w:t>
      </w:r>
    </w:p>
    <w:p w:rsidR="008B0FF4" w:rsidRPr="008B0FF4" w:rsidRDefault="008B0FF4" w:rsidP="008B0FF4">
      <w:pPr>
        <w:spacing w:after="0" w:line="240" w:lineRule="auto"/>
        <w:ind w:left="426"/>
        <w:rPr>
          <w:rFonts w:ascii="Times New Roman" w:hAnsi="Times New Roman" w:cs="Times New Roman"/>
          <w:b/>
          <w:sz w:val="24"/>
          <w:szCs w:val="24"/>
        </w:rPr>
      </w:pPr>
    </w:p>
    <w:p w:rsidR="006F2875" w:rsidRPr="007B3DAB" w:rsidRDefault="006F2875" w:rsidP="001818B7">
      <w:pPr>
        <w:pStyle w:val="a3"/>
        <w:numPr>
          <w:ilvl w:val="1"/>
          <w:numId w:val="2"/>
        </w:numPr>
        <w:spacing w:after="0" w:line="240" w:lineRule="auto"/>
        <w:rPr>
          <w:rFonts w:ascii="Times New Roman" w:hAnsi="Times New Roman" w:cs="Times New Roman"/>
          <w:i/>
          <w:sz w:val="24"/>
          <w:szCs w:val="24"/>
        </w:rPr>
      </w:pPr>
      <w:r w:rsidRPr="007B3DAB">
        <w:rPr>
          <w:rFonts w:ascii="Times New Roman" w:hAnsi="Times New Roman" w:cs="Times New Roman"/>
          <w:i/>
          <w:sz w:val="24"/>
          <w:szCs w:val="24"/>
        </w:rPr>
        <w:lastRenderedPageBreak/>
        <w:t>Сфера застосування</w:t>
      </w:r>
    </w:p>
    <w:p w:rsidR="002103A1" w:rsidRDefault="002103A1"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Ці рекомендації обмежуються критеріями вимог до </w:t>
      </w:r>
      <w:r w:rsidRPr="002103A1">
        <w:rPr>
          <w:rFonts w:ascii="Times New Roman" w:hAnsi="Times New Roman" w:cs="Times New Roman"/>
          <w:sz w:val="24"/>
          <w:szCs w:val="24"/>
        </w:rPr>
        <w:t>даних відмови тестування безпеки серії (TABST)</w:t>
      </w:r>
      <w:r w:rsidRPr="002103A1">
        <w:rPr>
          <w:rFonts w:cs="Arial"/>
        </w:rPr>
        <w:t xml:space="preserve"> </w:t>
      </w:r>
      <w:proofErr w:type="spellStart"/>
      <w:r>
        <w:rPr>
          <w:rFonts w:cs="Arial"/>
        </w:rPr>
        <w:t>і</w:t>
      </w:r>
      <w:r>
        <w:rPr>
          <w:rFonts w:ascii="Times New Roman" w:hAnsi="Times New Roman" w:cs="Times New Roman"/>
          <w:sz w:val="24"/>
          <w:szCs w:val="24"/>
        </w:rPr>
        <w:t>нактивованих</w:t>
      </w:r>
      <w:proofErr w:type="spellEnd"/>
      <w:r>
        <w:rPr>
          <w:rFonts w:ascii="Times New Roman" w:hAnsi="Times New Roman" w:cs="Times New Roman"/>
          <w:sz w:val="24"/>
          <w:szCs w:val="24"/>
        </w:rPr>
        <w:t xml:space="preserve"> вакцин для ветеринарної практики </w:t>
      </w:r>
      <w:r w:rsidRPr="002103A1">
        <w:rPr>
          <w:rFonts w:ascii="Times New Roman" w:hAnsi="Times New Roman" w:cs="Times New Roman"/>
          <w:sz w:val="24"/>
          <w:szCs w:val="24"/>
        </w:rPr>
        <w:t>на цільових тваринах</w:t>
      </w:r>
      <w:r w:rsidR="008B0FF4">
        <w:rPr>
          <w:rFonts w:ascii="Times New Roman" w:hAnsi="Times New Roman" w:cs="Times New Roman"/>
          <w:sz w:val="24"/>
          <w:szCs w:val="24"/>
        </w:rPr>
        <w:t>.</w:t>
      </w:r>
    </w:p>
    <w:p w:rsidR="008B0FF4" w:rsidRPr="002103A1" w:rsidRDefault="008B0FF4" w:rsidP="001818B7">
      <w:pPr>
        <w:spacing w:after="0" w:line="240" w:lineRule="auto"/>
        <w:ind w:left="426"/>
        <w:rPr>
          <w:rFonts w:ascii="Times New Roman" w:hAnsi="Times New Roman" w:cs="Times New Roman"/>
          <w:sz w:val="24"/>
          <w:szCs w:val="24"/>
        </w:rPr>
      </w:pPr>
    </w:p>
    <w:p w:rsidR="002103A1" w:rsidRDefault="002103A1" w:rsidP="001818B7">
      <w:pPr>
        <w:pStyle w:val="a3"/>
        <w:numPr>
          <w:ilvl w:val="1"/>
          <w:numId w:val="2"/>
        </w:numPr>
        <w:spacing w:after="0" w:line="240" w:lineRule="auto"/>
        <w:rPr>
          <w:rFonts w:ascii="Times New Roman" w:hAnsi="Times New Roman" w:cs="Times New Roman"/>
          <w:i/>
          <w:sz w:val="24"/>
          <w:szCs w:val="24"/>
        </w:rPr>
      </w:pPr>
      <w:r w:rsidRPr="007B3DAB">
        <w:rPr>
          <w:rFonts w:ascii="Times New Roman" w:hAnsi="Times New Roman" w:cs="Times New Roman"/>
          <w:i/>
          <w:sz w:val="24"/>
          <w:szCs w:val="24"/>
        </w:rPr>
        <w:t>Регіональні вимоги</w:t>
      </w:r>
    </w:p>
    <w:p w:rsidR="008B0FF4" w:rsidRPr="008B0FF4" w:rsidRDefault="008B0FF4" w:rsidP="008B0FF4">
      <w:pPr>
        <w:spacing w:after="0" w:line="240" w:lineRule="auto"/>
        <w:ind w:left="426"/>
        <w:rPr>
          <w:rFonts w:ascii="Times New Roman" w:hAnsi="Times New Roman" w:cs="Times New Roman"/>
          <w:i/>
          <w:sz w:val="24"/>
          <w:szCs w:val="24"/>
        </w:rPr>
      </w:pPr>
    </w:p>
    <w:p w:rsidR="002103A1" w:rsidRDefault="002103A1" w:rsidP="001818B7">
      <w:pPr>
        <w:pStyle w:val="a3"/>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Тестування безпеки загальної серії</w:t>
      </w:r>
    </w:p>
    <w:p w:rsidR="002103A1" w:rsidRPr="002103A1" w:rsidRDefault="002103A1" w:rsidP="001818B7">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На даний час такі процедури тестування (Табл. 1) вимагаються для дослідження безпеки серій </w:t>
      </w:r>
      <w:proofErr w:type="spellStart"/>
      <w:r>
        <w:rPr>
          <w:rFonts w:ascii="Times New Roman" w:hAnsi="Times New Roman" w:cs="Times New Roman"/>
          <w:sz w:val="24"/>
          <w:szCs w:val="24"/>
        </w:rPr>
        <w:t>інактивованих</w:t>
      </w:r>
      <w:proofErr w:type="spellEnd"/>
      <w:r>
        <w:rPr>
          <w:rFonts w:ascii="Times New Roman" w:hAnsi="Times New Roman" w:cs="Times New Roman"/>
          <w:sz w:val="24"/>
          <w:szCs w:val="24"/>
        </w:rPr>
        <w:t xml:space="preserve"> вакцин для ветеринарної практики, які охоплюються цими рекомендаціями:</w:t>
      </w:r>
    </w:p>
    <w:p w:rsidR="001818B7" w:rsidRDefault="001818B7" w:rsidP="002103A1">
      <w:pPr>
        <w:ind w:left="360"/>
        <w:jc w:val="both"/>
        <w:rPr>
          <w:rFonts w:ascii="Times New Roman" w:hAnsi="Times New Roman" w:cs="Times New Roman"/>
          <w:sz w:val="24"/>
          <w:szCs w:val="24"/>
        </w:rPr>
      </w:pPr>
    </w:p>
    <w:p w:rsidR="002103A1" w:rsidRPr="002103A1" w:rsidRDefault="002103A1" w:rsidP="002103A1">
      <w:pPr>
        <w:ind w:left="360"/>
        <w:jc w:val="both"/>
        <w:rPr>
          <w:rFonts w:ascii="Times New Roman" w:hAnsi="Times New Roman" w:cs="Times New Roman"/>
          <w:sz w:val="24"/>
          <w:szCs w:val="24"/>
          <w:lang w:val="en-GB"/>
        </w:rPr>
      </w:pPr>
      <w:r w:rsidRPr="002103A1">
        <w:rPr>
          <w:rFonts w:ascii="Times New Roman" w:hAnsi="Times New Roman" w:cs="Times New Roman"/>
          <w:sz w:val="24"/>
          <w:szCs w:val="24"/>
        </w:rPr>
        <w:t>Таблиця</w:t>
      </w:r>
      <w:r w:rsidRPr="002103A1">
        <w:rPr>
          <w:rFonts w:ascii="Times New Roman" w:hAnsi="Times New Roman" w:cs="Times New Roman"/>
          <w:sz w:val="24"/>
          <w:szCs w:val="24"/>
          <w:lang w:val="en-GB"/>
        </w:rPr>
        <w:t xml:space="preserve"> 1: </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060"/>
        <w:gridCol w:w="2880"/>
      </w:tblGrid>
      <w:tr w:rsidR="002103A1" w:rsidRPr="000254BB" w:rsidTr="00DD288C">
        <w:tc>
          <w:tcPr>
            <w:tcW w:w="306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ind w:left="360"/>
              <w:jc w:val="both"/>
              <w:rPr>
                <w:rFonts w:ascii="Times New Roman" w:hAnsi="Times New Roman" w:cs="Times New Roman"/>
                <w:b/>
                <w:sz w:val="24"/>
                <w:szCs w:val="24"/>
              </w:rPr>
            </w:pPr>
            <w:r w:rsidRPr="002103A1">
              <w:rPr>
                <w:rFonts w:ascii="Times New Roman" w:hAnsi="Times New Roman" w:cs="Times New Roman"/>
                <w:b/>
                <w:sz w:val="24"/>
                <w:szCs w:val="24"/>
              </w:rPr>
              <w:t>VICH регіон</w:t>
            </w:r>
          </w:p>
        </w:tc>
        <w:tc>
          <w:tcPr>
            <w:tcW w:w="306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ind w:left="360"/>
              <w:jc w:val="both"/>
              <w:rPr>
                <w:rFonts w:ascii="Times New Roman" w:hAnsi="Times New Roman" w:cs="Times New Roman"/>
                <w:b/>
                <w:sz w:val="24"/>
                <w:szCs w:val="24"/>
              </w:rPr>
            </w:pPr>
            <w:r w:rsidRPr="002103A1">
              <w:rPr>
                <w:rFonts w:ascii="Times New Roman" w:hAnsi="Times New Roman" w:cs="Times New Roman"/>
                <w:b/>
                <w:sz w:val="24"/>
                <w:szCs w:val="24"/>
              </w:rPr>
              <w:t>Вимоги</w:t>
            </w:r>
          </w:p>
        </w:tc>
        <w:tc>
          <w:tcPr>
            <w:tcW w:w="288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ind w:left="360"/>
              <w:jc w:val="both"/>
              <w:rPr>
                <w:rFonts w:ascii="Times New Roman" w:hAnsi="Times New Roman" w:cs="Times New Roman"/>
                <w:b/>
                <w:sz w:val="24"/>
                <w:szCs w:val="24"/>
              </w:rPr>
            </w:pPr>
            <w:r w:rsidRPr="002103A1">
              <w:rPr>
                <w:rFonts w:ascii="Times New Roman" w:hAnsi="Times New Roman" w:cs="Times New Roman"/>
                <w:b/>
                <w:sz w:val="24"/>
                <w:szCs w:val="24"/>
              </w:rPr>
              <w:t>Примітки</w:t>
            </w:r>
          </w:p>
        </w:tc>
      </w:tr>
      <w:tr w:rsidR="002103A1" w:rsidRPr="004C67AD" w:rsidTr="001818B7">
        <w:trPr>
          <w:trHeight w:val="3662"/>
        </w:trPr>
        <w:tc>
          <w:tcPr>
            <w:tcW w:w="306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Європа:</w:t>
            </w:r>
          </w:p>
          <w:p w:rsidR="002103A1" w:rsidRPr="002103A1" w:rsidRDefault="004C67AD" w:rsidP="008F5A14">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Починаючи від квітня</w:t>
            </w:r>
            <w:r w:rsidR="002103A1" w:rsidRPr="004C67AD">
              <w:rPr>
                <w:rFonts w:ascii="Times New Roman" w:hAnsi="Times New Roman" w:cs="Times New Roman"/>
                <w:sz w:val="24"/>
                <w:szCs w:val="24"/>
              </w:rPr>
              <w:t xml:space="preserve"> 2013, </w:t>
            </w:r>
            <w:r>
              <w:rPr>
                <w:rFonts w:ascii="Times New Roman" w:hAnsi="Times New Roman" w:cs="Times New Roman"/>
                <w:sz w:val="24"/>
                <w:szCs w:val="24"/>
              </w:rPr>
              <w:t>дослідження безпеки серій на цільових тваринах більше не вимагається і виключен</w:t>
            </w:r>
            <w:r w:rsidR="008F5A14">
              <w:rPr>
                <w:rFonts w:ascii="Times New Roman" w:hAnsi="Times New Roman" w:cs="Times New Roman"/>
                <w:sz w:val="24"/>
                <w:szCs w:val="24"/>
              </w:rPr>
              <w:t>і</w:t>
            </w:r>
            <w:r>
              <w:rPr>
                <w:rFonts w:ascii="Times New Roman" w:hAnsi="Times New Roman" w:cs="Times New Roman"/>
                <w:sz w:val="24"/>
                <w:szCs w:val="24"/>
              </w:rPr>
              <w:t xml:space="preserve"> із монографій Європейської фармакопеї для вакцин для ветеринарної практики</w:t>
            </w:r>
          </w:p>
        </w:tc>
        <w:tc>
          <w:tcPr>
            <w:tcW w:w="306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jc w:val="both"/>
              <w:rPr>
                <w:rFonts w:ascii="Times New Roman" w:hAnsi="Times New Roman" w:cs="Times New Roman"/>
                <w:sz w:val="24"/>
                <w:szCs w:val="24"/>
              </w:rPr>
            </w:pPr>
          </w:p>
          <w:p w:rsidR="002103A1" w:rsidRPr="004C67AD" w:rsidRDefault="004C67AD"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w:t>
            </w:r>
            <w:r w:rsidR="002103A1" w:rsidRPr="002103A1">
              <w:rPr>
                <w:rFonts w:ascii="Times New Roman" w:hAnsi="Times New Roman" w:cs="Times New Roman"/>
                <w:sz w:val="24"/>
                <w:szCs w:val="24"/>
              </w:rPr>
              <w:t xml:space="preserve"> 2013: </w:t>
            </w:r>
            <w:r>
              <w:rPr>
                <w:rFonts w:ascii="Times New Roman" w:hAnsi="Times New Roman" w:cs="Times New Roman"/>
                <w:sz w:val="24"/>
                <w:szCs w:val="24"/>
              </w:rPr>
              <w:t>цільові види</w:t>
            </w:r>
            <w:r w:rsidR="002103A1" w:rsidRPr="002103A1">
              <w:rPr>
                <w:rFonts w:ascii="Times New Roman" w:hAnsi="Times New Roman" w:cs="Times New Roman"/>
                <w:sz w:val="24"/>
                <w:szCs w:val="24"/>
              </w:rPr>
              <w:t xml:space="preserve"> (2 </w:t>
            </w:r>
            <w:r>
              <w:rPr>
                <w:rFonts w:ascii="Times New Roman" w:hAnsi="Times New Roman" w:cs="Times New Roman"/>
                <w:sz w:val="24"/>
                <w:szCs w:val="24"/>
              </w:rPr>
              <w:t>ссавці</w:t>
            </w:r>
            <w:r w:rsidR="002103A1" w:rsidRPr="002103A1">
              <w:rPr>
                <w:rFonts w:ascii="Times New Roman" w:hAnsi="Times New Roman" w:cs="Times New Roman"/>
                <w:sz w:val="24"/>
                <w:szCs w:val="24"/>
              </w:rPr>
              <w:t xml:space="preserve">, 10 </w:t>
            </w:r>
            <w:r>
              <w:rPr>
                <w:rFonts w:ascii="Times New Roman" w:hAnsi="Times New Roman" w:cs="Times New Roman"/>
                <w:sz w:val="24"/>
                <w:szCs w:val="24"/>
              </w:rPr>
              <w:t>риб</w:t>
            </w:r>
            <w:r w:rsidR="002103A1" w:rsidRPr="002103A1">
              <w:rPr>
                <w:rFonts w:ascii="Times New Roman" w:hAnsi="Times New Roman" w:cs="Times New Roman"/>
                <w:sz w:val="24"/>
                <w:szCs w:val="24"/>
              </w:rPr>
              <w:t xml:space="preserve">, 10 </w:t>
            </w:r>
            <w:r>
              <w:rPr>
                <w:rFonts w:ascii="Times New Roman" w:hAnsi="Times New Roman" w:cs="Times New Roman"/>
                <w:sz w:val="24"/>
                <w:szCs w:val="24"/>
              </w:rPr>
              <w:t>птиці</w:t>
            </w:r>
            <w:r w:rsidR="002103A1" w:rsidRPr="002103A1">
              <w:rPr>
                <w:rFonts w:ascii="Times New Roman" w:hAnsi="Times New Roman" w:cs="Times New Roman"/>
                <w:sz w:val="24"/>
                <w:szCs w:val="24"/>
              </w:rPr>
              <w:t xml:space="preserve">), 2x </w:t>
            </w:r>
            <w:r>
              <w:rPr>
                <w:rFonts w:ascii="Times New Roman" w:hAnsi="Times New Roman" w:cs="Times New Roman"/>
                <w:sz w:val="24"/>
                <w:szCs w:val="24"/>
              </w:rPr>
              <w:t>дози</w:t>
            </w:r>
            <w:r w:rsidR="002103A1" w:rsidRPr="002103A1">
              <w:rPr>
                <w:rFonts w:ascii="Times New Roman" w:hAnsi="Times New Roman" w:cs="Times New Roman"/>
                <w:sz w:val="24"/>
                <w:szCs w:val="24"/>
              </w:rPr>
              <w:t xml:space="preserve">, </w:t>
            </w:r>
            <w:r>
              <w:rPr>
                <w:rFonts w:ascii="Times New Roman" w:hAnsi="Times New Roman" w:cs="Times New Roman"/>
                <w:sz w:val="24"/>
                <w:szCs w:val="24"/>
              </w:rPr>
              <w:t>рекомендований шлях введення</w:t>
            </w:r>
            <w:r w:rsidR="002103A1" w:rsidRPr="002103A1">
              <w:rPr>
                <w:rFonts w:ascii="Times New Roman" w:hAnsi="Times New Roman" w:cs="Times New Roman"/>
                <w:sz w:val="24"/>
                <w:szCs w:val="24"/>
              </w:rPr>
              <w:t xml:space="preserve">, </w:t>
            </w:r>
            <w:r>
              <w:rPr>
                <w:rFonts w:ascii="Times New Roman" w:hAnsi="Times New Roman" w:cs="Times New Roman"/>
                <w:sz w:val="24"/>
                <w:szCs w:val="24"/>
              </w:rPr>
              <w:t>щонайменше</w:t>
            </w:r>
            <w:r w:rsidR="002103A1" w:rsidRPr="002103A1">
              <w:rPr>
                <w:rFonts w:ascii="Times New Roman" w:hAnsi="Times New Roman" w:cs="Times New Roman"/>
                <w:sz w:val="24"/>
                <w:szCs w:val="24"/>
              </w:rPr>
              <w:t xml:space="preserve"> 14 </w:t>
            </w:r>
            <w:r>
              <w:rPr>
                <w:rFonts w:ascii="Times New Roman" w:hAnsi="Times New Roman" w:cs="Times New Roman"/>
                <w:sz w:val="24"/>
                <w:szCs w:val="24"/>
              </w:rPr>
              <w:t>днів спостереження</w:t>
            </w:r>
            <w:r w:rsidR="002103A1" w:rsidRPr="002103A1">
              <w:rPr>
                <w:rFonts w:ascii="Times New Roman" w:hAnsi="Times New Roman" w:cs="Times New Roman"/>
                <w:sz w:val="24"/>
                <w:szCs w:val="24"/>
              </w:rPr>
              <w:t xml:space="preserve"> </w:t>
            </w:r>
          </w:p>
          <w:p w:rsidR="002103A1" w:rsidRPr="004C67AD" w:rsidRDefault="002103A1" w:rsidP="001818B7">
            <w:pPr>
              <w:pStyle w:val="Default"/>
              <w:rPr>
                <w:rFonts w:ascii="Times New Roman" w:hAnsi="Times New Roman" w:cs="Times New Roman"/>
                <w:lang w:val="uk-UA"/>
              </w:rPr>
            </w:pPr>
          </w:p>
        </w:tc>
        <w:tc>
          <w:tcPr>
            <w:tcW w:w="2880" w:type="dxa"/>
            <w:tcBorders>
              <w:top w:val="single" w:sz="4" w:space="0" w:color="auto"/>
              <w:left w:val="single" w:sz="4" w:space="0" w:color="auto"/>
              <w:bottom w:val="single" w:sz="4" w:space="0" w:color="auto"/>
              <w:right w:val="single" w:sz="4" w:space="0" w:color="auto"/>
            </w:tcBorders>
          </w:tcPr>
          <w:p w:rsidR="002103A1" w:rsidRPr="002103A1" w:rsidRDefault="002103A1" w:rsidP="001818B7">
            <w:pPr>
              <w:spacing w:after="0" w:line="240" w:lineRule="auto"/>
              <w:jc w:val="both"/>
              <w:rPr>
                <w:rFonts w:ascii="Times New Roman" w:hAnsi="Times New Roman" w:cs="Times New Roman"/>
                <w:sz w:val="24"/>
                <w:szCs w:val="24"/>
              </w:rPr>
            </w:pPr>
          </w:p>
          <w:p w:rsidR="002103A1" w:rsidRPr="002103A1" w:rsidRDefault="004C67AD"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вилучення</w:t>
            </w:r>
            <w:r w:rsidR="002103A1" w:rsidRPr="002103A1">
              <w:rPr>
                <w:rFonts w:ascii="Times New Roman" w:hAnsi="Times New Roman" w:cs="Times New Roman"/>
                <w:sz w:val="24"/>
                <w:szCs w:val="24"/>
              </w:rPr>
              <w:t xml:space="preserve"> TABST, </w:t>
            </w:r>
            <w:r>
              <w:rPr>
                <w:rFonts w:ascii="Times New Roman" w:hAnsi="Times New Roman" w:cs="Times New Roman"/>
                <w:sz w:val="24"/>
                <w:szCs w:val="24"/>
              </w:rPr>
              <w:t>він міг бути скасований</w:t>
            </w:r>
            <w:r w:rsidR="002103A1" w:rsidRPr="002103A1">
              <w:rPr>
                <w:rFonts w:ascii="Times New Roman" w:hAnsi="Times New Roman" w:cs="Times New Roman"/>
                <w:sz w:val="24"/>
                <w:szCs w:val="24"/>
              </w:rPr>
              <w:t xml:space="preserve"> </w:t>
            </w:r>
            <w:r>
              <w:rPr>
                <w:rFonts w:ascii="Times New Roman" w:hAnsi="Times New Roman" w:cs="Times New Roman"/>
                <w:sz w:val="24"/>
                <w:szCs w:val="24"/>
              </w:rPr>
              <w:t>за умови, коли щонайменше</w:t>
            </w:r>
            <w:r w:rsidR="002103A1" w:rsidRPr="002103A1">
              <w:rPr>
                <w:rFonts w:ascii="Times New Roman" w:hAnsi="Times New Roman" w:cs="Times New Roman"/>
                <w:sz w:val="24"/>
                <w:szCs w:val="24"/>
              </w:rPr>
              <w:t xml:space="preserve"> 10</w:t>
            </w:r>
            <w:r>
              <w:rPr>
                <w:rFonts w:ascii="Times New Roman" w:hAnsi="Times New Roman" w:cs="Times New Roman"/>
                <w:sz w:val="24"/>
                <w:szCs w:val="24"/>
              </w:rPr>
              <w:t xml:space="preserve"> послідовних серій від окремих кінцевих великих кількостей підлягали дослідженню і продукт відповідав вимогам випробування</w:t>
            </w:r>
            <w:r w:rsidR="002103A1" w:rsidRPr="002103A1">
              <w:rPr>
                <w:rStyle w:val="a6"/>
                <w:rFonts w:ascii="Times New Roman" w:hAnsi="Times New Roman" w:cs="Times New Roman"/>
                <w:sz w:val="24"/>
                <w:szCs w:val="24"/>
              </w:rPr>
              <w:footnoteReference w:id="1"/>
            </w:r>
          </w:p>
        </w:tc>
      </w:tr>
      <w:tr w:rsidR="004C67AD" w:rsidRPr="004C67AD" w:rsidTr="001818B7">
        <w:trPr>
          <w:trHeight w:val="1978"/>
        </w:trPr>
        <w:tc>
          <w:tcPr>
            <w:tcW w:w="3060" w:type="dxa"/>
            <w:tcBorders>
              <w:top w:val="single" w:sz="4" w:space="0" w:color="auto"/>
              <w:left w:val="single" w:sz="4" w:space="0" w:color="auto"/>
              <w:bottom w:val="single" w:sz="4" w:space="0" w:color="auto"/>
              <w:right w:val="single" w:sz="4" w:space="0" w:color="auto"/>
            </w:tcBorders>
          </w:tcPr>
          <w:p w:rsidR="004C67AD" w:rsidRPr="004C67AD" w:rsidRDefault="004C67AD" w:rsidP="001818B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США</w:t>
            </w:r>
            <w:r w:rsidRPr="004C67AD">
              <w:rPr>
                <w:rFonts w:ascii="Times New Roman" w:hAnsi="Times New Roman" w:cs="Times New Roman"/>
                <w:sz w:val="24"/>
                <w:szCs w:val="24"/>
                <w:lang w:val="en-GB"/>
              </w:rPr>
              <w:t xml:space="preserve">: </w:t>
            </w:r>
          </w:p>
          <w:p w:rsidR="004C67AD" w:rsidRPr="00E479B5" w:rsidRDefault="004C67AD" w:rsidP="001818B7">
            <w:pPr>
              <w:numPr>
                <w:ilvl w:val="0"/>
                <w:numId w:val="3"/>
              </w:numPr>
              <w:spacing w:after="0" w:line="240" w:lineRule="auto"/>
              <w:rPr>
                <w:rFonts w:ascii="Times New Roman" w:hAnsi="Times New Roman" w:cs="Times New Roman"/>
                <w:sz w:val="24"/>
                <w:szCs w:val="24"/>
                <w:lang w:val="ru-RU"/>
              </w:rPr>
            </w:pPr>
            <w:r w:rsidRPr="00E479B5">
              <w:rPr>
                <w:rFonts w:ascii="Times New Roman" w:hAnsi="Times New Roman" w:cs="Times New Roman"/>
                <w:sz w:val="24"/>
                <w:szCs w:val="24"/>
                <w:lang w:val="ru-RU"/>
              </w:rPr>
              <w:t>9</w:t>
            </w:r>
            <w:r w:rsidRPr="004C67AD">
              <w:rPr>
                <w:rFonts w:ascii="Times New Roman" w:hAnsi="Times New Roman" w:cs="Times New Roman"/>
                <w:sz w:val="24"/>
                <w:szCs w:val="24"/>
                <w:lang w:val="en-GB"/>
              </w:rPr>
              <w:t>CFR</w:t>
            </w:r>
            <w:r w:rsidRPr="00E479B5">
              <w:rPr>
                <w:rFonts w:ascii="Times New Roman" w:hAnsi="Times New Roman" w:cs="Times New Roman"/>
                <w:sz w:val="24"/>
                <w:szCs w:val="24"/>
                <w:lang w:val="ru-RU"/>
              </w:rPr>
              <w:t xml:space="preserve"> – </w:t>
            </w:r>
            <w:r>
              <w:rPr>
                <w:rFonts w:ascii="Times New Roman" w:hAnsi="Times New Roman" w:cs="Times New Roman"/>
                <w:sz w:val="24"/>
                <w:szCs w:val="24"/>
              </w:rPr>
              <w:t xml:space="preserve">Загальні вимоги для </w:t>
            </w:r>
            <w:proofErr w:type="spellStart"/>
            <w:r>
              <w:rPr>
                <w:rFonts w:ascii="Times New Roman" w:hAnsi="Times New Roman" w:cs="Times New Roman"/>
                <w:sz w:val="24"/>
                <w:szCs w:val="24"/>
              </w:rPr>
              <w:t>інактивованих</w:t>
            </w:r>
            <w:proofErr w:type="spellEnd"/>
            <w:r>
              <w:rPr>
                <w:rFonts w:ascii="Times New Roman" w:hAnsi="Times New Roman" w:cs="Times New Roman"/>
                <w:sz w:val="24"/>
                <w:szCs w:val="24"/>
              </w:rPr>
              <w:t xml:space="preserve"> бактеріальних вакцин</w:t>
            </w:r>
            <w:r w:rsidRPr="00E479B5">
              <w:rPr>
                <w:rFonts w:ascii="Times New Roman" w:hAnsi="Times New Roman" w:cs="Times New Roman"/>
                <w:sz w:val="24"/>
                <w:szCs w:val="24"/>
                <w:lang w:val="ru-RU"/>
              </w:rPr>
              <w:t xml:space="preserve"> (113.100)</w:t>
            </w:r>
          </w:p>
          <w:p w:rsidR="004C67AD" w:rsidRPr="004C67AD" w:rsidRDefault="004C67AD" w:rsidP="001818B7">
            <w:pPr>
              <w:spacing w:after="0" w:line="240" w:lineRule="auto"/>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4C67AD" w:rsidRPr="004C67AD" w:rsidRDefault="004C67AD" w:rsidP="001818B7">
            <w:pPr>
              <w:spacing w:after="0" w:line="240" w:lineRule="auto"/>
              <w:jc w:val="both"/>
              <w:rPr>
                <w:rFonts w:ascii="Times New Roman" w:hAnsi="Times New Roman" w:cs="Times New Roman"/>
                <w:sz w:val="24"/>
                <w:szCs w:val="24"/>
              </w:rPr>
            </w:pPr>
          </w:p>
          <w:p w:rsidR="004C67AD" w:rsidRPr="004C67AD" w:rsidRDefault="00E479B5"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миші</w:t>
            </w:r>
            <w:r w:rsidR="004C67AD" w:rsidRPr="004C67AD">
              <w:rPr>
                <w:rFonts w:ascii="Times New Roman" w:hAnsi="Times New Roman" w:cs="Times New Roman"/>
                <w:sz w:val="24"/>
                <w:szCs w:val="24"/>
              </w:rPr>
              <w:t xml:space="preserve"> (113.33)</w:t>
            </w:r>
          </w:p>
          <w:p w:rsidR="004C67AD" w:rsidRPr="004C67AD" w:rsidRDefault="00E479B5"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або</w:t>
            </w:r>
          </w:p>
          <w:p w:rsidR="004C67AD" w:rsidRPr="00E479B5" w:rsidRDefault="00E479B5" w:rsidP="001818B7">
            <w:pPr>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якщо за своєю суттю летальний для мишей, тоді морські свинки</w:t>
            </w:r>
            <w:r w:rsidR="004C67AD" w:rsidRPr="00E479B5">
              <w:rPr>
                <w:rFonts w:ascii="Times New Roman" w:hAnsi="Times New Roman" w:cs="Times New Roman"/>
                <w:sz w:val="24"/>
                <w:szCs w:val="24"/>
                <w:lang w:val="ru-RU"/>
              </w:rPr>
              <w:t xml:space="preserve"> (113.38)</w:t>
            </w:r>
          </w:p>
          <w:p w:rsidR="004C67AD" w:rsidRPr="00E479B5" w:rsidRDefault="00E479B5" w:rsidP="001818B7">
            <w:pPr>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якщо вакцини для птиці, тоді птиця</w:t>
            </w:r>
          </w:p>
          <w:p w:rsidR="004C67AD" w:rsidRPr="00E479B5" w:rsidRDefault="00E479B5" w:rsidP="001818B7">
            <w:pPr>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якщо вакцини для риб або інших водних видів</w:t>
            </w:r>
            <w:r w:rsidR="004C67AD" w:rsidRPr="00E479B5">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тоді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риба</w:t>
            </w:r>
            <w:proofErr w:type="spellEnd"/>
          </w:p>
          <w:p w:rsidR="004C67AD" w:rsidRPr="00E479B5" w:rsidRDefault="00E479B5" w:rsidP="001818B7">
            <w:pPr>
              <w:numPr>
                <w:ilvl w:val="0"/>
                <w:numId w:val="3"/>
              </w:numPr>
              <w:spacing w:after="0" w:line="240" w:lineRule="auto"/>
              <w:rPr>
                <w:rFonts w:ascii="Times New Roman" w:hAnsi="Times New Roman" w:cs="Times New Roman"/>
                <w:sz w:val="24"/>
                <w:szCs w:val="24"/>
                <w:lang w:val="ru-RU"/>
              </w:rPr>
            </w:pPr>
            <w:r>
              <w:rPr>
                <w:rFonts w:ascii="Times New Roman" w:hAnsi="Times New Roman" w:cs="Times New Roman"/>
                <w:sz w:val="24"/>
                <w:szCs w:val="24"/>
              </w:rPr>
              <w:t>якщо вакцини для рептилій, тоді рептилії</w:t>
            </w:r>
          </w:p>
          <w:p w:rsidR="004C67AD" w:rsidRPr="00E479B5" w:rsidRDefault="004C67AD" w:rsidP="001818B7">
            <w:pPr>
              <w:spacing w:after="0" w:line="240" w:lineRule="auto"/>
              <w:rPr>
                <w:rFonts w:ascii="Times New Roman" w:hAnsi="Times New Roman" w:cs="Times New Roman"/>
                <w:sz w:val="24"/>
                <w:szCs w:val="24"/>
              </w:rPr>
            </w:pPr>
            <w:r w:rsidRPr="00E479B5">
              <w:rPr>
                <w:rFonts w:ascii="Times New Roman" w:hAnsi="Times New Roman" w:cs="Times New Roman"/>
                <w:sz w:val="24"/>
                <w:szCs w:val="24"/>
                <w:lang w:val="ru-RU"/>
              </w:rPr>
              <w:t xml:space="preserve">113.38 – 2 </w:t>
            </w:r>
            <w:r w:rsidR="00E479B5">
              <w:rPr>
                <w:rFonts w:ascii="Times New Roman" w:hAnsi="Times New Roman" w:cs="Times New Roman"/>
                <w:sz w:val="24"/>
                <w:szCs w:val="24"/>
              </w:rPr>
              <w:t>морські свинки</w:t>
            </w:r>
            <w:r w:rsidRPr="00E479B5">
              <w:rPr>
                <w:rFonts w:ascii="Times New Roman" w:hAnsi="Times New Roman" w:cs="Times New Roman"/>
                <w:sz w:val="24"/>
                <w:szCs w:val="24"/>
                <w:lang w:val="ru-RU"/>
              </w:rPr>
              <w:t xml:space="preserve">, 2 </w:t>
            </w:r>
            <w:proofErr w:type="spellStart"/>
            <w:r w:rsidR="00476BCD">
              <w:rPr>
                <w:rFonts w:ascii="Times New Roman" w:hAnsi="Times New Roman" w:cs="Times New Roman"/>
                <w:sz w:val="24"/>
                <w:szCs w:val="24"/>
              </w:rPr>
              <w:t>мл</w:t>
            </w:r>
            <w:proofErr w:type="spellEnd"/>
            <w:r w:rsidRPr="00E479B5">
              <w:rPr>
                <w:rFonts w:ascii="Times New Roman" w:hAnsi="Times New Roman" w:cs="Times New Roman"/>
                <w:sz w:val="24"/>
                <w:szCs w:val="24"/>
                <w:lang w:val="ru-RU"/>
              </w:rPr>
              <w:t xml:space="preserve"> </w:t>
            </w:r>
            <w:r w:rsidR="00E479B5">
              <w:rPr>
                <w:rFonts w:ascii="Times New Roman" w:hAnsi="Times New Roman" w:cs="Times New Roman"/>
                <w:sz w:val="24"/>
                <w:szCs w:val="24"/>
              </w:rPr>
              <w:t>в/м</w:t>
            </w:r>
            <w:r w:rsidRPr="00E479B5">
              <w:rPr>
                <w:rFonts w:ascii="Times New Roman" w:hAnsi="Times New Roman" w:cs="Times New Roman"/>
                <w:sz w:val="24"/>
                <w:szCs w:val="24"/>
                <w:lang w:val="ru-RU"/>
              </w:rPr>
              <w:t xml:space="preserve"> </w:t>
            </w:r>
            <w:r w:rsidR="00E479B5">
              <w:rPr>
                <w:rFonts w:ascii="Times New Roman" w:hAnsi="Times New Roman" w:cs="Times New Roman"/>
                <w:sz w:val="24"/>
                <w:szCs w:val="24"/>
              </w:rPr>
              <w:t xml:space="preserve">або </w:t>
            </w:r>
            <w:proofErr w:type="gramStart"/>
            <w:r w:rsidR="00E479B5">
              <w:rPr>
                <w:rFonts w:ascii="Times New Roman" w:hAnsi="Times New Roman" w:cs="Times New Roman"/>
                <w:sz w:val="24"/>
                <w:szCs w:val="24"/>
              </w:rPr>
              <w:t>п</w:t>
            </w:r>
            <w:proofErr w:type="gramEnd"/>
            <w:r w:rsidR="00E479B5">
              <w:rPr>
                <w:rFonts w:ascii="Times New Roman" w:hAnsi="Times New Roman" w:cs="Times New Roman"/>
                <w:sz w:val="24"/>
                <w:szCs w:val="24"/>
              </w:rPr>
              <w:t>/шк.</w:t>
            </w:r>
            <w:r w:rsidRPr="00E479B5">
              <w:rPr>
                <w:rFonts w:ascii="Times New Roman" w:hAnsi="Times New Roman" w:cs="Times New Roman"/>
                <w:sz w:val="24"/>
                <w:szCs w:val="24"/>
                <w:lang w:val="ru-RU"/>
              </w:rPr>
              <w:t xml:space="preserve">, 7 </w:t>
            </w:r>
            <w:r w:rsidR="00E479B5">
              <w:rPr>
                <w:rFonts w:ascii="Times New Roman" w:hAnsi="Times New Roman" w:cs="Times New Roman"/>
                <w:sz w:val="24"/>
                <w:szCs w:val="24"/>
              </w:rPr>
              <w:t>днів</w:t>
            </w:r>
            <w:r w:rsidRPr="00E479B5">
              <w:rPr>
                <w:rFonts w:ascii="Times New Roman" w:hAnsi="Times New Roman" w:cs="Times New Roman"/>
                <w:sz w:val="24"/>
                <w:szCs w:val="24"/>
                <w:lang w:val="ru-RU"/>
              </w:rPr>
              <w:t xml:space="preserve"> </w:t>
            </w:r>
            <w:r w:rsidR="00E479B5">
              <w:rPr>
                <w:rFonts w:ascii="Times New Roman" w:hAnsi="Times New Roman" w:cs="Times New Roman"/>
                <w:sz w:val="24"/>
                <w:szCs w:val="24"/>
              </w:rPr>
              <w:t>спостереження</w:t>
            </w:r>
          </w:p>
        </w:tc>
        <w:tc>
          <w:tcPr>
            <w:tcW w:w="2880" w:type="dxa"/>
            <w:tcBorders>
              <w:top w:val="single" w:sz="4" w:space="0" w:color="auto"/>
              <w:left w:val="single" w:sz="4" w:space="0" w:color="auto"/>
              <w:bottom w:val="single" w:sz="4" w:space="0" w:color="auto"/>
              <w:right w:val="single" w:sz="4" w:space="0" w:color="auto"/>
            </w:tcBorders>
          </w:tcPr>
          <w:p w:rsidR="004C67AD" w:rsidRPr="002103A1" w:rsidRDefault="004C67AD" w:rsidP="001818B7">
            <w:pPr>
              <w:spacing w:after="0" w:line="240" w:lineRule="auto"/>
              <w:jc w:val="both"/>
              <w:rPr>
                <w:rFonts w:ascii="Times New Roman" w:hAnsi="Times New Roman" w:cs="Times New Roman"/>
                <w:sz w:val="24"/>
                <w:szCs w:val="24"/>
              </w:rPr>
            </w:pPr>
          </w:p>
        </w:tc>
      </w:tr>
      <w:tr w:rsidR="00476BCD" w:rsidRPr="004C67AD" w:rsidTr="00DD288C">
        <w:tc>
          <w:tcPr>
            <w:tcW w:w="3060" w:type="dxa"/>
            <w:tcBorders>
              <w:top w:val="single" w:sz="4" w:space="0" w:color="auto"/>
              <w:left w:val="single" w:sz="4" w:space="0" w:color="auto"/>
              <w:bottom w:val="single" w:sz="4" w:space="0" w:color="auto"/>
              <w:right w:val="single" w:sz="4" w:space="0" w:color="auto"/>
            </w:tcBorders>
          </w:tcPr>
          <w:p w:rsidR="00476BCD" w:rsidRPr="00476BCD" w:rsidRDefault="00476BCD" w:rsidP="001818B7">
            <w:pPr>
              <w:numPr>
                <w:ilvl w:val="0"/>
                <w:numId w:val="3"/>
              </w:numPr>
              <w:spacing w:after="0" w:line="240" w:lineRule="auto"/>
              <w:rPr>
                <w:rFonts w:ascii="Times New Roman" w:hAnsi="Times New Roman" w:cs="Times New Roman"/>
                <w:sz w:val="24"/>
                <w:szCs w:val="24"/>
                <w:lang w:val="ru-RU"/>
              </w:rPr>
            </w:pPr>
            <w:r w:rsidRPr="00476BCD">
              <w:rPr>
                <w:rFonts w:ascii="Times New Roman" w:hAnsi="Times New Roman" w:cs="Times New Roman"/>
                <w:sz w:val="24"/>
                <w:szCs w:val="24"/>
                <w:lang w:val="ru-RU"/>
              </w:rPr>
              <w:t>9</w:t>
            </w:r>
            <w:r w:rsidRPr="00476BCD">
              <w:rPr>
                <w:rFonts w:ascii="Times New Roman" w:hAnsi="Times New Roman" w:cs="Times New Roman"/>
                <w:sz w:val="24"/>
                <w:szCs w:val="24"/>
                <w:lang w:val="en-GB"/>
              </w:rPr>
              <w:t>CFR</w:t>
            </w:r>
            <w:r w:rsidRPr="00476BCD">
              <w:rPr>
                <w:rFonts w:ascii="Times New Roman" w:hAnsi="Times New Roman" w:cs="Times New Roman"/>
                <w:sz w:val="24"/>
                <w:szCs w:val="24"/>
                <w:lang w:val="ru-RU"/>
              </w:rPr>
              <w:t xml:space="preserve"> – </w:t>
            </w:r>
            <w:r>
              <w:rPr>
                <w:rFonts w:ascii="Times New Roman" w:hAnsi="Times New Roman" w:cs="Times New Roman"/>
                <w:sz w:val="24"/>
                <w:szCs w:val="24"/>
              </w:rPr>
              <w:t xml:space="preserve">Загальні вимоги до вакцин </w:t>
            </w:r>
            <w:proofErr w:type="gramStart"/>
            <w:r>
              <w:rPr>
                <w:rFonts w:ascii="Times New Roman" w:hAnsi="Times New Roman" w:cs="Times New Roman"/>
                <w:sz w:val="24"/>
                <w:szCs w:val="24"/>
              </w:rPr>
              <w:t>вбитого</w:t>
            </w:r>
            <w:proofErr w:type="gramEnd"/>
            <w:r>
              <w:rPr>
                <w:rFonts w:ascii="Times New Roman" w:hAnsi="Times New Roman" w:cs="Times New Roman"/>
                <w:sz w:val="24"/>
                <w:szCs w:val="24"/>
              </w:rPr>
              <w:t xml:space="preserve"> в</w:t>
            </w:r>
            <w:r w:rsidR="002C2CCE">
              <w:rPr>
                <w:rFonts w:ascii="Times New Roman" w:hAnsi="Times New Roman" w:cs="Times New Roman"/>
                <w:sz w:val="24"/>
                <w:szCs w:val="24"/>
              </w:rPr>
              <w:t>і</w:t>
            </w:r>
            <w:r>
              <w:rPr>
                <w:rFonts w:ascii="Times New Roman" w:hAnsi="Times New Roman" w:cs="Times New Roman"/>
                <w:sz w:val="24"/>
                <w:szCs w:val="24"/>
              </w:rPr>
              <w:t>русу</w:t>
            </w:r>
            <w:r w:rsidRPr="00476BCD">
              <w:rPr>
                <w:rFonts w:ascii="Times New Roman" w:hAnsi="Times New Roman" w:cs="Times New Roman"/>
                <w:sz w:val="24"/>
                <w:szCs w:val="24"/>
                <w:lang w:val="ru-RU"/>
              </w:rPr>
              <w:t xml:space="preserve"> (113.200)</w:t>
            </w:r>
          </w:p>
          <w:p w:rsidR="00476BCD" w:rsidRPr="00476BCD" w:rsidRDefault="00476BCD" w:rsidP="001818B7">
            <w:pPr>
              <w:spacing w:after="0" w:line="240" w:lineRule="auto"/>
              <w:jc w:val="both"/>
              <w:rPr>
                <w:rFonts w:ascii="Times New Roman" w:hAnsi="Times New Roman" w:cs="Times New Roman"/>
                <w:sz w:val="24"/>
                <w:szCs w:val="24"/>
                <w:lang w:val="ru-RU"/>
              </w:rPr>
            </w:pPr>
          </w:p>
          <w:p w:rsidR="00476BCD" w:rsidRPr="00476BCD" w:rsidRDefault="00476BCD" w:rsidP="001818B7">
            <w:pPr>
              <w:spacing w:after="0" w:line="240" w:lineRule="auto"/>
              <w:jc w:val="both"/>
              <w:rPr>
                <w:rFonts w:ascii="Times New Roman" w:hAnsi="Times New Roman" w:cs="Times New Roman"/>
                <w:sz w:val="24"/>
                <w:szCs w:val="24"/>
                <w:lang w:val="ru-RU"/>
              </w:rPr>
            </w:pPr>
          </w:p>
          <w:p w:rsidR="00476BCD" w:rsidRPr="00476BCD" w:rsidRDefault="00476BCD" w:rsidP="001818B7">
            <w:pPr>
              <w:spacing w:after="0" w:line="240" w:lineRule="auto"/>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476BCD" w:rsidRPr="00476BCD" w:rsidRDefault="00476BCD"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морські свинки</w:t>
            </w:r>
            <w:r w:rsidRPr="00476BCD">
              <w:rPr>
                <w:rFonts w:ascii="Times New Roman" w:hAnsi="Times New Roman" w:cs="Times New Roman"/>
                <w:sz w:val="24"/>
                <w:szCs w:val="24"/>
              </w:rPr>
              <w:t xml:space="preserve"> (113.38)</w:t>
            </w:r>
          </w:p>
          <w:p w:rsidR="00476BCD" w:rsidRPr="00476BCD" w:rsidRDefault="00476BCD"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миші</w:t>
            </w:r>
            <w:r w:rsidRPr="00476BCD">
              <w:rPr>
                <w:rFonts w:ascii="Times New Roman" w:hAnsi="Times New Roman" w:cs="Times New Roman"/>
                <w:sz w:val="24"/>
                <w:szCs w:val="24"/>
              </w:rPr>
              <w:t xml:space="preserve"> (113.33</w:t>
            </w:r>
            <w:r w:rsidRPr="00476BCD">
              <w:rPr>
                <w:rFonts w:ascii="Times New Roman" w:hAnsi="Times New Roman" w:cs="Times New Roman"/>
                <w:sz w:val="24"/>
                <w:szCs w:val="24"/>
                <w:lang w:val="en-GB"/>
              </w:rPr>
              <w:t>b</w:t>
            </w:r>
            <w:r w:rsidRPr="00476BCD">
              <w:rPr>
                <w:rFonts w:ascii="Times New Roman" w:hAnsi="Times New Roman" w:cs="Times New Roman"/>
                <w:sz w:val="24"/>
                <w:szCs w:val="24"/>
              </w:rPr>
              <w:t>)</w:t>
            </w:r>
          </w:p>
          <w:p w:rsidR="00476BCD" w:rsidRPr="00476BCD" w:rsidRDefault="00476BCD" w:rsidP="001818B7">
            <w:pPr>
              <w:spacing w:after="0" w:line="240" w:lineRule="auto"/>
              <w:jc w:val="both"/>
              <w:rPr>
                <w:rFonts w:ascii="Times New Roman" w:hAnsi="Times New Roman" w:cs="Times New Roman"/>
                <w:sz w:val="24"/>
                <w:szCs w:val="24"/>
              </w:rPr>
            </w:pPr>
          </w:p>
          <w:p w:rsidR="00476BCD" w:rsidRPr="00476BCD" w:rsidRDefault="00476BCD" w:rsidP="001818B7">
            <w:pPr>
              <w:spacing w:after="0" w:line="240" w:lineRule="auto"/>
              <w:jc w:val="both"/>
              <w:rPr>
                <w:rFonts w:ascii="Times New Roman" w:hAnsi="Times New Roman" w:cs="Times New Roman"/>
                <w:sz w:val="24"/>
                <w:szCs w:val="24"/>
              </w:rPr>
            </w:pPr>
            <w:r w:rsidRPr="00476BCD">
              <w:rPr>
                <w:rFonts w:ascii="Times New Roman" w:hAnsi="Times New Roman" w:cs="Times New Roman"/>
                <w:sz w:val="24"/>
                <w:szCs w:val="24"/>
              </w:rPr>
              <w:t xml:space="preserve">113.38 – 2 </w:t>
            </w:r>
            <w:r>
              <w:rPr>
                <w:rFonts w:ascii="Times New Roman" w:hAnsi="Times New Roman" w:cs="Times New Roman"/>
                <w:sz w:val="24"/>
                <w:szCs w:val="24"/>
              </w:rPr>
              <w:t>морські свинки</w:t>
            </w:r>
            <w:r w:rsidRPr="00476BCD">
              <w:rPr>
                <w:rFonts w:ascii="Times New Roman" w:hAnsi="Times New Roman" w:cs="Times New Roman"/>
                <w:sz w:val="24"/>
                <w:szCs w:val="24"/>
              </w:rPr>
              <w:t xml:space="preserve">, 2 </w:t>
            </w:r>
            <w:proofErr w:type="spellStart"/>
            <w:r>
              <w:rPr>
                <w:rFonts w:ascii="Times New Roman" w:hAnsi="Times New Roman" w:cs="Times New Roman"/>
                <w:sz w:val="24"/>
                <w:szCs w:val="24"/>
              </w:rPr>
              <w:t>мл</w:t>
            </w:r>
            <w:proofErr w:type="spellEnd"/>
            <w:r w:rsidRPr="00476BCD">
              <w:rPr>
                <w:rFonts w:ascii="Times New Roman" w:hAnsi="Times New Roman" w:cs="Times New Roman"/>
                <w:sz w:val="24"/>
                <w:szCs w:val="24"/>
              </w:rPr>
              <w:t xml:space="preserve"> </w:t>
            </w:r>
            <w:r>
              <w:rPr>
                <w:rFonts w:ascii="Times New Roman" w:hAnsi="Times New Roman" w:cs="Times New Roman"/>
                <w:sz w:val="24"/>
                <w:szCs w:val="24"/>
              </w:rPr>
              <w:t>в/м</w:t>
            </w:r>
            <w:r w:rsidRPr="00476BCD">
              <w:rPr>
                <w:rFonts w:ascii="Times New Roman" w:hAnsi="Times New Roman" w:cs="Times New Roman"/>
                <w:sz w:val="24"/>
                <w:szCs w:val="24"/>
              </w:rPr>
              <w:t xml:space="preserve"> </w:t>
            </w:r>
            <w:r>
              <w:rPr>
                <w:rFonts w:ascii="Times New Roman" w:hAnsi="Times New Roman" w:cs="Times New Roman"/>
                <w:sz w:val="24"/>
                <w:szCs w:val="24"/>
              </w:rPr>
              <w:t>або</w:t>
            </w:r>
            <w:r w:rsidRPr="00476BCD">
              <w:rPr>
                <w:rFonts w:ascii="Times New Roman" w:hAnsi="Times New Roman" w:cs="Times New Roman"/>
                <w:sz w:val="24"/>
                <w:szCs w:val="24"/>
              </w:rPr>
              <w:t xml:space="preserve"> </w:t>
            </w:r>
            <w:r>
              <w:rPr>
                <w:rFonts w:ascii="Times New Roman" w:hAnsi="Times New Roman" w:cs="Times New Roman"/>
                <w:sz w:val="24"/>
                <w:szCs w:val="24"/>
              </w:rPr>
              <w:t>п/шк.</w:t>
            </w:r>
            <w:r w:rsidRPr="00476BCD">
              <w:rPr>
                <w:rFonts w:ascii="Times New Roman" w:hAnsi="Times New Roman" w:cs="Times New Roman"/>
                <w:sz w:val="24"/>
                <w:szCs w:val="24"/>
              </w:rPr>
              <w:t xml:space="preserve">, 7 </w:t>
            </w:r>
            <w:r>
              <w:rPr>
                <w:rFonts w:ascii="Times New Roman" w:hAnsi="Times New Roman" w:cs="Times New Roman"/>
                <w:sz w:val="24"/>
                <w:szCs w:val="24"/>
              </w:rPr>
              <w:t>днів спостереження</w:t>
            </w:r>
          </w:p>
          <w:p w:rsidR="00476BCD" w:rsidRPr="00476BCD" w:rsidRDefault="00476BCD" w:rsidP="001818B7">
            <w:pPr>
              <w:spacing w:after="0" w:line="240" w:lineRule="auto"/>
              <w:jc w:val="both"/>
              <w:rPr>
                <w:rFonts w:ascii="Times New Roman" w:hAnsi="Times New Roman" w:cs="Times New Roman"/>
                <w:sz w:val="24"/>
                <w:szCs w:val="24"/>
              </w:rPr>
            </w:pPr>
          </w:p>
          <w:p w:rsidR="00476BCD" w:rsidRPr="00476BCD" w:rsidRDefault="00476BCD" w:rsidP="001818B7">
            <w:pPr>
              <w:spacing w:after="0" w:line="240" w:lineRule="auto"/>
              <w:jc w:val="both"/>
              <w:rPr>
                <w:rFonts w:ascii="Times New Roman" w:hAnsi="Times New Roman" w:cs="Times New Roman"/>
                <w:sz w:val="24"/>
                <w:szCs w:val="24"/>
              </w:rPr>
            </w:pPr>
            <w:r w:rsidRPr="00476BCD">
              <w:rPr>
                <w:rFonts w:ascii="Times New Roman" w:hAnsi="Times New Roman" w:cs="Times New Roman"/>
                <w:sz w:val="24"/>
                <w:szCs w:val="24"/>
              </w:rPr>
              <w:t xml:space="preserve">113.33b – 8 </w:t>
            </w:r>
            <w:r>
              <w:rPr>
                <w:rFonts w:ascii="Times New Roman" w:hAnsi="Times New Roman" w:cs="Times New Roman"/>
                <w:sz w:val="24"/>
                <w:szCs w:val="24"/>
              </w:rPr>
              <w:t>миші, 0,</w:t>
            </w:r>
            <w:r w:rsidRPr="00476BCD">
              <w:rPr>
                <w:rFonts w:ascii="Times New Roman" w:hAnsi="Times New Roman" w:cs="Times New Roman"/>
                <w:sz w:val="24"/>
                <w:szCs w:val="24"/>
              </w:rPr>
              <w:t xml:space="preserve">5 </w:t>
            </w:r>
            <w:proofErr w:type="spellStart"/>
            <w:r>
              <w:rPr>
                <w:rFonts w:ascii="Times New Roman" w:hAnsi="Times New Roman" w:cs="Times New Roman"/>
                <w:sz w:val="24"/>
                <w:szCs w:val="24"/>
              </w:rPr>
              <w:t>мл</w:t>
            </w:r>
            <w:proofErr w:type="spellEnd"/>
            <w:r w:rsidRPr="00476BCD">
              <w:rPr>
                <w:rFonts w:ascii="Times New Roman" w:hAnsi="Times New Roman" w:cs="Times New Roman"/>
                <w:sz w:val="24"/>
                <w:szCs w:val="24"/>
              </w:rPr>
              <w:t xml:space="preserve"> </w:t>
            </w:r>
            <w:r>
              <w:rPr>
                <w:rFonts w:ascii="Times New Roman" w:hAnsi="Times New Roman" w:cs="Times New Roman"/>
                <w:sz w:val="24"/>
                <w:szCs w:val="24"/>
              </w:rPr>
              <w:t>в/</w:t>
            </w:r>
            <w:proofErr w:type="spellStart"/>
            <w:r>
              <w:rPr>
                <w:rFonts w:ascii="Times New Roman" w:hAnsi="Times New Roman" w:cs="Times New Roman"/>
                <w:sz w:val="24"/>
                <w:szCs w:val="24"/>
              </w:rPr>
              <w:t>перит</w:t>
            </w:r>
            <w:proofErr w:type="spellEnd"/>
            <w:r>
              <w:rPr>
                <w:rFonts w:ascii="Times New Roman" w:hAnsi="Times New Roman" w:cs="Times New Roman"/>
                <w:sz w:val="24"/>
                <w:szCs w:val="24"/>
              </w:rPr>
              <w:t>.</w:t>
            </w:r>
            <w:r w:rsidRPr="00476BCD">
              <w:rPr>
                <w:rFonts w:ascii="Times New Roman" w:hAnsi="Times New Roman" w:cs="Times New Roman"/>
                <w:sz w:val="24"/>
                <w:szCs w:val="24"/>
              </w:rPr>
              <w:t xml:space="preserve"> </w:t>
            </w:r>
            <w:r>
              <w:rPr>
                <w:rFonts w:ascii="Times New Roman" w:hAnsi="Times New Roman" w:cs="Times New Roman"/>
                <w:sz w:val="24"/>
                <w:szCs w:val="24"/>
              </w:rPr>
              <w:t>або</w:t>
            </w:r>
            <w:r w:rsidRPr="00476BCD">
              <w:rPr>
                <w:rFonts w:ascii="Times New Roman" w:hAnsi="Times New Roman" w:cs="Times New Roman"/>
                <w:sz w:val="24"/>
                <w:szCs w:val="24"/>
              </w:rPr>
              <w:t xml:space="preserve"> </w:t>
            </w:r>
            <w:r>
              <w:rPr>
                <w:rFonts w:ascii="Times New Roman" w:hAnsi="Times New Roman" w:cs="Times New Roman"/>
                <w:sz w:val="24"/>
                <w:szCs w:val="24"/>
              </w:rPr>
              <w:t>п/шк.</w:t>
            </w:r>
            <w:r w:rsidRPr="00476BCD">
              <w:rPr>
                <w:rFonts w:ascii="Times New Roman" w:hAnsi="Times New Roman" w:cs="Times New Roman"/>
                <w:sz w:val="24"/>
                <w:szCs w:val="24"/>
              </w:rPr>
              <w:t xml:space="preserve">, 7 </w:t>
            </w:r>
            <w:r>
              <w:rPr>
                <w:rFonts w:ascii="Times New Roman" w:hAnsi="Times New Roman" w:cs="Times New Roman"/>
                <w:sz w:val="24"/>
                <w:szCs w:val="24"/>
              </w:rPr>
              <w:t>днів спостереження</w:t>
            </w:r>
          </w:p>
        </w:tc>
        <w:tc>
          <w:tcPr>
            <w:tcW w:w="2880" w:type="dxa"/>
            <w:tcBorders>
              <w:top w:val="single" w:sz="4" w:space="0" w:color="auto"/>
              <w:left w:val="single" w:sz="4" w:space="0" w:color="auto"/>
              <w:bottom w:val="single" w:sz="4" w:space="0" w:color="auto"/>
              <w:right w:val="single" w:sz="4" w:space="0" w:color="auto"/>
            </w:tcBorders>
          </w:tcPr>
          <w:p w:rsidR="00476BCD" w:rsidRPr="00476BCD" w:rsidRDefault="002C2CCE"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 для вакцин для птиці</w:t>
            </w:r>
          </w:p>
        </w:tc>
      </w:tr>
      <w:tr w:rsidR="002C2CCE" w:rsidRPr="004C67AD" w:rsidTr="00DD288C">
        <w:tc>
          <w:tcPr>
            <w:tcW w:w="3060" w:type="dxa"/>
            <w:tcBorders>
              <w:top w:val="single" w:sz="4" w:space="0" w:color="auto"/>
              <w:left w:val="single" w:sz="4" w:space="0" w:color="auto"/>
              <w:bottom w:val="single" w:sz="4" w:space="0" w:color="auto"/>
              <w:right w:val="single" w:sz="4" w:space="0" w:color="auto"/>
            </w:tcBorders>
          </w:tcPr>
          <w:p w:rsidR="002C2CCE" w:rsidRPr="002C2CCE" w:rsidRDefault="002C2CCE" w:rsidP="00181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Японія</w:t>
            </w:r>
            <w:r w:rsidRPr="002C2CCE">
              <w:rPr>
                <w:rFonts w:ascii="Times New Roman" w:hAnsi="Times New Roman" w:cs="Times New Roman"/>
                <w:sz w:val="24"/>
                <w:szCs w:val="24"/>
              </w:rPr>
              <w:t>:</w:t>
            </w:r>
          </w:p>
          <w:p w:rsidR="002C2CCE" w:rsidRPr="002C2CCE" w:rsidRDefault="002C2CCE" w:rsidP="001818B7">
            <w:pPr>
              <w:numPr>
                <w:ilvl w:val="0"/>
                <w:numId w:val="4"/>
              </w:num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Мінімальні вимоги до ветеринарних біологічних препаратів, відповідно до Закону про забезпечення якості, ефективності і безпеки лікарських препаратів, медичного приладдя, продуктів для відновної і клітинної терапії, генної терапії і косметики</w:t>
            </w:r>
          </w:p>
          <w:p w:rsidR="002C2CCE" w:rsidRPr="002C2CCE" w:rsidRDefault="002C2CCE" w:rsidP="001818B7">
            <w:pPr>
              <w:spacing w:after="0" w:line="240" w:lineRule="auto"/>
              <w:jc w:val="both"/>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C2CCE" w:rsidRPr="002C2CCE" w:rsidRDefault="002C2CCE" w:rsidP="001818B7">
            <w:pPr>
              <w:spacing w:after="0" w:line="240" w:lineRule="auto"/>
              <w:rPr>
                <w:rFonts w:ascii="Times New Roman" w:hAnsi="Times New Roman" w:cs="Times New Roman"/>
                <w:color w:val="151619"/>
                <w:sz w:val="24"/>
                <w:szCs w:val="24"/>
                <w:lang w:val="ru-RU"/>
              </w:rPr>
            </w:pPr>
            <w:r w:rsidRPr="002C2CCE">
              <w:rPr>
                <w:rFonts w:ascii="Times New Roman" w:hAnsi="Times New Roman" w:cs="Times New Roman"/>
                <w:color w:val="151619"/>
                <w:sz w:val="24"/>
                <w:szCs w:val="24"/>
                <w:lang w:val="en-GB"/>
              </w:rPr>
              <w:t>a</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Тест з безпеки при використанні цільових тварин</w:t>
            </w:r>
          </w:p>
          <w:p w:rsidR="002C2CCE" w:rsidRPr="002C2CCE" w:rsidRDefault="002C2CCE" w:rsidP="001818B7">
            <w:pPr>
              <w:numPr>
                <w:ilvl w:val="0"/>
                <w:numId w:val="4"/>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ссавець</w:t>
            </w:r>
            <w:r w:rsidRPr="002C2CCE">
              <w:rPr>
                <w:rFonts w:ascii="Times New Roman" w:hAnsi="Times New Roman" w:cs="Times New Roman"/>
                <w:color w:val="151619"/>
                <w:sz w:val="24"/>
                <w:szCs w:val="24"/>
                <w:lang w:val="ru-RU"/>
              </w:rPr>
              <w:t>:</w:t>
            </w:r>
            <w:proofErr w:type="spellStart"/>
            <w:r w:rsidR="000C6EDA">
              <w:rPr>
                <w:rFonts w:ascii="Times New Roman" w:hAnsi="Times New Roman" w:cs="Times New Roman"/>
                <w:color w:val="151619"/>
                <w:sz w:val="24"/>
                <w:szCs w:val="24"/>
                <w:lang w:val="ru-RU"/>
              </w:rPr>
              <w:t>від</w:t>
            </w:r>
            <w:proofErr w:type="spellEnd"/>
            <w:r w:rsidRPr="002C2CCE">
              <w:rPr>
                <w:rFonts w:ascii="Times New Roman" w:hAnsi="Times New Roman" w:cs="Times New Roman"/>
                <w:color w:val="151619"/>
                <w:sz w:val="24"/>
                <w:szCs w:val="24"/>
                <w:lang w:val="ru-RU"/>
              </w:rPr>
              <w:t xml:space="preserve"> 2 </w:t>
            </w:r>
            <w:proofErr w:type="spellStart"/>
            <w:r w:rsidR="000C6EDA">
              <w:rPr>
                <w:rFonts w:ascii="Times New Roman" w:hAnsi="Times New Roman" w:cs="Times New Roman"/>
                <w:color w:val="151619"/>
                <w:sz w:val="24"/>
                <w:szCs w:val="24"/>
                <w:lang w:val="ru-RU"/>
              </w:rPr>
              <w:t>д</w:t>
            </w:r>
            <w:proofErr w:type="spellEnd"/>
            <w:r w:rsidRPr="002C2CCE">
              <w:rPr>
                <w:rFonts w:ascii="Times New Roman" w:hAnsi="Times New Roman" w:cs="Times New Roman"/>
                <w:color w:val="151619"/>
                <w:sz w:val="24"/>
                <w:szCs w:val="24"/>
                <w:lang w:val="en-GB"/>
              </w:rPr>
              <w:t>o</w:t>
            </w:r>
            <w:r w:rsidRPr="002C2CCE">
              <w:rPr>
                <w:rFonts w:ascii="Times New Roman" w:hAnsi="Times New Roman" w:cs="Times New Roman"/>
                <w:color w:val="151619"/>
                <w:sz w:val="24"/>
                <w:szCs w:val="24"/>
                <w:lang w:val="ru-RU"/>
              </w:rPr>
              <w:t xml:space="preserve"> 4 </w:t>
            </w:r>
            <w:r>
              <w:rPr>
                <w:rFonts w:ascii="Times New Roman" w:hAnsi="Times New Roman" w:cs="Times New Roman"/>
                <w:color w:val="151619"/>
                <w:sz w:val="24"/>
                <w:szCs w:val="24"/>
              </w:rPr>
              <w:t>ссавців</w:t>
            </w:r>
            <w:r w:rsidRPr="002C2CCE">
              <w:rPr>
                <w:rFonts w:ascii="Times New Roman" w:hAnsi="Times New Roman" w:cs="Times New Roman"/>
                <w:color w:val="151619"/>
                <w:sz w:val="24"/>
                <w:szCs w:val="24"/>
                <w:lang w:val="ru-RU"/>
              </w:rPr>
              <w:t xml:space="preserve">, </w:t>
            </w:r>
            <w:proofErr w:type="spellStart"/>
            <w:r w:rsidR="000C6EDA">
              <w:rPr>
                <w:rFonts w:ascii="Times New Roman" w:hAnsi="Times New Roman" w:cs="Times New Roman"/>
                <w:color w:val="151619"/>
                <w:sz w:val="24"/>
                <w:szCs w:val="24"/>
                <w:lang w:val="ru-RU"/>
              </w:rPr>
              <w:t>від</w:t>
            </w:r>
            <w:proofErr w:type="spellEnd"/>
            <w:r w:rsidR="000C6EDA">
              <w:rPr>
                <w:rFonts w:ascii="Times New Roman" w:hAnsi="Times New Roman" w:cs="Times New Roman"/>
                <w:color w:val="151619"/>
                <w:sz w:val="24"/>
                <w:szCs w:val="24"/>
                <w:lang w:val="ru-RU"/>
              </w:rPr>
              <w:t xml:space="preserve"> </w:t>
            </w:r>
            <w:r w:rsidRPr="002C2CCE">
              <w:rPr>
                <w:rFonts w:ascii="Times New Roman" w:hAnsi="Times New Roman" w:cs="Times New Roman"/>
                <w:color w:val="151619"/>
                <w:sz w:val="24"/>
                <w:szCs w:val="24"/>
                <w:lang w:val="ru-RU"/>
              </w:rPr>
              <w:t xml:space="preserve">1 </w:t>
            </w:r>
            <w:r>
              <w:rPr>
                <w:rFonts w:ascii="Times New Roman" w:hAnsi="Times New Roman" w:cs="Times New Roman"/>
                <w:color w:val="151619"/>
                <w:sz w:val="24"/>
                <w:szCs w:val="24"/>
              </w:rPr>
              <w:t>до</w:t>
            </w:r>
            <w:r w:rsidRPr="002C2CCE">
              <w:rPr>
                <w:rFonts w:ascii="Times New Roman" w:hAnsi="Times New Roman" w:cs="Times New Roman"/>
                <w:color w:val="151619"/>
                <w:sz w:val="24"/>
                <w:szCs w:val="24"/>
                <w:lang w:val="ru-RU"/>
              </w:rPr>
              <w:t xml:space="preserve"> 5</w:t>
            </w:r>
            <w:r w:rsidRPr="002C2CCE">
              <w:rPr>
                <w:rFonts w:ascii="Times New Roman" w:hAnsi="Times New Roman" w:cs="Times New Roman"/>
                <w:color w:val="151619"/>
                <w:sz w:val="24"/>
                <w:szCs w:val="24"/>
                <w:lang w:val="en-GB"/>
              </w:rPr>
              <w:t>x</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доз</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підтверджений спосіб введення</w:t>
            </w:r>
            <w:r w:rsidRPr="002C2CCE">
              <w:rPr>
                <w:rFonts w:ascii="Times New Roman" w:hAnsi="Times New Roman" w:cs="Times New Roman"/>
                <w:color w:val="151619"/>
                <w:sz w:val="24"/>
                <w:szCs w:val="24"/>
                <w:lang w:val="ru-RU"/>
              </w:rPr>
              <w:t xml:space="preserve">, </w:t>
            </w:r>
            <w:proofErr w:type="spellStart"/>
            <w:r>
              <w:rPr>
                <w:rFonts w:ascii="Times New Roman" w:hAnsi="Times New Roman" w:cs="Times New Roman"/>
                <w:color w:val="151619"/>
                <w:sz w:val="24"/>
                <w:szCs w:val="24"/>
                <w:lang w:val="ru-RU"/>
              </w:rPr>
              <w:t>від</w:t>
            </w:r>
            <w:proofErr w:type="spellEnd"/>
            <w:r>
              <w:rPr>
                <w:rFonts w:ascii="Times New Roman" w:hAnsi="Times New Roman" w:cs="Times New Roman"/>
                <w:color w:val="151619"/>
                <w:sz w:val="24"/>
                <w:szCs w:val="24"/>
                <w:lang w:val="ru-RU"/>
              </w:rPr>
              <w:t xml:space="preserve"> </w:t>
            </w:r>
            <w:r w:rsidRPr="002C2CCE">
              <w:rPr>
                <w:rFonts w:ascii="Times New Roman" w:hAnsi="Times New Roman" w:cs="Times New Roman"/>
                <w:color w:val="151619"/>
                <w:sz w:val="24"/>
                <w:szCs w:val="24"/>
                <w:lang w:val="ru-RU"/>
              </w:rPr>
              <w:t>10</w:t>
            </w:r>
            <w:r>
              <w:rPr>
                <w:rFonts w:ascii="Times New Roman" w:hAnsi="Times New Roman" w:cs="Times New Roman"/>
                <w:color w:val="151619"/>
                <w:sz w:val="24"/>
                <w:szCs w:val="24"/>
                <w:lang w:val="ru-RU"/>
              </w:rPr>
              <w:t xml:space="preserve"> до</w:t>
            </w:r>
            <w:r w:rsidRPr="002C2CCE">
              <w:rPr>
                <w:rFonts w:ascii="Times New Roman" w:hAnsi="Times New Roman" w:cs="Times New Roman"/>
                <w:color w:val="151619"/>
                <w:sz w:val="24"/>
                <w:szCs w:val="24"/>
                <w:lang w:val="ru-RU"/>
              </w:rPr>
              <w:t xml:space="preserve"> 14 </w:t>
            </w:r>
            <w:r>
              <w:rPr>
                <w:rFonts w:ascii="Times New Roman" w:hAnsi="Times New Roman" w:cs="Times New Roman"/>
                <w:color w:val="151619"/>
                <w:sz w:val="24"/>
                <w:szCs w:val="24"/>
              </w:rPr>
              <w:t>днів спостереження</w:t>
            </w:r>
          </w:p>
          <w:p w:rsidR="002C2CCE" w:rsidRPr="002C2CCE" w:rsidRDefault="002C2CCE" w:rsidP="001818B7">
            <w:pPr>
              <w:numPr>
                <w:ilvl w:val="0"/>
                <w:numId w:val="4"/>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птиця</w:t>
            </w:r>
            <w:r w:rsidRPr="002C2CCE">
              <w:rPr>
                <w:rFonts w:ascii="Times New Roman" w:hAnsi="Times New Roman" w:cs="Times New Roman"/>
                <w:color w:val="151619"/>
                <w:sz w:val="24"/>
                <w:szCs w:val="24"/>
                <w:lang w:val="ru-RU"/>
              </w:rPr>
              <w:t xml:space="preserve">: 10 </w:t>
            </w:r>
            <w:r>
              <w:rPr>
                <w:rFonts w:ascii="Times New Roman" w:hAnsi="Times New Roman" w:cs="Times New Roman"/>
                <w:color w:val="151619"/>
                <w:sz w:val="24"/>
                <w:szCs w:val="24"/>
              </w:rPr>
              <w:t>птиць</w:t>
            </w:r>
            <w:r w:rsidRPr="002C2CCE">
              <w:rPr>
                <w:rFonts w:ascii="Times New Roman" w:hAnsi="Times New Roman" w:cs="Times New Roman"/>
                <w:color w:val="151619"/>
                <w:sz w:val="24"/>
                <w:szCs w:val="24"/>
                <w:lang w:val="ru-RU"/>
              </w:rPr>
              <w:t>, 1</w:t>
            </w:r>
            <w:r w:rsidRPr="002C2CCE">
              <w:rPr>
                <w:rFonts w:ascii="Times New Roman" w:hAnsi="Times New Roman" w:cs="Times New Roman"/>
                <w:color w:val="151619"/>
                <w:sz w:val="24"/>
                <w:szCs w:val="24"/>
                <w:lang w:val="en-GB"/>
              </w:rPr>
              <w:t>x</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доза</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підтверджений спосіб введення</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 xml:space="preserve">від </w:t>
            </w:r>
            <w:r w:rsidRPr="002C2CCE">
              <w:rPr>
                <w:rFonts w:ascii="Times New Roman" w:hAnsi="Times New Roman" w:cs="Times New Roman"/>
                <w:color w:val="151619"/>
                <w:sz w:val="24"/>
                <w:szCs w:val="24"/>
                <w:lang w:val="ru-RU"/>
              </w:rPr>
              <w:t xml:space="preserve">2 </w:t>
            </w:r>
            <w:r>
              <w:rPr>
                <w:rFonts w:ascii="Times New Roman" w:hAnsi="Times New Roman" w:cs="Times New Roman"/>
                <w:color w:val="151619"/>
                <w:sz w:val="24"/>
                <w:szCs w:val="24"/>
              </w:rPr>
              <w:t>д</w:t>
            </w:r>
            <w:r w:rsidRPr="002C2CCE">
              <w:rPr>
                <w:rFonts w:ascii="Times New Roman" w:hAnsi="Times New Roman" w:cs="Times New Roman"/>
                <w:color w:val="151619"/>
                <w:sz w:val="24"/>
                <w:szCs w:val="24"/>
                <w:lang w:val="en-GB"/>
              </w:rPr>
              <w:t>o</w:t>
            </w:r>
            <w:r w:rsidRPr="002C2CCE">
              <w:rPr>
                <w:rFonts w:ascii="Times New Roman" w:hAnsi="Times New Roman" w:cs="Times New Roman"/>
                <w:color w:val="151619"/>
                <w:sz w:val="24"/>
                <w:szCs w:val="24"/>
                <w:lang w:val="ru-RU"/>
              </w:rPr>
              <w:t xml:space="preserve"> 5 </w:t>
            </w:r>
            <w:r>
              <w:rPr>
                <w:rFonts w:ascii="Times New Roman" w:hAnsi="Times New Roman" w:cs="Times New Roman"/>
                <w:color w:val="151619"/>
                <w:sz w:val="24"/>
                <w:szCs w:val="24"/>
              </w:rPr>
              <w:t>тижнів спостереження</w:t>
            </w:r>
          </w:p>
          <w:p w:rsidR="002C2CCE" w:rsidRPr="002C2CCE" w:rsidRDefault="002C2CCE" w:rsidP="001818B7">
            <w:pPr>
              <w:numPr>
                <w:ilvl w:val="0"/>
                <w:numId w:val="4"/>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риба</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 xml:space="preserve">від </w:t>
            </w:r>
            <w:r w:rsidRPr="002C2CCE">
              <w:rPr>
                <w:rFonts w:ascii="Times New Roman" w:hAnsi="Times New Roman" w:cs="Times New Roman"/>
                <w:color w:val="151619"/>
                <w:sz w:val="24"/>
                <w:szCs w:val="24"/>
                <w:lang w:val="ru-RU"/>
              </w:rPr>
              <w:t xml:space="preserve">15 </w:t>
            </w:r>
            <w:r>
              <w:rPr>
                <w:rFonts w:ascii="Times New Roman" w:hAnsi="Times New Roman" w:cs="Times New Roman"/>
                <w:color w:val="151619"/>
                <w:sz w:val="24"/>
                <w:szCs w:val="24"/>
              </w:rPr>
              <w:t>д</w:t>
            </w:r>
            <w:r w:rsidRPr="002C2CCE">
              <w:rPr>
                <w:rFonts w:ascii="Times New Roman" w:hAnsi="Times New Roman" w:cs="Times New Roman"/>
                <w:color w:val="151619"/>
                <w:sz w:val="24"/>
                <w:szCs w:val="24"/>
                <w:lang w:val="en-GB"/>
              </w:rPr>
              <w:t>o</w:t>
            </w:r>
            <w:r w:rsidRPr="002C2CCE">
              <w:rPr>
                <w:rFonts w:ascii="Times New Roman" w:hAnsi="Times New Roman" w:cs="Times New Roman"/>
                <w:color w:val="151619"/>
                <w:sz w:val="24"/>
                <w:szCs w:val="24"/>
                <w:lang w:val="ru-RU"/>
              </w:rPr>
              <w:t xml:space="preserve"> 120 </w:t>
            </w:r>
            <w:r>
              <w:rPr>
                <w:rFonts w:ascii="Times New Roman" w:hAnsi="Times New Roman" w:cs="Times New Roman"/>
                <w:color w:val="151619"/>
                <w:sz w:val="24"/>
                <w:szCs w:val="24"/>
              </w:rPr>
              <w:t>риб</w:t>
            </w:r>
            <w:r w:rsidRPr="002C2CCE">
              <w:rPr>
                <w:rFonts w:ascii="Times New Roman" w:hAnsi="Times New Roman" w:cs="Times New Roman"/>
                <w:color w:val="151619"/>
                <w:sz w:val="24"/>
                <w:szCs w:val="24"/>
                <w:lang w:val="ru-RU"/>
              </w:rPr>
              <w:t>, 1</w:t>
            </w:r>
            <w:r w:rsidRPr="002C2CCE">
              <w:rPr>
                <w:rFonts w:ascii="Times New Roman" w:hAnsi="Times New Roman" w:cs="Times New Roman"/>
                <w:color w:val="151619"/>
                <w:sz w:val="24"/>
                <w:szCs w:val="24"/>
                <w:lang w:val="en-GB"/>
              </w:rPr>
              <w:t>x</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доза</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підтверджений спосіб введення</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 xml:space="preserve">від </w:t>
            </w:r>
            <w:r w:rsidRPr="002C2CCE">
              <w:rPr>
                <w:rFonts w:ascii="Times New Roman" w:hAnsi="Times New Roman" w:cs="Times New Roman"/>
                <w:color w:val="151619"/>
                <w:sz w:val="24"/>
                <w:szCs w:val="24"/>
                <w:lang w:val="ru-RU"/>
              </w:rPr>
              <w:t xml:space="preserve">2 </w:t>
            </w:r>
            <w:proofErr w:type="spellStart"/>
            <w:r>
              <w:rPr>
                <w:rFonts w:ascii="Times New Roman" w:hAnsi="Times New Roman" w:cs="Times New Roman"/>
                <w:color w:val="151619"/>
                <w:sz w:val="24"/>
                <w:szCs w:val="24"/>
                <w:lang w:val="ru-RU"/>
              </w:rPr>
              <w:t>д</w:t>
            </w:r>
            <w:proofErr w:type="spellEnd"/>
            <w:r w:rsidRPr="002C2CCE">
              <w:rPr>
                <w:rFonts w:ascii="Times New Roman" w:hAnsi="Times New Roman" w:cs="Times New Roman"/>
                <w:color w:val="151619"/>
                <w:sz w:val="24"/>
                <w:szCs w:val="24"/>
                <w:lang w:val="en-GB"/>
              </w:rPr>
              <w:t>o</w:t>
            </w:r>
            <w:r w:rsidRPr="002C2CCE">
              <w:rPr>
                <w:rFonts w:ascii="Times New Roman" w:hAnsi="Times New Roman" w:cs="Times New Roman"/>
                <w:color w:val="151619"/>
                <w:sz w:val="24"/>
                <w:szCs w:val="24"/>
                <w:lang w:val="ru-RU"/>
              </w:rPr>
              <w:t xml:space="preserve"> 3 </w:t>
            </w:r>
            <w:r>
              <w:rPr>
                <w:rFonts w:ascii="Times New Roman" w:hAnsi="Times New Roman" w:cs="Times New Roman"/>
                <w:color w:val="151619"/>
                <w:sz w:val="24"/>
                <w:szCs w:val="24"/>
              </w:rPr>
              <w:t>тижнів спостереження</w:t>
            </w:r>
          </w:p>
          <w:p w:rsidR="002C2CCE" w:rsidRPr="002C2CCE" w:rsidRDefault="002C2CCE" w:rsidP="001818B7">
            <w:pPr>
              <w:spacing w:after="0" w:line="240" w:lineRule="auto"/>
              <w:rPr>
                <w:rFonts w:ascii="Times New Roman" w:hAnsi="Times New Roman" w:cs="Times New Roman"/>
                <w:color w:val="151619"/>
                <w:sz w:val="24"/>
                <w:szCs w:val="24"/>
                <w:lang w:val="ru-RU"/>
              </w:rPr>
            </w:pPr>
          </w:p>
          <w:p w:rsidR="002C2CCE" w:rsidRPr="002C2CCE" w:rsidRDefault="002C2CCE" w:rsidP="001818B7">
            <w:pPr>
              <w:spacing w:after="0" w:line="240" w:lineRule="auto"/>
              <w:rPr>
                <w:rFonts w:ascii="Times New Roman" w:hAnsi="Times New Roman" w:cs="Times New Roman"/>
                <w:color w:val="151619"/>
                <w:sz w:val="24"/>
                <w:szCs w:val="24"/>
                <w:lang w:val="ru-RU"/>
              </w:rPr>
            </w:pPr>
            <w:r w:rsidRPr="002C2CCE">
              <w:rPr>
                <w:rFonts w:ascii="Times New Roman" w:hAnsi="Times New Roman" w:cs="Times New Roman"/>
                <w:color w:val="151619"/>
                <w:sz w:val="24"/>
                <w:szCs w:val="24"/>
                <w:lang w:val="en-GB"/>
              </w:rPr>
              <w:t>b</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випробування на аномальну токсичність</w:t>
            </w:r>
            <w:r w:rsidRPr="002C2CCE">
              <w:rPr>
                <w:rFonts w:ascii="Times New Roman" w:hAnsi="Times New Roman" w:cs="Times New Roman"/>
                <w:color w:val="151619"/>
                <w:sz w:val="24"/>
                <w:szCs w:val="24"/>
                <w:lang w:val="ru-RU"/>
              </w:rPr>
              <w:t>:</w:t>
            </w:r>
          </w:p>
          <w:p w:rsidR="002C2CCE" w:rsidRPr="002C2CCE" w:rsidRDefault="002C2CCE" w:rsidP="001818B7">
            <w:pPr>
              <w:numPr>
                <w:ilvl w:val="0"/>
                <w:numId w:val="5"/>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морські свинки</w:t>
            </w:r>
            <w:r w:rsidRPr="002C2CCE">
              <w:rPr>
                <w:rFonts w:ascii="Times New Roman" w:hAnsi="Times New Roman" w:cs="Times New Roman"/>
                <w:color w:val="151619"/>
                <w:sz w:val="24"/>
                <w:szCs w:val="24"/>
                <w:lang w:val="ru-RU"/>
              </w:rPr>
              <w:t xml:space="preserve">: 2 </w:t>
            </w:r>
            <w:r>
              <w:rPr>
                <w:rFonts w:ascii="Times New Roman" w:hAnsi="Times New Roman" w:cs="Times New Roman"/>
                <w:color w:val="151619"/>
                <w:sz w:val="24"/>
                <w:szCs w:val="24"/>
              </w:rPr>
              <w:t>морські свинки</w:t>
            </w:r>
            <w:r w:rsidRPr="002C2CCE">
              <w:rPr>
                <w:rFonts w:ascii="Times New Roman" w:hAnsi="Times New Roman" w:cs="Times New Roman"/>
                <w:color w:val="151619"/>
                <w:sz w:val="24"/>
                <w:szCs w:val="24"/>
                <w:lang w:val="ru-RU"/>
              </w:rPr>
              <w:t>, 5</w:t>
            </w:r>
            <w:r>
              <w:rPr>
                <w:rFonts w:ascii="Times New Roman" w:hAnsi="Times New Roman" w:cs="Times New Roman"/>
                <w:color w:val="151619"/>
                <w:sz w:val="24"/>
                <w:szCs w:val="24"/>
                <w:lang w:val="ru-RU"/>
              </w:rPr>
              <w:t xml:space="preserve"> мл</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lang w:val="ru-RU"/>
              </w:rPr>
              <w:t>в/</w:t>
            </w:r>
            <w:proofErr w:type="spellStart"/>
            <w:r>
              <w:rPr>
                <w:rFonts w:ascii="Times New Roman" w:hAnsi="Times New Roman" w:cs="Times New Roman"/>
                <w:color w:val="151619"/>
                <w:sz w:val="24"/>
                <w:szCs w:val="24"/>
                <w:lang w:val="ru-RU"/>
              </w:rPr>
              <w:t>перит</w:t>
            </w:r>
            <w:proofErr w:type="spellEnd"/>
            <w:r>
              <w:rPr>
                <w:rFonts w:ascii="Times New Roman" w:hAnsi="Times New Roman" w:cs="Times New Roman"/>
                <w:color w:val="151619"/>
                <w:sz w:val="24"/>
                <w:szCs w:val="24"/>
                <w:lang w:val="ru-RU"/>
              </w:rPr>
              <w:t>.</w:t>
            </w:r>
            <w:r w:rsidRPr="002C2CCE">
              <w:rPr>
                <w:rFonts w:ascii="Times New Roman" w:hAnsi="Times New Roman" w:cs="Times New Roman"/>
                <w:color w:val="151619"/>
                <w:sz w:val="24"/>
                <w:szCs w:val="24"/>
                <w:lang w:val="ru-RU"/>
              </w:rPr>
              <w:t xml:space="preserve">, 7 </w:t>
            </w:r>
            <w:proofErr w:type="spellStart"/>
            <w:r>
              <w:rPr>
                <w:rFonts w:ascii="Times New Roman" w:hAnsi="Times New Roman" w:cs="Times New Roman"/>
                <w:color w:val="151619"/>
                <w:sz w:val="24"/>
                <w:szCs w:val="24"/>
                <w:lang w:val="ru-RU"/>
              </w:rPr>
              <w:t>днів</w:t>
            </w:r>
            <w:proofErr w:type="spellEnd"/>
            <w:r w:rsidRPr="002C2CCE">
              <w:rPr>
                <w:rFonts w:ascii="Times New Roman" w:hAnsi="Times New Roman" w:cs="Times New Roman"/>
                <w:color w:val="151619"/>
                <w:sz w:val="24"/>
                <w:szCs w:val="24"/>
                <w:lang w:val="ru-RU"/>
              </w:rPr>
              <w:t xml:space="preserve"> </w:t>
            </w:r>
            <w:proofErr w:type="spellStart"/>
            <w:r>
              <w:rPr>
                <w:rFonts w:ascii="Times New Roman" w:hAnsi="Times New Roman" w:cs="Times New Roman"/>
                <w:color w:val="151619"/>
                <w:sz w:val="24"/>
                <w:szCs w:val="24"/>
                <w:lang w:val="ru-RU"/>
              </w:rPr>
              <w:t>спостереження</w:t>
            </w:r>
            <w:proofErr w:type="spellEnd"/>
            <w:r>
              <w:rPr>
                <w:rFonts w:ascii="Times New Roman" w:hAnsi="Times New Roman" w:cs="Times New Roman"/>
                <w:color w:val="151619"/>
                <w:sz w:val="24"/>
                <w:szCs w:val="24"/>
                <w:lang w:val="ru-RU"/>
              </w:rPr>
              <w:t>;</w:t>
            </w:r>
          </w:p>
          <w:p w:rsidR="002C2CCE" w:rsidRPr="002C2CCE" w:rsidRDefault="002C2CCE" w:rsidP="001818B7">
            <w:pPr>
              <w:numPr>
                <w:ilvl w:val="0"/>
                <w:numId w:val="5"/>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миші</w:t>
            </w:r>
            <w:r w:rsidRPr="002C2CCE">
              <w:rPr>
                <w:rFonts w:ascii="Times New Roman" w:hAnsi="Times New Roman" w:cs="Times New Roman"/>
                <w:color w:val="151619"/>
                <w:sz w:val="24"/>
                <w:szCs w:val="24"/>
                <w:lang w:val="ru-RU"/>
              </w:rPr>
              <w:t xml:space="preserve">: 10 </w:t>
            </w:r>
            <w:r>
              <w:rPr>
                <w:rFonts w:ascii="Times New Roman" w:hAnsi="Times New Roman" w:cs="Times New Roman"/>
                <w:color w:val="151619"/>
                <w:sz w:val="24"/>
                <w:szCs w:val="24"/>
              </w:rPr>
              <w:t>мишей</w:t>
            </w:r>
            <w:r w:rsidRPr="002C2CCE">
              <w:rPr>
                <w:rFonts w:ascii="Times New Roman" w:hAnsi="Times New Roman" w:cs="Times New Roman"/>
                <w:color w:val="151619"/>
                <w:sz w:val="24"/>
                <w:szCs w:val="24"/>
                <w:lang w:val="ru-RU"/>
              </w:rPr>
              <w:t>, 0</w:t>
            </w:r>
            <w:r>
              <w:rPr>
                <w:rFonts w:ascii="Times New Roman" w:hAnsi="Times New Roman" w:cs="Times New Roman"/>
                <w:color w:val="151619"/>
                <w:sz w:val="24"/>
                <w:szCs w:val="24"/>
              </w:rPr>
              <w:t>,</w:t>
            </w:r>
            <w:r w:rsidRPr="002C2CCE">
              <w:rPr>
                <w:rFonts w:ascii="Times New Roman" w:hAnsi="Times New Roman" w:cs="Times New Roman"/>
                <w:color w:val="151619"/>
                <w:sz w:val="24"/>
                <w:szCs w:val="24"/>
                <w:lang w:val="ru-RU"/>
              </w:rPr>
              <w:t xml:space="preserve">5 </w:t>
            </w:r>
            <w:proofErr w:type="spellStart"/>
            <w:r>
              <w:rPr>
                <w:rFonts w:ascii="Times New Roman" w:hAnsi="Times New Roman" w:cs="Times New Roman"/>
                <w:color w:val="151619"/>
                <w:sz w:val="24"/>
                <w:szCs w:val="24"/>
              </w:rPr>
              <w:t>мл</w:t>
            </w:r>
            <w:proofErr w:type="spellEnd"/>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в/</w:t>
            </w:r>
            <w:proofErr w:type="spellStart"/>
            <w:r>
              <w:rPr>
                <w:rFonts w:ascii="Times New Roman" w:hAnsi="Times New Roman" w:cs="Times New Roman"/>
                <w:color w:val="151619"/>
                <w:sz w:val="24"/>
                <w:szCs w:val="24"/>
              </w:rPr>
              <w:t>перит</w:t>
            </w:r>
            <w:proofErr w:type="spellEnd"/>
            <w:r>
              <w:rPr>
                <w:rFonts w:ascii="Times New Roman" w:hAnsi="Times New Roman" w:cs="Times New Roman"/>
                <w:color w:val="151619"/>
                <w:sz w:val="24"/>
                <w:szCs w:val="24"/>
              </w:rPr>
              <w:t>.</w:t>
            </w:r>
            <w:r w:rsidRPr="002C2CCE">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 xml:space="preserve">від </w:t>
            </w:r>
            <w:r w:rsidRPr="002C2CCE">
              <w:rPr>
                <w:rFonts w:ascii="Times New Roman" w:hAnsi="Times New Roman" w:cs="Times New Roman"/>
                <w:color w:val="151619"/>
                <w:sz w:val="24"/>
                <w:szCs w:val="24"/>
                <w:lang w:val="ru-RU"/>
              </w:rPr>
              <w:t xml:space="preserve">7 </w:t>
            </w:r>
            <w:r>
              <w:rPr>
                <w:rFonts w:ascii="Times New Roman" w:hAnsi="Times New Roman" w:cs="Times New Roman"/>
                <w:color w:val="151619"/>
                <w:sz w:val="24"/>
                <w:szCs w:val="24"/>
              </w:rPr>
              <w:t>д</w:t>
            </w:r>
            <w:r w:rsidRPr="002C2CCE">
              <w:rPr>
                <w:rFonts w:ascii="Times New Roman" w:hAnsi="Times New Roman" w:cs="Times New Roman"/>
                <w:color w:val="151619"/>
                <w:sz w:val="24"/>
                <w:szCs w:val="24"/>
                <w:lang w:val="en-GB"/>
              </w:rPr>
              <w:t>o</w:t>
            </w:r>
            <w:r w:rsidRPr="002C2CCE">
              <w:rPr>
                <w:rFonts w:ascii="Times New Roman" w:hAnsi="Times New Roman" w:cs="Times New Roman"/>
                <w:color w:val="151619"/>
                <w:sz w:val="24"/>
                <w:szCs w:val="24"/>
                <w:lang w:val="ru-RU"/>
              </w:rPr>
              <w:t xml:space="preserve"> 10 </w:t>
            </w:r>
            <w:r>
              <w:rPr>
                <w:rFonts w:ascii="Times New Roman" w:hAnsi="Times New Roman" w:cs="Times New Roman"/>
                <w:color w:val="151619"/>
                <w:sz w:val="24"/>
                <w:szCs w:val="24"/>
              </w:rPr>
              <w:t>днів спостереження</w:t>
            </w:r>
          </w:p>
          <w:p w:rsidR="002C2CCE" w:rsidRPr="002C2CCE" w:rsidRDefault="002C2CCE" w:rsidP="001818B7">
            <w:pPr>
              <w:spacing w:after="0" w:line="240" w:lineRule="auto"/>
              <w:rPr>
                <w:rFonts w:ascii="Times New Roman" w:hAnsi="Times New Roman" w:cs="Times New Roman"/>
                <w:color w:val="151619"/>
                <w:sz w:val="24"/>
                <w:szCs w:val="24"/>
                <w:lang w:val="ru-RU"/>
              </w:rPr>
            </w:pPr>
          </w:p>
          <w:p w:rsidR="002C2CCE" w:rsidRPr="002C2CCE" w:rsidRDefault="002C2CCE" w:rsidP="001818B7">
            <w:pPr>
              <w:spacing w:after="0" w:line="240" w:lineRule="auto"/>
              <w:rPr>
                <w:rFonts w:ascii="Times New Roman" w:hAnsi="Times New Roman" w:cs="Times New Roman"/>
                <w:color w:val="151619"/>
                <w:sz w:val="24"/>
                <w:szCs w:val="24"/>
                <w:lang w:val="en-GB"/>
              </w:rPr>
            </w:pPr>
            <w:r w:rsidRPr="002C2CCE">
              <w:rPr>
                <w:rFonts w:ascii="Times New Roman" w:hAnsi="Times New Roman" w:cs="Times New Roman"/>
                <w:color w:val="151619"/>
                <w:sz w:val="24"/>
                <w:szCs w:val="24"/>
                <w:lang w:val="en-GB"/>
              </w:rPr>
              <w:t xml:space="preserve">c) </w:t>
            </w:r>
            <w:r>
              <w:rPr>
                <w:rFonts w:ascii="Times New Roman" w:hAnsi="Times New Roman" w:cs="Times New Roman"/>
                <w:color w:val="151619"/>
                <w:sz w:val="24"/>
                <w:szCs w:val="24"/>
              </w:rPr>
              <w:t>випробування межі токсичності</w:t>
            </w:r>
            <w:r w:rsidRPr="002C2CCE">
              <w:rPr>
                <w:rFonts w:ascii="Times New Roman" w:hAnsi="Times New Roman" w:cs="Times New Roman"/>
                <w:color w:val="151619"/>
                <w:sz w:val="24"/>
                <w:szCs w:val="24"/>
                <w:lang w:val="en-GB"/>
              </w:rPr>
              <w:t>:</w:t>
            </w:r>
          </w:p>
          <w:p w:rsidR="002C2CCE" w:rsidRPr="0085744B" w:rsidRDefault="002C2CCE" w:rsidP="001818B7">
            <w:pPr>
              <w:numPr>
                <w:ilvl w:val="0"/>
                <w:numId w:val="6"/>
              </w:numPr>
              <w:overflowPunct w:val="0"/>
              <w:autoSpaceDE w:val="0"/>
              <w:autoSpaceDN w:val="0"/>
              <w:adjustRightInd w:val="0"/>
              <w:spacing w:after="0" w:line="240" w:lineRule="auto"/>
              <w:ind w:left="0"/>
              <w:textAlignment w:val="baseline"/>
              <w:rPr>
                <w:rFonts w:ascii="Times New Roman" w:hAnsi="Times New Roman" w:cs="Times New Roman"/>
                <w:color w:val="151619"/>
                <w:sz w:val="24"/>
                <w:szCs w:val="24"/>
                <w:lang w:val="ru-RU"/>
              </w:rPr>
            </w:pPr>
            <w:r>
              <w:rPr>
                <w:rFonts w:ascii="Times New Roman" w:hAnsi="Times New Roman" w:cs="Times New Roman"/>
                <w:color w:val="151619"/>
                <w:sz w:val="24"/>
                <w:szCs w:val="24"/>
              </w:rPr>
              <w:t>миші</w:t>
            </w:r>
            <w:r w:rsidRPr="0085744B">
              <w:rPr>
                <w:rFonts w:ascii="Times New Roman" w:hAnsi="Times New Roman" w:cs="Times New Roman"/>
                <w:color w:val="151619"/>
                <w:sz w:val="24"/>
                <w:szCs w:val="24"/>
                <w:lang w:val="ru-RU"/>
              </w:rPr>
              <w:t xml:space="preserve">: 10 </w:t>
            </w:r>
            <w:r w:rsidR="0085744B">
              <w:rPr>
                <w:rFonts w:ascii="Times New Roman" w:hAnsi="Times New Roman" w:cs="Times New Roman"/>
                <w:color w:val="151619"/>
                <w:sz w:val="24"/>
                <w:szCs w:val="24"/>
              </w:rPr>
              <w:t>мишей</w:t>
            </w:r>
            <w:r w:rsidR="0085744B" w:rsidRPr="002C2CCE">
              <w:rPr>
                <w:rFonts w:ascii="Times New Roman" w:hAnsi="Times New Roman" w:cs="Times New Roman"/>
                <w:color w:val="151619"/>
                <w:sz w:val="24"/>
                <w:szCs w:val="24"/>
                <w:lang w:val="ru-RU"/>
              </w:rPr>
              <w:t>, 0</w:t>
            </w:r>
            <w:r w:rsidR="0085744B">
              <w:rPr>
                <w:rFonts w:ascii="Times New Roman" w:hAnsi="Times New Roman" w:cs="Times New Roman"/>
                <w:color w:val="151619"/>
                <w:sz w:val="24"/>
                <w:szCs w:val="24"/>
              </w:rPr>
              <w:t>,</w:t>
            </w:r>
            <w:r w:rsidR="0085744B" w:rsidRPr="002C2CCE">
              <w:rPr>
                <w:rFonts w:ascii="Times New Roman" w:hAnsi="Times New Roman" w:cs="Times New Roman"/>
                <w:color w:val="151619"/>
                <w:sz w:val="24"/>
                <w:szCs w:val="24"/>
                <w:lang w:val="ru-RU"/>
              </w:rPr>
              <w:t xml:space="preserve">5 </w:t>
            </w:r>
            <w:proofErr w:type="spellStart"/>
            <w:r w:rsidR="0085744B">
              <w:rPr>
                <w:rFonts w:ascii="Times New Roman" w:hAnsi="Times New Roman" w:cs="Times New Roman"/>
                <w:color w:val="151619"/>
                <w:sz w:val="24"/>
                <w:szCs w:val="24"/>
              </w:rPr>
              <w:t>мл</w:t>
            </w:r>
            <w:proofErr w:type="spellEnd"/>
            <w:r w:rsidR="0085744B" w:rsidRPr="002C2CCE">
              <w:rPr>
                <w:rFonts w:ascii="Times New Roman" w:hAnsi="Times New Roman" w:cs="Times New Roman"/>
                <w:color w:val="151619"/>
                <w:sz w:val="24"/>
                <w:szCs w:val="24"/>
                <w:lang w:val="ru-RU"/>
              </w:rPr>
              <w:t xml:space="preserve"> </w:t>
            </w:r>
            <w:r w:rsidR="0085744B">
              <w:rPr>
                <w:rFonts w:ascii="Times New Roman" w:hAnsi="Times New Roman" w:cs="Times New Roman"/>
                <w:color w:val="151619"/>
                <w:sz w:val="24"/>
                <w:szCs w:val="24"/>
              </w:rPr>
              <w:t>в/</w:t>
            </w:r>
            <w:proofErr w:type="spellStart"/>
            <w:r w:rsidR="0085744B">
              <w:rPr>
                <w:rFonts w:ascii="Times New Roman" w:hAnsi="Times New Roman" w:cs="Times New Roman"/>
                <w:color w:val="151619"/>
                <w:sz w:val="24"/>
                <w:szCs w:val="24"/>
              </w:rPr>
              <w:t>перит</w:t>
            </w:r>
            <w:proofErr w:type="spellEnd"/>
            <w:r w:rsidR="0085744B">
              <w:rPr>
                <w:rFonts w:ascii="Times New Roman" w:hAnsi="Times New Roman" w:cs="Times New Roman"/>
                <w:color w:val="151619"/>
                <w:sz w:val="24"/>
                <w:szCs w:val="24"/>
              </w:rPr>
              <w:t>.</w:t>
            </w:r>
            <w:r w:rsidR="0085744B" w:rsidRPr="002C2CCE">
              <w:rPr>
                <w:rFonts w:ascii="Times New Roman" w:hAnsi="Times New Roman" w:cs="Times New Roman"/>
                <w:color w:val="151619"/>
                <w:sz w:val="24"/>
                <w:szCs w:val="24"/>
                <w:lang w:val="ru-RU"/>
              </w:rPr>
              <w:t>,</w:t>
            </w:r>
            <w:r w:rsidRPr="0085744B">
              <w:rPr>
                <w:rFonts w:ascii="Times New Roman" w:hAnsi="Times New Roman" w:cs="Times New Roman"/>
                <w:color w:val="151619"/>
                <w:sz w:val="24"/>
                <w:szCs w:val="24"/>
                <w:lang w:val="ru-RU"/>
              </w:rPr>
              <w:t xml:space="preserve"> 7 </w:t>
            </w:r>
            <w:proofErr w:type="spellStart"/>
            <w:r w:rsidR="0085744B">
              <w:rPr>
                <w:rFonts w:ascii="Times New Roman" w:hAnsi="Times New Roman" w:cs="Times New Roman"/>
                <w:color w:val="151619"/>
                <w:sz w:val="24"/>
                <w:szCs w:val="24"/>
                <w:lang w:val="ru-RU"/>
              </w:rPr>
              <w:t>днів</w:t>
            </w:r>
            <w:proofErr w:type="spellEnd"/>
            <w:r w:rsidR="0085744B">
              <w:rPr>
                <w:rFonts w:ascii="Times New Roman" w:hAnsi="Times New Roman" w:cs="Times New Roman"/>
                <w:color w:val="151619"/>
                <w:sz w:val="24"/>
                <w:szCs w:val="24"/>
                <w:lang w:val="ru-RU"/>
              </w:rPr>
              <w:t xml:space="preserve"> </w:t>
            </w:r>
            <w:proofErr w:type="spellStart"/>
            <w:r w:rsidR="0085744B">
              <w:rPr>
                <w:rFonts w:ascii="Times New Roman" w:hAnsi="Times New Roman" w:cs="Times New Roman"/>
                <w:color w:val="151619"/>
                <w:sz w:val="24"/>
                <w:szCs w:val="24"/>
                <w:lang w:val="ru-RU"/>
              </w:rPr>
              <w:t>спостереження</w:t>
            </w:r>
            <w:proofErr w:type="spellEnd"/>
            <w:r w:rsidR="0085744B">
              <w:rPr>
                <w:rFonts w:ascii="Times New Roman" w:hAnsi="Times New Roman" w:cs="Times New Roman"/>
                <w:color w:val="151619"/>
                <w:sz w:val="24"/>
                <w:szCs w:val="24"/>
                <w:lang w:val="ru-RU"/>
              </w:rPr>
              <w:t>,</w:t>
            </w:r>
          </w:p>
          <w:p w:rsidR="002C2CCE" w:rsidRPr="0085744B" w:rsidRDefault="0085744B" w:rsidP="001818B7">
            <w:pPr>
              <w:numPr>
                <w:ilvl w:val="0"/>
                <w:numId w:val="6"/>
              </w:numPr>
              <w:overflowPunct w:val="0"/>
              <w:autoSpaceDE w:val="0"/>
              <w:autoSpaceDN w:val="0"/>
              <w:adjustRightInd w:val="0"/>
              <w:spacing w:after="0" w:line="240" w:lineRule="auto"/>
              <w:ind w:left="0"/>
              <w:textAlignment w:val="baseline"/>
              <w:rPr>
                <w:rFonts w:ascii="Times New Roman" w:hAnsi="Times New Roman" w:cs="Times New Roman"/>
                <w:sz w:val="24"/>
                <w:szCs w:val="24"/>
                <w:lang w:val="ru-RU"/>
              </w:rPr>
            </w:pPr>
            <w:r>
              <w:rPr>
                <w:rFonts w:ascii="Times New Roman" w:hAnsi="Times New Roman" w:cs="Times New Roman"/>
                <w:color w:val="151619"/>
                <w:sz w:val="24"/>
                <w:szCs w:val="24"/>
              </w:rPr>
              <w:t>морські свинки</w:t>
            </w:r>
            <w:r w:rsidR="002C2CCE" w:rsidRPr="0085744B">
              <w:rPr>
                <w:rFonts w:ascii="Times New Roman" w:hAnsi="Times New Roman" w:cs="Times New Roman"/>
                <w:color w:val="151619"/>
                <w:sz w:val="24"/>
                <w:szCs w:val="24"/>
                <w:lang w:val="ru-RU"/>
              </w:rPr>
              <w:t xml:space="preserve">: 5 </w:t>
            </w:r>
            <w:r>
              <w:rPr>
                <w:rFonts w:ascii="Times New Roman" w:hAnsi="Times New Roman" w:cs="Times New Roman"/>
                <w:color w:val="151619"/>
                <w:sz w:val="24"/>
                <w:szCs w:val="24"/>
              </w:rPr>
              <w:t>морських свинок</w:t>
            </w:r>
            <w:r w:rsidR="002C2CCE" w:rsidRPr="0085744B">
              <w:rPr>
                <w:rFonts w:ascii="Times New Roman" w:hAnsi="Times New Roman" w:cs="Times New Roman"/>
                <w:color w:val="151619"/>
                <w:sz w:val="24"/>
                <w:szCs w:val="24"/>
                <w:lang w:val="ru-RU"/>
              </w:rPr>
              <w:t xml:space="preserve">, 5 </w:t>
            </w:r>
            <w:proofErr w:type="spellStart"/>
            <w:r>
              <w:rPr>
                <w:rFonts w:ascii="Times New Roman" w:hAnsi="Times New Roman" w:cs="Times New Roman"/>
                <w:color w:val="151619"/>
                <w:sz w:val="24"/>
                <w:szCs w:val="24"/>
              </w:rPr>
              <w:t>мл</w:t>
            </w:r>
            <w:proofErr w:type="spellEnd"/>
            <w:r w:rsidR="002C2CCE" w:rsidRPr="0085744B">
              <w:rPr>
                <w:rFonts w:ascii="Times New Roman" w:hAnsi="Times New Roman" w:cs="Times New Roman"/>
                <w:color w:val="151619"/>
                <w:sz w:val="24"/>
                <w:szCs w:val="24"/>
                <w:lang w:val="ru-RU"/>
              </w:rPr>
              <w:t xml:space="preserve"> </w:t>
            </w:r>
            <w:r>
              <w:rPr>
                <w:rFonts w:ascii="Times New Roman" w:hAnsi="Times New Roman" w:cs="Times New Roman"/>
                <w:color w:val="151619"/>
                <w:sz w:val="24"/>
                <w:szCs w:val="24"/>
              </w:rPr>
              <w:t>в/</w:t>
            </w:r>
            <w:proofErr w:type="spellStart"/>
            <w:r>
              <w:rPr>
                <w:rFonts w:ascii="Times New Roman" w:hAnsi="Times New Roman" w:cs="Times New Roman"/>
                <w:color w:val="151619"/>
                <w:sz w:val="24"/>
                <w:szCs w:val="24"/>
              </w:rPr>
              <w:t>перит</w:t>
            </w:r>
            <w:proofErr w:type="spellEnd"/>
            <w:r>
              <w:rPr>
                <w:rFonts w:ascii="Times New Roman" w:hAnsi="Times New Roman" w:cs="Times New Roman"/>
                <w:color w:val="151619"/>
                <w:sz w:val="24"/>
                <w:szCs w:val="24"/>
              </w:rPr>
              <w:t>.</w:t>
            </w:r>
            <w:r w:rsidR="002C2CCE" w:rsidRPr="0085744B">
              <w:rPr>
                <w:rFonts w:ascii="Times New Roman" w:hAnsi="Times New Roman" w:cs="Times New Roman"/>
                <w:color w:val="151619"/>
                <w:sz w:val="24"/>
                <w:szCs w:val="24"/>
                <w:lang w:val="ru-RU"/>
              </w:rPr>
              <w:t xml:space="preserve">, 7 </w:t>
            </w:r>
            <w:proofErr w:type="spellStart"/>
            <w:r>
              <w:rPr>
                <w:rFonts w:ascii="Times New Roman" w:hAnsi="Times New Roman" w:cs="Times New Roman"/>
                <w:color w:val="151619"/>
                <w:sz w:val="24"/>
                <w:szCs w:val="24"/>
                <w:lang w:val="ru-RU"/>
              </w:rPr>
              <w:t>днів</w:t>
            </w:r>
            <w:proofErr w:type="spellEnd"/>
            <w:r>
              <w:rPr>
                <w:rFonts w:ascii="Times New Roman" w:hAnsi="Times New Roman" w:cs="Times New Roman"/>
                <w:color w:val="151619"/>
                <w:sz w:val="24"/>
                <w:szCs w:val="24"/>
                <w:lang w:val="ru-RU"/>
              </w:rPr>
              <w:t xml:space="preserve"> </w:t>
            </w:r>
            <w:proofErr w:type="spellStart"/>
            <w:r>
              <w:rPr>
                <w:rFonts w:ascii="Times New Roman" w:hAnsi="Times New Roman" w:cs="Times New Roman"/>
                <w:color w:val="151619"/>
                <w:sz w:val="24"/>
                <w:szCs w:val="24"/>
                <w:lang w:val="ru-RU"/>
              </w:rPr>
              <w:t>спостереження</w:t>
            </w:r>
            <w:proofErr w:type="spellEnd"/>
          </w:p>
        </w:tc>
        <w:tc>
          <w:tcPr>
            <w:tcW w:w="2880" w:type="dxa"/>
            <w:tcBorders>
              <w:top w:val="single" w:sz="4" w:space="0" w:color="auto"/>
              <w:left w:val="single" w:sz="4" w:space="0" w:color="auto"/>
              <w:bottom w:val="single" w:sz="4" w:space="0" w:color="auto"/>
              <w:right w:val="single" w:sz="4" w:space="0" w:color="auto"/>
            </w:tcBorders>
          </w:tcPr>
          <w:p w:rsidR="002C2CCE" w:rsidRPr="000C6EDA" w:rsidRDefault="002C2CCE" w:rsidP="000C6EDA">
            <w:pPr>
              <w:spacing w:after="0" w:line="240" w:lineRule="auto"/>
              <w:jc w:val="both"/>
              <w:rPr>
                <w:rFonts w:ascii="Times New Roman" w:hAnsi="Times New Roman" w:cs="Times New Roman"/>
                <w:sz w:val="24"/>
                <w:szCs w:val="24"/>
              </w:rPr>
            </w:pPr>
          </w:p>
        </w:tc>
      </w:tr>
    </w:tbl>
    <w:p w:rsidR="001818B7" w:rsidRPr="001818B7" w:rsidRDefault="001818B7" w:rsidP="001818B7">
      <w:pPr>
        <w:spacing w:after="0" w:line="240" w:lineRule="auto"/>
        <w:ind w:left="426"/>
        <w:rPr>
          <w:rFonts w:ascii="Times New Roman" w:hAnsi="Times New Roman" w:cs="Times New Roman"/>
          <w:sz w:val="24"/>
          <w:szCs w:val="24"/>
        </w:rPr>
      </w:pPr>
    </w:p>
    <w:p w:rsidR="00B23EA7" w:rsidRDefault="0085744B" w:rsidP="001818B7">
      <w:pPr>
        <w:pStyle w:val="a3"/>
        <w:numPr>
          <w:ilvl w:val="2"/>
          <w:numId w:val="2"/>
        </w:numPr>
        <w:spacing w:after="0" w:line="240" w:lineRule="auto"/>
        <w:rPr>
          <w:rFonts w:ascii="Times New Roman" w:hAnsi="Times New Roman" w:cs="Times New Roman"/>
          <w:sz w:val="24"/>
          <w:szCs w:val="24"/>
        </w:rPr>
      </w:pPr>
      <w:r w:rsidRPr="00B23EA7">
        <w:rPr>
          <w:rFonts w:ascii="Times New Roman" w:hAnsi="Times New Roman" w:cs="Times New Roman"/>
          <w:sz w:val="24"/>
          <w:szCs w:val="24"/>
        </w:rPr>
        <w:t>Інші відповідні вимоги</w:t>
      </w:r>
      <w:bookmarkStart w:id="0" w:name="_Toc435628599"/>
    </w:p>
    <w:p w:rsidR="001818B7" w:rsidRDefault="001818B7" w:rsidP="001818B7">
      <w:pPr>
        <w:spacing w:after="0" w:line="240" w:lineRule="auto"/>
        <w:ind w:left="425"/>
        <w:rPr>
          <w:rFonts w:ascii="Times New Roman" w:hAnsi="Times New Roman" w:cs="Times New Roman"/>
          <w:sz w:val="24"/>
          <w:szCs w:val="24"/>
        </w:rPr>
      </w:pPr>
    </w:p>
    <w:p w:rsidR="00B23EA7" w:rsidRPr="00B23EA7" w:rsidRDefault="00B23EA7" w:rsidP="001818B7">
      <w:pPr>
        <w:spacing w:line="240" w:lineRule="auto"/>
        <w:ind w:left="426"/>
        <w:rPr>
          <w:rFonts w:ascii="Times New Roman" w:hAnsi="Times New Roman" w:cs="Times New Roman"/>
          <w:sz w:val="24"/>
          <w:szCs w:val="24"/>
        </w:rPr>
      </w:pPr>
      <w:r w:rsidRPr="00B23EA7">
        <w:rPr>
          <w:rFonts w:ascii="Times New Roman" w:hAnsi="Times New Roman" w:cs="Times New Roman"/>
          <w:sz w:val="24"/>
          <w:szCs w:val="24"/>
        </w:rPr>
        <w:t>2.2.2.1.</w:t>
      </w:r>
      <w:r w:rsidRPr="00B23EA7">
        <w:rPr>
          <w:rFonts w:ascii="Times New Roman" w:hAnsi="Times New Roman" w:cs="Times New Roman"/>
          <w:sz w:val="24"/>
          <w:szCs w:val="24"/>
        </w:rPr>
        <w:tab/>
      </w:r>
      <w:bookmarkEnd w:id="0"/>
      <w:r w:rsidRPr="00B23EA7">
        <w:rPr>
          <w:rFonts w:ascii="Times New Roman" w:hAnsi="Times New Roman" w:cs="Times New Roman"/>
          <w:sz w:val="24"/>
          <w:szCs w:val="24"/>
        </w:rPr>
        <w:t>Система якості</w:t>
      </w:r>
    </w:p>
    <w:p w:rsidR="003A01B9" w:rsidRDefault="0037754C" w:rsidP="001818B7">
      <w:pPr>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Належна виробнича практика (GMP) та подібні системи якості були запроваджені у країнах/регіонах</w:t>
      </w:r>
      <w:r w:rsidR="00B23EA7" w:rsidRPr="00B23EA7">
        <w:rPr>
          <w:rFonts w:ascii="Times New Roman" w:hAnsi="Times New Roman" w:cs="Times New Roman"/>
          <w:sz w:val="24"/>
          <w:szCs w:val="24"/>
        </w:rPr>
        <w:t xml:space="preserve"> VICH </w:t>
      </w:r>
      <w:r>
        <w:rPr>
          <w:rFonts w:ascii="Times New Roman" w:hAnsi="Times New Roman" w:cs="Times New Roman"/>
          <w:sz w:val="24"/>
          <w:szCs w:val="24"/>
        </w:rPr>
        <w:t>для охоплення виробництва і випробування лікарських засобів, включаючи ветеринарні лікарські препарати</w:t>
      </w:r>
      <w:r w:rsidR="00B23EA7" w:rsidRPr="00B23EA7">
        <w:rPr>
          <w:rFonts w:ascii="Times New Roman" w:hAnsi="Times New Roman" w:cs="Times New Roman"/>
          <w:sz w:val="24"/>
          <w:szCs w:val="24"/>
        </w:rPr>
        <w:t xml:space="preserve">. </w:t>
      </w:r>
      <w:r>
        <w:rPr>
          <w:rFonts w:ascii="Times New Roman" w:hAnsi="Times New Roman" w:cs="Times New Roman"/>
          <w:sz w:val="24"/>
          <w:szCs w:val="24"/>
        </w:rPr>
        <w:t>Ці системи якості забезпечують гарантії того, що продукти, які розміщені на ринку виготовлені послідовним відповідним способом</w:t>
      </w:r>
      <w:r w:rsidR="00B23EA7" w:rsidRPr="00B23EA7">
        <w:rPr>
          <w:rFonts w:ascii="Times New Roman" w:hAnsi="Times New Roman" w:cs="Times New Roman"/>
          <w:sz w:val="24"/>
          <w:szCs w:val="24"/>
        </w:rPr>
        <w:t xml:space="preserve">. </w:t>
      </w:r>
      <w:bookmarkStart w:id="1" w:name="_Toc435628600"/>
    </w:p>
    <w:p w:rsidR="003A01B9" w:rsidRPr="003A01B9" w:rsidRDefault="003A01B9" w:rsidP="001818B7">
      <w:pPr>
        <w:spacing w:line="240" w:lineRule="auto"/>
        <w:ind w:left="426"/>
        <w:jc w:val="both"/>
        <w:rPr>
          <w:rFonts w:ascii="Times New Roman" w:hAnsi="Times New Roman" w:cs="Times New Roman"/>
          <w:sz w:val="24"/>
          <w:szCs w:val="24"/>
        </w:rPr>
      </w:pPr>
      <w:r w:rsidRPr="00B627A1">
        <w:rPr>
          <w:rFonts w:ascii="Times New Roman" w:hAnsi="Times New Roman" w:cs="Times New Roman"/>
          <w:sz w:val="24"/>
          <w:szCs w:val="24"/>
        </w:rPr>
        <w:t>2.2.2.2.</w:t>
      </w:r>
      <w:r w:rsidRPr="00B627A1">
        <w:rPr>
          <w:rFonts w:ascii="Times New Roman" w:hAnsi="Times New Roman" w:cs="Times New Roman"/>
          <w:sz w:val="24"/>
          <w:szCs w:val="24"/>
        </w:rPr>
        <w:tab/>
      </w:r>
      <w:r>
        <w:rPr>
          <w:rFonts w:ascii="Times New Roman" w:hAnsi="Times New Roman" w:cs="Times New Roman"/>
          <w:sz w:val="24"/>
          <w:szCs w:val="24"/>
        </w:rPr>
        <w:t xml:space="preserve">Система </w:t>
      </w:r>
      <w:proofErr w:type="spellStart"/>
      <w:r w:rsidR="00684B71">
        <w:rPr>
          <w:rFonts w:ascii="Times New Roman" w:hAnsi="Times New Roman" w:cs="Times New Roman"/>
          <w:sz w:val="24"/>
          <w:szCs w:val="24"/>
        </w:rPr>
        <w:t>культурального</w:t>
      </w:r>
      <w:proofErr w:type="spellEnd"/>
      <w:r w:rsidR="00684B71">
        <w:rPr>
          <w:rFonts w:ascii="Times New Roman" w:hAnsi="Times New Roman" w:cs="Times New Roman"/>
          <w:sz w:val="24"/>
          <w:szCs w:val="24"/>
        </w:rPr>
        <w:t xml:space="preserve"> субстрату</w:t>
      </w:r>
      <w:r>
        <w:rPr>
          <w:rFonts w:ascii="Times New Roman" w:hAnsi="Times New Roman" w:cs="Times New Roman"/>
          <w:sz w:val="24"/>
          <w:szCs w:val="24"/>
        </w:rPr>
        <w:t xml:space="preserve"> партії</w:t>
      </w:r>
      <w:bookmarkEnd w:id="1"/>
    </w:p>
    <w:p w:rsidR="003A01B9" w:rsidRDefault="00A21EAA" w:rsidP="001818B7">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Заснування системи </w:t>
      </w:r>
      <w:proofErr w:type="spellStart"/>
      <w:r w:rsidR="00684B71">
        <w:rPr>
          <w:rFonts w:ascii="Times New Roman" w:hAnsi="Times New Roman" w:cs="Times New Roman"/>
          <w:sz w:val="24"/>
          <w:szCs w:val="24"/>
        </w:rPr>
        <w:t>культурального</w:t>
      </w:r>
      <w:proofErr w:type="spellEnd"/>
      <w:r w:rsidR="00684B71">
        <w:rPr>
          <w:rFonts w:ascii="Times New Roman" w:hAnsi="Times New Roman" w:cs="Times New Roman"/>
          <w:sz w:val="24"/>
          <w:szCs w:val="24"/>
        </w:rPr>
        <w:t xml:space="preserve"> субстрату</w:t>
      </w:r>
      <w:r>
        <w:rPr>
          <w:rFonts w:ascii="Times New Roman" w:hAnsi="Times New Roman" w:cs="Times New Roman"/>
          <w:sz w:val="24"/>
          <w:szCs w:val="24"/>
        </w:rPr>
        <w:t xml:space="preserve"> партії є</w:t>
      </w:r>
      <w:r w:rsidR="003A01B9" w:rsidRPr="003A01B9">
        <w:rPr>
          <w:rFonts w:ascii="Times New Roman" w:hAnsi="Times New Roman" w:cs="Times New Roman"/>
          <w:sz w:val="24"/>
          <w:szCs w:val="24"/>
        </w:rPr>
        <w:t xml:space="preserve"> </w:t>
      </w:r>
      <w:r>
        <w:rPr>
          <w:rFonts w:ascii="Times New Roman" w:hAnsi="Times New Roman" w:cs="Times New Roman"/>
          <w:sz w:val="24"/>
          <w:szCs w:val="24"/>
        </w:rPr>
        <w:t>предметом якості і контролю виробництва</w:t>
      </w:r>
      <w:r w:rsidR="003A01B9" w:rsidRPr="003A01B9">
        <w:rPr>
          <w:rFonts w:ascii="Times New Roman" w:hAnsi="Times New Roman" w:cs="Times New Roman"/>
          <w:sz w:val="24"/>
          <w:szCs w:val="24"/>
        </w:rPr>
        <w:t xml:space="preserve">, </w:t>
      </w:r>
      <w:r w:rsidR="0077753B">
        <w:rPr>
          <w:rFonts w:ascii="Times New Roman" w:hAnsi="Times New Roman" w:cs="Times New Roman"/>
          <w:sz w:val="24"/>
          <w:szCs w:val="24"/>
        </w:rPr>
        <w:t>забезпечує додаткову гарантію послідовного виробництва серій вакцин і в результаті якість серій</w:t>
      </w:r>
      <w:r w:rsidR="003A01B9" w:rsidRPr="003A01B9">
        <w:rPr>
          <w:rFonts w:ascii="Times New Roman" w:hAnsi="Times New Roman" w:cs="Times New Roman"/>
          <w:sz w:val="24"/>
          <w:szCs w:val="24"/>
        </w:rPr>
        <w:t>.</w:t>
      </w:r>
      <w:bookmarkStart w:id="2" w:name="_Toc433619451"/>
      <w:bookmarkStart w:id="3" w:name="_Toc434314156"/>
      <w:bookmarkStart w:id="4" w:name="_Toc434314746"/>
      <w:bookmarkStart w:id="5" w:name="_Toc434315567"/>
      <w:bookmarkStart w:id="6" w:name="_Toc435628601"/>
    </w:p>
    <w:p w:rsidR="003A01B9" w:rsidRPr="0077753B" w:rsidRDefault="003A01B9" w:rsidP="001818B7">
      <w:pPr>
        <w:spacing w:line="240" w:lineRule="auto"/>
        <w:ind w:left="360"/>
        <w:jc w:val="both"/>
        <w:rPr>
          <w:rFonts w:ascii="Times New Roman" w:hAnsi="Times New Roman" w:cs="Times New Roman"/>
          <w:sz w:val="24"/>
          <w:szCs w:val="24"/>
        </w:rPr>
      </w:pPr>
      <w:r w:rsidRPr="00B627A1">
        <w:rPr>
          <w:rFonts w:ascii="Times New Roman" w:hAnsi="Times New Roman" w:cs="Times New Roman"/>
          <w:sz w:val="24"/>
          <w:szCs w:val="24"/>
          <w:lang w:val="ru-RU"/>
        </w:rPr>
        <w:lastRenderedPageBreak/>
        <w:t>2.2.2.3.</w:t>
      </w:r>
      <w:r w:rsidRPr="00B627A1">
        <w:rPr>
          <w:rFonts w:ascii="Times New Roman" w:hAnsi="Times New Roman" w:cs="Times New Roman"/>
          <w:sz w:val="24"/>
          <w:szCs w:val="24"/>
          <w:lang w:val="ru-RU"/>
        </w:rPr>
        <w:tab/>
      </w:r>
      <w:bookmarkEnd w:id="2"/>
      <w:bookmarkEnd w:id="3"/>
      <w:bookmarkEnd w:id="4"/>
      <w:bookmarkEnd w:id="5"/>
      <w:bookmarkEnd w:id="6"/>
      <w:proofErr w:type="spellStart"/>
      <w:r w:rsidR="0077753B">
        <w:rPr>
          <w:rFonts w:ascii="Times New Roman" w:hAnsi="Times New Roman" w:cs="Times New Roman"/>
          <w:sz w:val="24"/>
          <w:szCs w:val="24"/>
        </w:rPr>
        <w:t>Фармаконагляд</w:t>
      </w:r>
      <w:proofErr w:type="spellEnd"/>
    </w:p>
    <w:p w:rsidR="007B3DAB" w:rsidRDefault="0077753B" w:rsidP="001818B7">
      <w:pPr>
        <w:spacing w:line="240" w:lineRule="auto"/>
        <w:ind w:left="426"/>
        <w:rPr>
          <w:rFonts w:ascii="Times New Roman" w:hAnsi="Times New Roman" w:cs="Times New Roman"/>
          <w:sz w:val="24"/>
          <w:szCs w:val="24"/>
        </w:rPr>
      </w:pPr>
      <w:r>
        <w:rPr>
          <w:rFonts w:ascii="Times New Roman" w:hAnsi="Times New Roman" w:cs="Times New Roman"/>
          <w:sz w:val="24"/>
          <w:szCs w:val="24"/>
        </w:rPr>
        <w:t>Процес</w:t>
      </w:r>
      <w:r w:rsidR="003A01B9" w:rsidRPr="003A01B9">
        <w:rPr>
          <w:rFonts w:ascii="Times New Roman" w:hAnsi="Times New Roman" w:cs="Times New Roman"/>
          <w:sz w:val="24"/>
          <w:szCs w:val="24"/>
        </w:rPr>
        <w:t xml:space="preserve"> VICH </w:t>
      </w:r>
      <w:r>
        <w:rPr>
          <w:rFonts w:ascii="Times New Roman" w:hAnsi="Times New Roman" w:cs="Times New Roman"/>
          <w:sz w:val="24"/>
          <w:szCs w:val="24"/>
        </w:rPr>
        <w:t xml:space="preserve">все частіше включає в себе фармаконагляд </w:t>
      </w:r>
      <w:r w:rsidR="003A01B9" w:rsidRPr="003A01B9">
        <w:rPr>
          <w:rFonts w:ascii="Times New Roman" w:hAnsi="Times New Roman" w:cs="Times New Roman"/>
          <w:sz w:val="24"/>
          <w:szCs w:val="24"/>
        </w:rPr>
        <w:t>(</w:t>
      </w:r>
      <w:r>
        <w:rPr>
          <w:rFonts w:ascii="Times New Roman" w:hAnsi="Times New Roman" w:cs="Times New Roman"/>
          <w:sz w:val="24"/>
          <w:szCs w:val="24"/>
        </w:rPr>
        <w:t>після</w:t>
      </w:r>
      <w:r w:rsidR="00734B69">
        <w:rPr>
          <w:rFonts w:ascii="Times New Roman" w:hAnsi="Times New Roman" w:cs="Times New Roman"/>
          <w:sz w:val="24"/>
          <w:szCs w:val="24"/>
        </w:rPr>
        <w:t xml:space="preserve"> </w:t>
      </w:r>
      <w:r>
        <w:rPr>
          <w:rFonts w:ascii="Times New Roman" w:hAnsi="Times New Roman" w:cs="Times New Roman"/>
          <w:sz w:val="24"/>
          <w:szCs w:val="24"/>
        </w:rPr>
        <w:t>реєстраційне спостереження за препаратами</w:t>
      </w:r>
      <w:r w:rsidR="003A01B9" w:rsidRPr="003A01B9">
        <w:rPr>
          <w:rFonts w:ascii="Times New Roman" w:hAnsi="Times New Roman" w:cs="Times New Roman"/>
          <w:sz w:val="24"/>
          <w:szCs w:val="24"/>
        </w:rPr>
        <w:t xml:space="preserve">) </w:t>
      </w:r>
      <w:r>
        <w:rPr>
          <w:rFonts w:ascii="Times New Roman" w:hAnsi="Times New Roman" w:cs="Times New Roman"/>
          <w:sz w:val="24"/>
          <w:szCs w:val="24"/>
        </w:rPr>
        <w:t>в області в</w:t>
      </w:r>
      <w:r w:rsidR="00734B69">
        <w:rPr>
          <w:rFonts w:ascii="Times New Roman" w:hAnsi="Times New Roman" w:cs="Times New Roman"/>
          <w:sz w:val="24"/>
          <w:szCs w:val="24"/>
        </w:rPr>
        <w:t>е</w:t>
      </w:r>
      <w:r>
        <w:rPr>
          <w:rFonts w:ascii="Times New Roman" w:hAnsi="Times New Roman" w:cs="Times New Roman"/>
          <w:sz w:val="24"/>
          <w:szCs w:val="24"/>
        </w:rPr>
        <w:t>теринарії та гармонізацію вимог і виконання</w:t>
      </w:r>
      <w:r w:rsidR="003A01B9" w:rsidRPr="003A01B9">
        <w:rPr>
          <w:rFonts w:ascii="Times New Roman" w:hAnsi="Times New Roman" w:cs="Times New Roman"/>
          <w:sz w:val="24"/>
          <w:szCs w:val="24"/>
        </w:rPr>
        <w:t xml:space="preserve">. </w:t>
      </w:r>
      <w:r>
        <w:rPr>
          <w:rFonts w:ascii="Times New Roman" w:hAnsi="Times New Roman" w:cs="Times New Roman"/>
          <w:sz w:val="24"/>
          <w:szCs w:val="24"/>
        </w:rPr>
        <w:t>Це забезпечує раннє виявлення проблем безпеки, пов’язаних із непослідовною якістю вакцин</w:t>
      </w:r>
      <w:r w:rsidR="003A01B9" w:rsidRPr="003A01B9">
        <w:rPr>
          <w:rFonts w:ascii="Times New Roman" w:hAnsi="Times New Roman" w:cs="Times New Roman"/>
          <w:sz w:val="24"/>
          <w:szCs w:val="24"/>
        </w:rPr>
        <w:t xml:space="preserve"> </w:t>
      </w:r>
      <w:r>
        <w:rPr>
          <w:rFonts w:ascii="Times New Roman" w:hAnsi="Times New Roman" w:cs="Times New Roman"/>
          <w:sz w:val="24"/>
          <w:szCs w:val="24"/>
        </w:rPr>
        <w:t xml:space="preserve">в польових умовах. Таким чином, фармаконагляд забезпечує </w:t>
      </w:r>
      <w:r w:rsidR="00734B69">
        <w:rPr>
          <w:rFonts w:ascii="Times New Roman" w:hAnsi="Times New Roman" w:cs="Times New Roman"/>
          <w:sz w:val="24"/>
          <w:szCs w:val="24"/>
        </w:rPr>
        <w:t>особли</w:t>
      </w:r>
      <w:r>
        <w:rPr>
          <w:rFonts w:ascii="Times New Roman" w:hAnsi="Times New Roman" w:cs="Times New Roman"/>
          <w:sz w:val="24"/>
          <w:szCs w:val="24"/>
        </w:rPr>
        <w:t xml:space="preserve">ву інформацію </w:t>
      </w:r>
      <w:r w:rsidR="00734B69">
        <w:rPr>
          <w:rFonts w:ascii="Times New Roman" w:hAnsi="Times New Roman" w:cs="Times New Roman"/>
          <w:sz w:val="24"/>
          <w:szCs w:val="24"/>
        </w:rPr>
        <w:t>про безпеку продукту, яку не завжди можна отримати через TABS</w:t>
      </w:r>
      <w:r w:rsidR="00734B69" w:rsidRPr="00734B69">
        <w:rPr>
          <w:rFonts w:ascii="Times New Roman" w:hAnsi="Times New Roman" w:cs="Times New Roman"/>
          <w:sz w:val="24"/>
          <w:szCs w:val="24"/>
        </w:rPr>
        <w:t>T</w:t>
      </w:r>
      <w:r w:rsidRPr="00734B69">
        <w:rPr>
          <w:rFonts w:ascii="Times New Roman" w:hAnsi="Times New Roman" w:cs="Times New Roman"/>
          <w:sz w:val="24"/>
          <w:szCs w:val="24"/>
        </w:rPr>
        <w:t>.</w:t>
      </w:r>
      <w:bookmarkStart w:id="7" w:name="_Toc435628602"/>
    </w:p>
    <w:p w:rsidR="001818B7" w:rsidRDefault="001818B7" w:rsidP="001818B7">
      <w:pPr>
        <w:spacing w:line="240" w:lineRule="auto"/>
        <w:ind w:left="426"/>
        <w:rPr>
          <w:rFonts w:ascii="Times New Roman" w:hAnsi="Times New Roman" w:cs="Times New Roman"/>
          <w:sz w:val="24"/>
          <w:szCs w:val="24"/>
        </w:rPr>
      </w:pPr>
    </w:p>
    <w:p w:rsidR="007B3DAB" w:rsidRDefault="007B3DAB" w:rsidP="001818B7">
      <w:pPr>
        <w:pStyle w:val="a3"/>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2.3. </w:t>
      </w:r>
      <w:r w:rsidRPr="00105AAB">
        <w:rPr>
          <w:rFonts w:ascii="Times New Roman" w:hAnsi="Times New Roman" w:cs="Times New Roman"/>
          <w:i/>
          <w:sz w:val="24"/>
          <w:szCs w:val="24"/>
        </w:rPr>
        <w:t>Вимоги до даних відмови тестування безпеки серії на цільових тваринах</w:t>
      </w:r>
    </w:p>
    <w:p w:rsidR="007B3DAB" w:rsidRPr="007B3DAB" w:rsidRDefault="007B3DAB" w:rsidP="001818B7">
      <w:pPr>
        <w:spacing w:line="240" w:lineRule="auto"/>
        <w:ind w:left="426"/>
        <w:rPr>
          <w:rFonts w:ascii="Times New Roman" w:hAnsi="Times New Roman" w:cs="Times New Roman"/>
          <w:sz w:val="24"/>
          <w:szCs w:val="24"/>
        </w:rPr>
      </w:pPr>
      <w:r>
        <w:rPr>
          <w:rFonts w:ascii="Times New Roman" w:hAnsi="Times New Roman" w:cs="Times New Roman"/>
          <w:sz w:val="24"/>
          <w:szCs w:val="24"/>
        </w:rPr>
        <w:t>2.3.1. Вступ</w:t>
      </w:r>
      <w:bookmarkStart w:id="8" w:name="_Toc433619453"/>
      <w:bookmarkStart w:id="9" w:name="_Toc434314158"/>
      <w:bookmarkStart w:id="10" w:name="_Toc434314748"/>
      <w:bookmarkStart w:id="11" w:name="_Toc434315569"/>
      <w:bookmarkStart w:id="12" w:name="_Toc435628603"/>
      <w:bookmarkEnd w:id="7"/>
    </w:p>
    <w:bookmarkEnd w:id="8"/>
    <w:bookmarkEnd w:id="9"/>
    <w:bookmarkEnd w:id="10"/>
    <w:bookmarkEnd w:id="11"/>
    <w:bookmarkEnd w:id="12"/>
    <w:p w:rsidR="007B3DAB" w:rsidRPr="007B3DAB" w:rsidRDefault="007B3DAB" w:rsidP="001818B7">
      <w:pPr>
        <w:spacing w:after="0" w:line="240" w:lineRule="auto"/>
        <w:ind w:left="357"/>
        <w:jc w:val="both"/>
        <w:rPr>
          <w:rFonts w:ascii="Times New Roman" w:hAnsi="Times New Roman" w:cs="Times New Roman"/>
          <w:sz w:val="24"/>
          <w:szCs w:val="24"/>
        </w:rPr>
      </w:pPr>
      <w:r w:rsidRPr="007B3DAB">
        <w:rPr>
          <w:rFonts w:ascii="Times New Roman" w:hAnsi="Times New Roman" w:cs="Times New Roman"/>
          <w:sz w:val="24"/>
          <w:szCs w:val="24"/>
        </w:rPr>
        <w:t xml:space="preserve">TABST </w:t>
      </w:r>
      <w:r>
        <w:rPr>
          <w:rFonts w:ascii="Times New Roman" w:hAnsi="Times New Roman" w:cs="Times New Roman"/>
          <w:sz w:val="24"/>
          <w:szCs w:val="24"/>
        </w:rPr>
        <w:t>може бути скасовано регуляторними органами, коли достатня кількість вироблених серій буде виготовлятись за контролем системи штаму партії і відповідатиме вимогам при випробуванні, вказуючи тим самим на постійність (узгодженість, послідовність) виробничого процесу</w:t>
      </w:r>
      <w:r w:rsidRPr="007B3DAB">
        <w:rPr>
          <w:rFonts w:ascii="Times New Roman" w:hAnsi="Times New Roman" w:cs="Times New Roman"/>
          <w:sz w:val="24"/>
          <w:szCs w:val="24"/>
        </w:rPr>
        <w:t xml:space="preserve">. </w:t>
      </w:r>
    </w:p>
    <w:p w:rsidR="007B3DAB" w:rsidRPr="007B3DAB" w:rsidRDefault="007B3DAB" w:rsidP="001818B7">
      <w:pPr>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В загальному цього достатньо для оцінки наявної інформації, яка є доступною при </w:t>
      </w:r>
      <w:r w:rsidR="0001537E">
        <w:rPr>
          <w:rFonts w:ascii="Times New Roman" w:hAnsi="Times New Roman" w:cs="Times New Roman"/>
          <w:sz w:val="24"/>
          <w:szCs w:val="24"/>
        </w:rPr>
        <w:t>поточ</w:t>
      </w:r>
      <w:r>
        <w:rPr>
          <w:rFonts w:ascii="Times New Roman" w:hAnsi="Times New Roman" w:cs="Times New Roman"/>
          <w:sz w:val="24"/>
          <w:szCs w:val="24"/>
        </w:rPr>
        <w:t>ному</w:t>
      </w:r>
      <w:r w:rsidR="00A703BC">
        <w:rPr>
          <w:rFonts w:ascii="Times New Roman" w:hAnsi="Times New Roman" w:cs="Times New Roman"/>
          <w:sz w:val="24"/>
          <w:szCs w:val="24"/>
        </w:rPr>
        <w:t xml:space="preserve"> </w:t>
      </w:r>
      <w:r>
        <w:rPr>
          <w:rFonts w:ascii="Times New Roman" w:hAnsi="Times New Roman" w:cs="Times New Roman"/>
          <w:sz w:val="24"/>
          <w:szCs w:val="24"/>
        </w:rPr>
        <w:t xml:space="preserve">контролі якості серії і даних фармаконагляду, без потреби у </w:t>
      </w:r>
      <w:r w:rsidR="00A703BC">
        <w:rPr>
          <w:rFonts w:ascii="Times New Roman" w:hAnsi="Times New Roman" w:cs="Times New Roman"/>
          <w:sz w:val="24"/>
          <w:szCs w:val="24"/>
        </w:rPr>
        <w:t>будь-яких додаткових досліджен</w:t>
      </w:r>
      <w:r w:rsidR="001818B7">
        <w:rPr>
          <w:rFonts w:ascii="Times New Roman" w:hAnsi="Times New Roman" w:cs="Times New Roman"/>
          <w:sz w:val="24"/>
          <w:szCs w:val="24"/>
        </w:rPr>
        <w:t>н</w:t>
      </w:r>
      <w:r w:rsidR="00A703BC">
        <w:rPr>
          <w:rFonts w:ascii="Times New Roman" w:hAnsi="Times New Roman" w:cs="Times New Roman"/>
          <w:sz w:val="24"/>
          <w:szCs w:val="24"/>
        </w:rPr>
        <w:t>ях. Дані, які повинні бути представлені виробником для підтримки заяви про відмову</w:t>
      </w:r>
      <w:r w:rsidRPr="007B3DAB">
        <w:rPr>
          <w:rFonts w:ascii="Times New Roman" w:hAnsi="Times New Roman" w:cs="Times New Roman"/>
          <w:sz w:val="24"/>
          <w:szCs w:val="24"/>
        </w:rPr>
        <w:t xml:space="preserve"> TABST </w:t>
      </w:r>
      <w:r w:rsidR="00A703BC">
        <w:rPr>
          <w:rFonts w:ascii="Times New Roman" w:hAnsi="Times New Roman" w:cs="Times New Roman"/>
          <w:sz w:val="24"/>
          <w:szCs w:val="24"/>
        </w:rPr>
        <w:t>наведені нижче</w:t>
      </w:r>
      <w:r w:rsidRPr="007B3DAB">
        <w:rPr>
          <w:rFonts w:ascii="Times New Roman" w:hAnsi="Times New Roman" w:cs="Times New Roman"/>
          <w:sz w:val="24"/>
          <w:szCs w:val="24"/>
        </w:rPr>
        <w:t>.</w:t>
      </w:r>
      <w:r w:rsidR="00A703BC">
        <w:rPr>
          <w:rFonts w:ascii="Times New Roman" w:hAnsi="Times New Roman" w:cs="Times New Roman"/>
          <w:sz w:val="24"/>
          <w:szCs w:val="24"/>
        </w:rPr>
        <w:t xml:space="preserve"> Однак, це не можна сприймати як вичерпний перелік, і у всіх випадках заявки про відмову від</w:t>
      </w:r>
      <w:r w:rsidRPr="007B3DAB">
        <w:rPr>
          <w:rFonts w:ascii="Times New Roman" w:hAnsi="Times New Roman" w:cs="Times New Roman"/>
          <w:sz w:val="24"/>
          <w:szCs w:val="24"/>
        </w:rPr>
        <w:t xml:space="preserve"> TABST </w:t>
      </w:r>
      <w:r w:rsidR="00A703BC">
        <w:rPr>
          <w:rFonts w:ascii="Times New Roman" w:hAnsi="Times New Roman" w:cs="Times New Roman"/>
          <w:sz w:val="24"/>
          <w:szCs w:val="24"/>
        </w:rPr>
        <w:t>повинні супроводжуватись резюме, які включають усі дані і висновки, що забезпечують підтримання безпеки продукту</w:t>
      </w:r>
      <w:r w:rsidRPr="007B3DAB">
        <w:rPr>
          <w:rFonts w:ascii="Times New Roman" w:hAnsi="Times New Roman" w:cs="Times New Roman"/>
          <w:sz w:val="24"/>
          <w:szCs w:val="24"/>
        </w:rPr>
        <w:t>.</w:t>
      </w:r>
    </w:p>
    <w:p w:rsidR="009C1E8F" w:rsidRDefault="00A703BC" w:rsidP="001818B7">
      <w:pPr>
        <w:spacing w:after="0" w:line="240" w:lineRule="auto"/>
        <w:ind w:left="357"/>
        <w:jc w:val="both"/>
        <w:rPr>
          <w:rStyle w:val="s1"/>
          <w:rFonts w:ascii="Times New Roman" w:hAnsi="Times New Roman" w:cs="Times New Roman"/>
          <w:sz w:val="24"/>
          <w:szCs w:val="24"/>
          <w:lang w:val="ru-RU"/>
        </w:rPr>
      </w:pPr>
      <w:r>
        <w:rPr>
          <w:rFonts w:ascii="Times New Roman" w:hAnsi="Times New Roman" w:cs="Times New Roman"/>
          <w:sz w:val="24"/>
          <w:szCs w:val="24"/>
        </w:rPr>
        <w:t>У виняткових випадках, значні зміни у виробничому процесі можуть вимагати відновлення досліджень безпеки серій на цільових тваринах</w:t>
      </w:r>
      <w:r w:rsidR="00D02DD5">
        <w:rPr>
          <w:rFonts w:ascii="Times New Roman" w:hAnsi="Times New Roman" w:cs="Times New Roman"/>
          <w:sz w:val="24"/>
          <w:szCs w:val="24"/>
        </w:rPr>
        <w:t>, що відновить послідовність профілю безпеки продукту.</w:t>
      </w:r>
      <w:r w:rsidR="007B3DAB" w:rsidRPr="007B3DAB">
        <w:rPr>
          <w:rFonts w:ascii="Times New Roman" w:hAnsi="Times New Roman" w:cs="Times New Roman"/>
          <w:sz w:val="24"/>
          <w:szCs w:val="24"/>
        </w:rPr>
        <w:t xml:space="preserve"> </w:t>
      </w:r>
      <w:r w:rsidR="00D02DD5">
        <w:rPr>
          <w:rFonts w:ascii="Times New Roman" w:hAnsi="Times New Roman" w:cs="Times New Roman"/>
          <w:sz w:val="24"/>
          <w:szCs w:val="24"/>
        </w:rPr>
        <w:t>Поява непередбачуваних по</w:t>
      </w:r>
      <w:r w:rsidR="001818B7">
        <w:rPr>
          <w:rFonts w:ascii="Times New Roman" w:hAnsi="Times New Roman" w:cs="Times New Roman"/>
          <w:sz w:val="24"/>
          <w:szCs w:val="24"/>
        </w:rPr>
        <w:t>б</w:t>
      </w:r>
      <w:r w:rsidR="00D02DD5">
        <w:rPr>
          <w:rFonts w:ascii="Times New Roman" w:hAnsi="Times New Roman" w:cs="Times New Roman"/>
          <w:sz w:val="24"/>
          <w:szCs w:val="24"/>
        </w:rPr>
        <w:t xml:space="preserve">ічних явищ (випадків) або інших проблем фармаконагляду, які можуть бути усунені при використанні </w:t>
      </w:r>
      <w:r w:rsidR="007B3DAB" w:rsidRPr="007B3DAB">
        <w:rPr>
          <w:rFonts w:ascii="Times New Roman" w:hAnsi="Times New Roman" w:cs="Times New Roman"/>
          <w:sz w:val="24"/>
          <w:szCs w:val="24"/>
        </w:rPr>
        <w:t xml:space="preserve">TABST </w:t>
      </w:r>
      <w:r w:rsidR="00D02DD5">
        <w:rPr>
          <w:rFonts w:ascii="Times New Roman" w:hAnsi="Times New Roman" w:cs="Times New Roman"/>
          <w:sz w:val="24"/>
          <w:szCs w:val="24"/>
        </w:rPr>
        <w:t>може також призвести до відновлення випробування.</w:t>
      </w:r>
      <w:r w:rsidR="007B3DAB" w:rsidRPr="007B3DAB">
        <w:rPr>
          <w:rFonts w:ascii="Times New Roman" w:hAnsi="Times New Roman" w:cs="Times New Roman"/>
          <w:sz w:val="24"/>
          <w:szCs w:val="24"/>
        </w:rPr>
        <w:t xml:space="preserve"> </w:t>
      </w:r>
      <w:r w:rsidR="00D02DD5">
        <w:rPr>
          <w:rFonts w:ascii="Times New Roman" w:hAnsi="Times New Roman" w:cs="Times New Roman"/>
          <w:sz w:val="24"/>
          <w:szCs w:val="24"/>
        </w:rPr>
        <w:t>Для продуктів, як</w:t>
      </w:r>
      <w:r w:rsidR="0001537E">
        <w:rPr>
          <w:rFonts w:ascii="Times New Roman" w:hAnsi="Times New Roman" w:cs="Times New Roman"/>
          <w:sz w:val="24"/>
          <w:szCs w:val="24"/>
        </w:rPr>
        <w:t>им властивий</w:t>
      </w:r>
      <w:r w:rsidR="00D02DD5">
        <w:rPr>
          <w:rFonts w:ascii="Times New Roman" w:hAnsi="Times New Roman" w:cs="Times New Roman"/>
          <w:sz w:val="24"/>
          <w:szCs w:val="24"/>
        </w:rPr>
        <w:t xml:space="preserve"> ризик профілю безпеки, може бути необхідним продовження виконання </w:t>
      </w:r>
      <w:r w:rsidR="00D02DD5">
        <w:rPr>
          <w:rStyle w:val="s1"/>
          <w:rFonts w:ascii="Times New Roman" w:hAnsi="Times New Roman" w:cs="Times New Roman"/>
          <w:sz w:val="24"/>
          <w:szCs w:val="24"/>
          <w:lang w:val="en-GB"/>
        </w:rPr>
        <w:t>TABST</w:t>
      </w:r>
      <w:r w:rsidR="00D02DD5" w:rsidRPr="00D02DD5">
        <w:rPr>
          <w:rStyle w:val="s1"/>
          <w:rFonts w:ascii="Times New Roman" w:hAnsi="Times New Roman" w:cs="Times New Roman"/>
          <w:sz w:val="24"/>
          <w:szCs w:val="24"/>
          <w:lang w:val="ru-RU"/>
        </w:rPr>
        <w:t xml:space="preserve"> </w:t>
      </w:r>
      <w:r w:rsidR="00D02DD5">
        <w:rPr>
          <w:rStyle w:val="s1"/>
          <w:rFonts w:ascii="Times New Roman" w:hAnsi="Times New Roman" w:cs="Times New Roman"/>
          <w:sz w:val="24"/>
          <w:szCs w:val="24"/>
        </w:rPr>
        <w:t>для кожної серії</w:t>
      </w:r>
      <w:r w:rsidR="007B3DAB" w:rsidRPr="00D02DD5">
        <w:rPr>
          <w:rStyle w:val="s1"/>
          <w:rFonts w:ascii="Times New Roman" w:hAnsi="Times New Roman" w:cs="Times New Roman"/>
          <w:sz w:val="24"/>
          <w:szCs w:val="24"/>
          <w:lang w:val="ru-RU"/>
        </w:rPr>
        <w:t>.</w:t>
      </w:r>
      <w:bookmarkStart w:id="13" w:name="_Toc435628604"/>
    </w:p>
    <w:p w:rsidR="001818B7" w:rsidRDefault="001818B7" w:rsidP="001818B7">
      <w:pPr>
        <w:spacing w:after="0" w:line="240" w:lineRule="auto"/>
        <w:ind w:left="357"/>
        <w:jc w:val="both"/>
        <w:rPr>
          <w:rStyle w:val="s1"/>
          <w:rFonts w:ascii="Times New Roman" w:hAnsi="Times New Roman" w:cs="Times New Roman"/>
          <w:sz w:val="24"/>
          <w:szCs w:val="24"/>
          <w:lang w:val="ru-RU"/>
        </w:rPr>
      </w:pPr>
    </w:p>
    <w:p w:rsidR="009C1E8F" w:rsidRPr="00B627A1" w:rsidRDefault="009C1E8F" w:rsidP="001818B7">
      <w:pPr>
        <w:spacing w:line="240" w:lineRule="auto"/>
        <w:ind w:left="357"/>
        <w:jc w:val="both"/>
        <w:rPr>
          <w:rFonts w:ascii="Times New Roman" w:hAnsi="Times New Roman" w:cs="Times New Roman"/>
          <w:sz w:val="24"/>
          <w:szCs w:val="24"/>
          <w:lang w:val="ru-RU"/>
        </w:rPr>
      </w:pPr>
      <w:r w:rsidRPr="009C1E8F">
        <w:rPr>
          <w:rFonts w:ascii="Times New Roman" w:hAnsi="Times New Roman" w:cs="Times New Roman"/>
          <w:sz w:val="24"/>
          <w:szCs w:val="24"/>
        </w:rPr>
        <w:t>2.3.1.1.</w:t>
      </w:r>
      <w:r w:rsidRPr="009C1E8F">
        <w:rPr>
          <w:rFonts w:ascii="Times New Roman" w:hAnsi="Times New Roman" w:cs="Times New Roman"/>
          <w:sz w:val="24"/>
          <w:szCs w:val="24"/>
        </w:rPr>
        <w:tab/>
      </w:r>
      <w:bookmarkEnd w:id="13"/>
      <w:r>
        <w:rPr>
          <w:rFonts w:ascii="Times New Roman" w:hAnsi="Times New Roman" w:cs="Times New Roman"/>
          <w:sz w:val="24"/>
          <w:szCs w:val="24"/>
        </w:rPr>
        <w:t>Характеристика продукту та його виробництва</w:t>
      </w:r>
    </w:p>
    <w:p w:rsidR="009C1E8F" w:rsidRPr="009C1E8F" w:rsidRDefault="009C1E8F" w:rsidP="001818B7">
      <w:pPr>
        <w:tabs>
          <w:tab w:val="center" w:pos="4395"/>
        </w:tabs>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Виробник повинен показати, що продукт виготовляється, відповідно до принципів якості, тобто продукт виробляється послідовно і відповідним способом.</w:t>
      </w:r>
      <w:r w:rsidRPr="009C1E8F">
        <w:rPr>
          <w:rFonts w:ascii="Times New Roman" w:hAnsi="Times New Roman" w:cs="Times New Roman"/>
          <w:sz w:val="24"/>
          <w:szCs w:val="24"/>
        </w:rPr>
        <w:t xml:space="preserve"> </w:t>
      </w:r>
    </w:p>
    <w:p w:rsidR="00345783" w:rsidRDefault="009C1E8F" w:rsidP="001818B7">
      <w:pPr>
        <w:tabs>
          <w:tab w:val="center" w:pos="4395"/>
        </w:tabs>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Для таки</w:t>
      </w:r>
      <w:r w:rsidR="001818B7">
        <w:rPr>
          <w:rFonts w:ascii="Times New Roman" w:hAnsi="Times New Roman" w:cs="Times New Roman"/>
          <w:sz w:val="24"/>
          <w:szCs w:val="24"/>
        </w:rPr>
        <w:t>х</w:t>
      </w:r>
      <w:r>
        <w:rPr>
          <w:rFonts w:ascii="Times New Roman" w:hAnsi="Times New Roman" w:cs="Times New Roman"/>
          <w:sz w:val="24"/>
          <w:szCs w:val="24"/>
        </w:rPr>
        <w:t xml:space="preserve"> випадків, коли</w:t>
      </w:r>
      <w:r w:rsidRPr="009C1E8F">
        <w:rPr>
          <w:rFonts w:ascii="Times New Roman" w:hAnsi="Times New Roman" w:cs="Times New Roman"/>
          <w:i/>
          <w:iCs/>
          <w:sz w:val="24"/>
          <w:szCs w:val="24"/>
        </w:rPr>
        <w:t xml:space="preserve"> </w:t>
      </w:r>
      <w:r w:rsidR="0001537E">
        <w:rPr>
          <w:rFonts w:ascii="Times New Roman" w:hAnsi="Times New Roman" w:cs="Times New Roman"/>
          <w:sz w:val="24"/>
          <w:szCs w:val="24"/>
        </w:rPr>
        <w:t>випробування</w:t>
      </w:r>
      <w:r>
        <w:rPr>
          <w:rFonts w:ascii="Times New Roman" w:hAnsi="Times New Roman" w:cs="Times New Roman"/>
          <w:sz w:val="24"/>
          <w:szCs w:val="24"/>
        </w:rPr>
        <w:t xml:space="preserve"> серій </w:t>
      </w:r>
      <w:proofErr w:type="spellStart"/>
      <w:r w:rsidR="0001537E" w:rsidRPr="009C1E8F">
        <w:rPr>
          <w:rFonts w:ascii="Times New Roman" w:hAnsi="Times New Roman" w:cs="Times New Roman"/>
          <w:i/>
          <w:iCs/>
          <w:sz w:val="24"/>
          <w:szCs w:val="24"/>
        </w:rPr>
        <w:t>in</w:t>
      </w:r>
      <w:proofErr w:type="spellEnd"/>
      <w:r w:rsidR="0001537E" w:rsidRPr="009C1E8F">
        <w:rPr>
          <w:rFonts w:ascii="Times New Roman" w:hAnsi="Times New Roman" w:cs="Times New Roman"/>
          <w:i/>
          <w:iCs/>
          <w:sz w:val="24"/>
          <w:szCs w:val="24"/>
        </w:rPr>
        <w:t xml:space="preserve"> </w:t>
      </w:r>
      <w:proofErr w:type="spellStart"/>
      <w:r w:rsidR="0001537E" w:rsidRPr="009C1E8F">
        <w:rPr>
          <w:rFonts w:ascii="Times New Roman" w:hAnsi="Times New Roman" w:cs="Times New Roman"/>
          <w:i/>
          <w:iCs/>
          <w:sz w:val="24"/>
          <w:szCs w:val="24"/>
        </w:rPr>
        <w:t>vivo</w:t>
      </w:r>
      <w:proofErr w:type="spellEnd"/>
      <w:r w:rsidR="0001537E" w:rsidRPr="009C1E8F">
        <w:rPr>
          <w:rFonts w:ascii="Times New Roman" w:hAnsi="Times New Roman" w:cs="Times New Roman"/>
          <w:i/>
          <w:iCs/>
          <w:sz w:val="24"/>
          <w:szCs w:val="24"/>
        </w:rPr>
        <w:t xml:space="preserve"> </w:t>
      </w:r>
      <w:r>
        <w:rPr>
          <w:rFonts w:ascii="Times New Roman" w:hAnsi="Times New Roman" w:cs="Times New Roman"/>
          <w:sz w:val="24"/>
          <w:szCs w:val="24"/>
        </w:rPr>
        <w:t>проводяться на цільових тваринах з інших причин, ніж тестування безпеки на цільових тваринах (наприклад випробування активності) і ці ви</w:t>
      </w:r>
      <w:r w:rsidR="001818B7">
        <w:rPr>
          <w:rFonts w:ascii="Times New Roman" w:hAnsi="Times New Roman" w:cs="Times New Roman"/>
          <w:sz w:val="24"/>
          <w:szCs w:val="24"/>
        </w:rPr>
        <w:t>п</w:t>
      </w:r>
      <w:r>
        <w:rPr>
          <w:rFonts w:ascii="Times New Roman" w:hAnsi="Times New Roman" w:cs="Times New Roman"/>
          <w:sz w:val="24"/>
          <w:szCs w:val="24"/>
        </w:rPr>
        <w:t xml:space="preserve">робування включають збір інформації про безпеку </w:t>
      </w:r>
      <w:r w:rsidRPr="009C1E8F">
        <w:rPr>
          <w:rFonts w:ascii="Times New Roman" w:hAnsi="Times New Roman" w:cs="Times New Roman"/>
          <w:sz w:val="24"/>
          <w:szCs w:val="24"/>
        </w:rPr>
        <w:t>(</w:t>
      </w:r>
      <w:r>
        <w:rPr>
          <w:rFonts w:ascii="Times New Roman" w:hAnsi="Times New Roman" w:cs="Times New Roman"/>
          <w:sz w:val="24"/>
          <w:szCs w:val="24"/>
        </w:rPr>
        <w:t>наприклад, летальність</w:t>
      </w:r>
      <w:r w:rsidRPr="009C1E8F">
        <w:rPr>
          <w:rFonts w:ascii="Times New Roman" w:hAnsi="Times New Roman" w:cs="Times New Roman"/>
          <w:sz w:val="24"/>
          <w:szCs w:val="24"/>
        </w:rPr>
        <w:t xml:space="preserve">), </w:t>
      </w:r>
      <w:r>
        <w:rPr>
          <w:rFonts w:ascii="Times New Roman" w:hAnsi="Times New Roman" w:cs="Times New Roman"/>
          <w:sz w:val="24"/>
          <w:szCs w:val="24"/>
        </w:rPr>
        <w:t>рекомендується, щоб виробник використовував ці дослідження</w:t>
      </w:r>
      <w:r w:rsidRPr="009C1E8F">
        <w:rPr>
          <w:rFonts w:ascii="Times New Roman" w:hAnsi="Times New Roman" w:cs="Times New Roman"/>
          <w:sz w:val="24"/>
          <w:szCs w:val="24"/>
        </w:rPr>
        <w:t xml:space="preserve"> </w:t>
      </w:r>
      <w:r w:rsidR="00B67DF3">
        <w:rPr>
          <w:rFonts w:ascii="Times New Roman" w:hAnsi="Times New Roman" w:cs="Times New Roman"/>
          <w:sz w:val="24"/>
          <w:szCs w:val="24"/>
        </w:rPr>
        <w:t>для отримання додаткових даних про безпеку вакцин на цільових видах тварин</w:t>
      </w:r>
      <w:bookmarkStart w:id="14" w:name="_Toc433619455"/>
      <w:bookmarkStart w:id="15" w:name="_Toc434314160"/>
      <w:bookmarkStart w:id="16" w:name="_Toc434314750"/>
      <w:bookmarkStart w:id="17" w:name="_Toc434315571"/>
      <w:r w:rsidRPr="009C1E8F">
        <w:rPr>
          <w:rFonts w:ascii="Times New Roman" w:hAnsi="Times New Roman" w:cs="Times New Roman"/>
          <w:sz w:val="24"/>
          <w:szCs w:val="24"/>
        </w:rPr>
        <w:t>.</w:t>
      </w:r>
      <w:bookmarkStart w:id="18" w:name="_Toc435628605"/>
    </w:p>
    <w:p w:rsidR="009C1E8F" w:rsidRPr="00345783" w:rsidRDefault="009C1E8F" w:rsidP="001818B7">
      <w:pPr>
        <w:tabs>
          <w:tab w:val="center" w:pos="4395"/>
        </w:tabs>
        <w:spacing w:line="240" w:lineRule="auto"/>
        <w:ind w:left="357"/>
        <w:jc w:val="both"/>
        <w:rPr>
          <w:rFonts w:ascii="Times New Roman" w:hAnsi="Times New Roman" w:cs="Times New Roman"/>
          <w:i/>
          <w:sz w:val="24"/>
          <w:szCs w:val="24"/>
        </w:rPr>
      </w:pPr>
      <w:r w:rsidRPr="00345783">
        <w:rPr>
          <w:rFonts w:ascii="Times New Roman" w:hAnsi="Times New Roman" w:cs="Times New Roman"/>
          <w:sz w:val="24"/>
          <w:szCs w:val="24"/>
        </w:rPr>
        <w:t>2.3.1.2.</w:t>
      </w:r>
      <w:r w:rsidRPr="00345783">
        <w:rPr>
          <w:rFonts w:ascii="Times New Roman" w:hAnsi="Times New Roman" w:cs="Times New Roman"/>
          <w:sz w:val="24"/>
          <w:szCs w:val="24"/>
        </w:rPr>
        <w:tab/>
      </w:r>
      <w:bookmarkEnd w:id="14"/>
      <w:bookmarkEnd w:id="15"/>
      <w:bookmarkEnd w:id="16"/>
      <w:bookmarkEnd w:id="17"/>
      <w:bookmarkEnd w:id="18"/>
      <w:r w:rsidR="00345783" w:rsidRPr="00345783">
        <w:rPr>
          <w:rFonts w:ascii="Times New Roman" w:hAnsi="Times New Roman" w:cs="Times New Roman"/>
          <w:i/>
          <w:sz w:val="24"/>
          <w:szCs w:val="24"/>
        </w:rPr>
        <w:t>Доступна інформація для поточного тестування безпеки серії</w:t>
      </w:r>
    </w:p>
    <w:p w:rsidR="009C1E8F" w:rsidRPr="009C1E8F" w:rsidRDefault="000F08AA" w:rsidP="001818B7">
      <w:pPr>
        <w:tabs>
          <w:tab w:val="center" w:pos="439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Виробник повинен представити дані протоколу серії протягом достатньої кількості послідовних серій для того, щоб довести, що було налагоджено виробництво безпечної і послідовної продукції.</w:t>
      </w:r>
      <w:r w:rsidR="009C1E8F" w:rsidRPr="009C1E8F">
        <w:rPr>
          <w:rFonts w:ascii="Times New Roman" w:hAnsi="Times New Roman" w:cs="Times New Roman"/>
          <w:sz w:val="24"/>
          <w:szCs w:val="24"/>
        </w:rPr>
        <w:t xml:space="preserve"> </w:t>
      </w:r>
      <w:r w:rsidR="00B42104">
        <w:rPr>
          <w:rFonts w:ascii="Times New Roman" w:hAnsi="Times New Roman" w:cs="Times New Roman"/>
          <w:sz w:val="24"/>
          <w:szCs w:val="24"/>
        </w:rPr>
        <w:t xml:space="preserve">Без упередження до вирішення компетентними органами у світлі доступної інформації для даної вакцини, дані випробувань 10 серій </w:t>
      </w:r>
      <w:r w:rsidR="009C1E8F" w:rsidRPr="009C1E8F">
        <w:rPr>
          <w:rFonts w:ascii="Times New Roman" w:hAnsi="Times New Roman" w:cs="Times New Roman"/>
          <w:bCs/>
          <w:sz w:val="24"/>
          <w:szCs w:val="24"/>
        </w:rPr>
        <w:t>(</w:t>
      </w:r>
      <w:r w:rsidR="00B42104">
        <w:rPr>
          <w:rFonts w:ascii="Times New Roman" w:hAnsi="Times New Roman" w:cs="Times New Roman"/>
          <w:bCs/>
          <w:sz w:val="24"/>
          <w:szCs w:val="24"/>
        </w:rPr>
        <w:t xml:space="preserve">або щонайменше </w:t>
      </w:r>
      <w:r w:rsidR="009C1E8F" w:rsidRPr="009C1E8F">
        <w:rPr>
          <w:rFonts w:ascii="Times New Roman" w:hAnsi="Times New Roman" w:cs="Times New Roman"/>
          <w:bCs/>
          <w:sz w:val="24"/>
          <w:szCs w:val="24"/>
        </w:rPr>
        <w:t xml:space="preserve">5 </w:t>
      </w:r>
      <w:r w:rsidR="00B42104">
        <w:rPr>
          <w:rFonts w:ascii="Times New Roman" w:hAnsi="Times New Roman" w:cs="Times New Roman"/>
          <w:bCs/>
          <w:sz w:val="24"/>
          <w:szCs w:val="24"/>
        </w:rPr>
        <w:t>серій, якщо</w:t>
      </w:r>
      <w:r w:rsidR="009C1E8F" w:rsidRPr="009C1E8F">
        <w:rPr>
          <w:rFonts w:ascii="Times New Roman" w:hAnsi="Times New Roman" w:cs="Times New Roman"/>
          <w:bCs/>
          <w:sz w:val="24"/>
          <w:szCs w:val="24"/>
        </w:rPr>
        <w:t xml:space="preserve"> 10 </w:t>
      </w:r>
      <w:r w:rsidR="00B42104">
        <w:rPr>
          <w:rFonts w:ascii="Times New Roman" w:hAnsi="Times New Roman" w:cs="Times New Roman"/>
          <w:bCs/>
          <w:sz w:val="24"/>
          <w:szCs w:val="24"/>
        </w:rPr>
        <w:t>серій не виготовляються впродовж</w:t>
      </w:r>
      <w:r w:rsidR="009C1E8F" w:rsidRPr="009C1E8F">
        <w:rPr>
          <w:rFonts w:ascii="Times New Roman" w:hAnsi="Times New Roman" w:cs="Times New Roman"/>
          <w:bCs/>
          <w:sz w:val="24"/>
          <w:szCs w:val="24"/>
        </w:rPr>
        <w:t xml:space="preserve"> 3 </w:t>
      </w:r>
      <w:r w:rsidR="00B42104">
        <w:rPr>
          <w:rFonts w:ascii="Times New Roman" w:hAnsi="Times New Roman" w:cs="Times New Roman"/>
          <w:bCs/>
          <w:sz w:val="24"/>
          <w:szCs w:val="24"/>
        </w:rPr>
        <w:t>років</w:t>
      </w:r>
      <w:r w:rsidR="009C1E8F" w:rsidRPr="009C1E8F">
        <w:rPr>
          <w:rFonts w:ascii="Times New Roman" w:hAnsi="Times New Roman" w:cs="Times New Roman"/>
          <w:bCs/>
          <w:sz w:val="24"/>
          <w:szCs w:val="24"/>
        </w:rPr>
        <w:t xml:space="preserve">) </w:t>
      </w:r>
      <w:r w:rsidR="00B42104">
        <w:rPr>
          <w:rFonts w:ascii="Times New Roman" w:hAnsi="Times New Roman" w:cs="Times New Roman"/>
          <w:bCs/>
          <w:sz w:val="24"/>
          <w:szCs w:val="24"/>
        </w:rPr>
        <w:t>швидше за все буде достатнім для більшості продуктів</w:t>
      </w:r>
      <w:r w:rsidR="009C1E8F" w:rsidRPr="009C1E8F">
        <w:rPr>
          <w:rFonts w:ascii="Times New Roman" w:hAnsi="Times New Roman" w:cs="Times New Roman"/>
          <w:sz w:val="24"/>
          <w:szCs w:val="24"/>
        </w:rPr>
        <w:t>.</w:t>
      </w:r>
      <w:r w:rsidR="009C1E8F" w:rsidRPr="009C1E8F">
        <w:rPr>
          <w:rFonts w:ascii="Times New Roman" w:hAnsi="Times New Roman" w:cs="Times New Roman"/>
          <w:bCs/>
          <w:sz w:val="24"/>
          <w:szCs w:val="24"/>
        </w:rPr>
        <w:t xml:space="preserve"> </w:t>
      </w:r>
      <w:r w:rsidR="00B42104">
        <w:rPr>
          <w:rFonts w:ascii="Times New Roman" w:hAnsi="Times New Roman" w:cs="Times New Roman"/>
          <w:bCs/>
          <w:sz w:val="24"/>
          <w:szCs w:val="24"/>
        </w:rPr>
        <w:t xml:space="preserve">Дані повинні бути отримані від послідовно протестованих серій різної маси (величини) вакцин. Виробник повинен обстежити мінливість місцевих (якщо це стосується) і системних </w:t>
      </w:r>
      <w:r w:rsidR="00022568">
        <w:rPr>
          <w:rFonts w:ascii="Times New Roman" w:hAnsi="Times New Roman" w:cs="Times New Roman"/>
          <w:bCs/>
          <w:sz w:val="24"/>
          <w:szCs w:val="24"/>
        </w:rPr>
        <w:t xml:space="preserve">реакцій, які спостерігались при </w:t>
      </w:r>
      <w:r w:rsidR="009C1E8F" w:rsidRPr="009C1E8F">
        <w:rPr>
          <w:rFonts w:ascii="Times New Roman" w:hAnsi="Times New Roman" w:cs="Times New Roman"/>
          <w:sz w:val="24"/>
          <w:szCs w:val="24"/>
        </w:rPr>
        <w:t>TABST</w:t>
      </w:r>
      <w:r w:rsidR="00022568">
        <w:rPr>
          <w:rFonts w:ascii="Times New Roman" w:hAnsi="Times New Roman" w:cs="Times New Roman"/>
          <w:sz w:val="24"/>
          <w:szCs w:val="24"/>
        </w:rPr>
        <w:t>,</w:t>
      </w:r>
      <w:r w:rsidR="009C1E8F" w:rsidRPr="009C1E8F">
        <w:rPr>
          <w:rFonts w:ascii="Times New Roman" w:hAnsi="Times New Roman" w:cs="Times New Roman"/>
          <w:sz w:val="24"/>
          <w:szCs w:val="24"/>
        </w:rPr>
        <w:t xml:space="preserve"> </w:t>
      </w:r>
      <w:r w:rsidR="00022568">
        <w:rPr>
          <w:rFonts w:ascii="Times New Roman" w:hAnsi="Times New Roman" w:cs="Times New Roman"/>
          <w:sz w:val="24"/>
          <w:szCs w:val="24"/>
        </w:rPr>
        <w:t xml:space="preserve">наслідки і природу цих реакцій по відношенню до спостережуваних у будь-яких дослідженнях, пов’язаних з розвитком, що представлені для підтвердження реєстрації або ліцензування продукту.  </w:t>
      </w:r>
    </w:p>
    <w:p w:rsidR="009C1E8F" w:rsidRPr="009C1E8F" w:rsidRDefault="00022568" w:rsidP="001818B7">
      <w:pPr>
        <w:tabs>
          <w:tab w:val="center" w:pos="439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У загальному</w:t>
      </w:r>
      <w:r w:rsidR="009C1E8F" w:rsidRPr="009C1E8F">
        <w:rPr>
          <w:rFonts w:ascii="Times New Roman" w:hAnsi="Times New Roman" w:cs="Times New Roman"/>
          <w:sz w:val="24"/>
          <w:szCs w:val="24"/>
        </w:rPr>
        <w:t xml:space="preserve">, </w:t>
      </w:r>
      <w:r>
        <w:rPr>
          <w:rFonts w:ascii="Times New Roman" w:hAnsi="Times New Roman" w:cs="Times New Roman"/>
          <w:sz w:val="24"/>
          <w:szCs w:val="24"/>
        </w:rPr>
        <w:t>дані від</w:t>
      </w:r>
      <w:r w:rsidR="009C1E8F" w:rsidRPr="009C1E8F">
        <w:rPr>
          <w:rFonts w:ascii="Times New Roman" w:hAnsi="Times New Roman" w:cs="Times New Roman"/>
          <w:sz w:val="24"/>
          <w:szCs w:val="24"/>
        </w:rPr>
        <w:t xml:space="preserve"> TABST </w:t>
      </w:r>
      <w:r>
        <w:rPr>
          <w:rFonts w:ascii="Times New Roman" w:hAnsi="Times New Roman" w:cs="Times New Roman"/>
          <w:sz w:val="24"/>
          <w:szCs w:val="24"/>
        </w:rPr>
        <w:t>комбінованих вакцин можуть бути використані для відміни</w:t>
      </w:r>
      <w:r w:rsidR="009C1E8F" w:rsidRPr="009C1E8F">
        <w:rPr>
          <w:rFonts w:ascii="Times New Roman" w:hAnsi="Times New Roman" w:cs="Times New Roman"/>
          <w:sz w:val="24"/>
          <w:szCs w:val="24"/>
        </w:rPr>
        <w:t xml:space="preserve"> TABST </w:t>
      </w:r>
      <w:r>
        <w:rPr>
          <w:rFonts w:ascii="Times New Roman" w:hAnsi="Times New Roman" w:cs="Times New Roman"/>
          <w:sz w:val="24"/>
          <w:szCs w:val="24"/>
        </w:rPr>
        <w:t xml:space="preserve">вакцин, які містять </w:t>
      </w:r>
      <w:r w:rsidR="00A119BC">
        <w:rPr>
          <w:rFonts w:ascii="Times New Roman" w:hAnsi="Times New Roman" w:cs="Times New Roman"/>
          <w:sz w:val="24"/>
          <w:szCs w:val="24"/>
        </w:rPr>
        <w:t>небагато</w:t>
      </w:r>
      <w:r>
        <w:rPr>
          <w:rFonts w:ascii="Times New Roman" w:hAnsi="Times New Roman" w:cs="Times New Roman"/>
          <w:sz w:val="24"/>
          <w:szCs w:val="24"/>
        </w:rPr>
        <w:t xml:space="preserve"> антиген</w:t>
      </w:r>
      <w:r w:rsidR="00A119BC">
        <w:rPr>
          <w:rFonts w:ascii="Times New Roman" w:hAnsi="Times New Roman" w:cs="Times New Roman"/>
          <w:sz w:val="24"/>
          <w:szCs w:val="24"/>
        </w:rPr>
        <w:t xml:space="preserve">у </w:t>
      </w:r>
      <w:r>
        <w:rPr>
          <w:rFonts w:ascii="Times New Roman" w:hAnsi="Times New Roman" w:cs="Times New Roman"/>
          <w:sz w:val="24"/>
          <w:szCs w:val="24"/>
        </w:rPr>
        <w:t xml:space="preserve">і/або </w:t>
      </w:r>
      <w:r w:rsidR="00A119BC">
        <w:rPr>
          <w:rFonts w:ascii="Times New Roman" w:hAnsi="Times New Roman" w:cs="Times New Roman"/>
          <w:sz w:val="24"/>
          <w:szCs w:val="24"/>
        </w:rPr>
        <w:t xml:space="preserve">допоміжні речовини для </w:t>
      </w:r>
      <w:r w:rsidR="00A119BC">
        <w:rPr>
          <w:rFonts w:ascii="Times New Roman" w:hAnsi="Times New Roman" w:cs="Times New Roman"/>
          <w:sz w:val="24"/>
          <w:szCs w:val="24"/>
        </w:rPr>
        <w:lastRenderedPageBreak/>
        <w:t xml:space="preserve">забезпечення інших компонентів, є ідентичними у всіх випадках, і тільки </w:t>
      </w:r>
      <w:r w:rsidR="00C95499">
        <w:rPr>
          <w:rFonts w:ascii="Times New Roman" w:hAnsi="Times New Roman" w:cs="Times New Roman"/>
          <w:sz w:val="24"/>
          <w:szCs w:val="24"/>
        </w:rPr>
        <w:t xml:space="preserve">зменшуються </w:t>
      </w:r>
      <w:r w:rsidR="00A119BC">
        <w:rPr>
          <w:rFonts w:ascii="Times New Roman" w:hAnsi="Times New Roman" w:cs="Times New Roman"/>
          <w:sz w:val="24"/>
          <w:szCs w:val="24"/>
        </w:rPr>
        <w:t>число антигенів і/або допоміжних речовин.</w:t>
      </w:r>
      <w:r w:rsidR="009C1E8F" w:rsidRPr="009C1E8F">
        <w:rPr>
          <w:rFonts w:ascii="Times New Roman" w:hAnsi="Times New Roman" w:cs="Times New Roman"/>
          <w:sz w:val="24"/>
          <w:szCs w:val="24"/>
        </w:rPr>
        <w:t xml:space="preserve"> </w:t>
      </w:r>
      <w:r w:rsidR="00A119BC">
        <w:rPr>
          <w:rFonts w:ascii="Times New Roman" w:hAnsi="Times New Roman" w:cs="Times New Roman"/>
          <w:sz w:val="24"/>
          <w:szCs w:val="24"/>
        </w:rPr>
        <w:t>Наприклад</w:t>
      </w:r>
      <w:r w:rsidR="009C1E8F" w:rsidRPr="009C1E8F">
        <w:rPr>
          <w:rFonts w:ascii="Times New Roman" w:hAnsi="Times New Roman" w:cs="Times New Roman"/>
          <w:sz w:val="24"/>
          <w:szCs w:val="24"/>
        </w:rPr>
        <w:t>,</w:t>
      </w:r>
      <w:r w:rsidR="009C1E8F" w:rsidRPr="009C1E8F">
        <w:rPr>
          <w:rFonts w:ascii="Times New Roman" w:hAnsi="Times New Roman" w:cs="Times New Roman"/>
          <w:i/>
          <w:sz w:val="24"/>
          <w:szCs w:val="24"/>
        </w:rPr>
        <w:t xml:space="preserve"> </w:t>
      </w:r>
      <w:r w:rsidR="00A119BC">
        <w:rPr>
          <w:rFonts w:ascii="Times New Roman" w:hAnsi="Times New Roman" w:cs="Times New Roman"/>
          <w:sz w:val="24"/>
          <w:szCs w:val="24"/>
        </w:rPr>
        <w:t xml:space="preserve">дані </w:t>
      </w:r>
      <w:r w:rsidR="009C1E8F" w:rsidRPr="009C1E8F">
        <w:rPr>
          <w:rFonts w:ascii="Times New Roman" w:hAnsi="Times New Roman" w:cs="Times New Roman"/>
          <w:sz w:val="24"/>
          <w:szCs w:val="24"/>
        </w:rPr>
        <w:t xml:space="preserve">TABST </w:t>
      </w:r>
      <w:r w:rsidR="00A119BC">
        <w:rPr>
          <w:rFonts w:ascii="Times New Roman" w:hAnsi="Times New Roman" w:cs="Times New Roman"/>
          <w:sz w:val="24"/>
          <w:szCs w:val="24"/>
        </w:rPr>
        <w:t xml:space="preserve">для комбінованих продуктів можуть бути достатніми для відміни </w:t>
      </w:r>
      <w:proofErr w:type="spellStart"/>
      <w:r w:rsidR="009C1E8F" w:rsidRPr="009C1E8F">
        <w:rPr>
          <w:rFonts w:ascii="Times New Roman" w:hAnsi="Times New Roman" w:cs="Times New Roman"/>
          <w:sz w:val="24"/>
          <w:szCs w:val="24"/>
        </w:rPr>
        <w:t>TABSTs</w:t>
      </w:r>
      <w:proofErr w:type="spellEnd"/>
      <w:r w:rsidR="009C1E8F" w:rsidRPr="009C1E8F">
        <w:rPr>
          <w:rFonts w:ascii="Times New Roman" w:hAnsi="Times New Roman" w:cs="Times New Roman"/>
          <w:sz w:val="24"/>
          <w:szCs w:val="24"/>
        </w:rPr>
        <w:t xml:space="preserve"> </w:t>
      </w:r>
      <w:r w:rsidR="00A119BC">
        <w:rPr>
          <w:rFonts w:ascii="Times New Roman" w:hAnsi="Times New Roman" w:cs="Times New Roman"/>
          <w:sz w:val="24"/>
          <w:szCs w:val="24"/>
        </w:rPr>
        <w:t>для всіх проміжних продуктів</w:t>
      </w:r>
      <w:r w:rsidR="009C1E8F" w:rsidRPr="009C1E8F">
        <w:rPr>
          <w:rFonts w:ascii="Times New Roman" w:hAnsi="Times New Roman" w:cs="Times New Roman"/>
          <w:sz w:val="24"/>
          <w:szCs w:val="24"/>
        </w:rPr>
        <w:t>.</w:t>
      </w:r>
      <w:r w:rsidR="009C1E8F" w:rsidRPr="009C1E8F">
        <w:rPr>
          <w:rFonts w:ascii="Times New Roman" w:hAnsi="Times New Roman" w:cs="Times New Roman"/>
          <w:i/>
          <w:sz w:val="24"/>
          <w:szCs w:val="24"/>
        </w:rPr>
        <w:t xml:space="preserve"> </w:t>
      </w:r>
      <w:r w:rsidR="00A119BC">
        <w:rPr>
          <w:rFonts w:ascii="Times New Roman" w:hAnsi="Times New Roman" w:cs="Times New Roman"/>
          <w:sz w:val="24"/>
          <w:szCs w:val="24"/>
        </w:rPr>
        <w:t>Виробник повинен представити резюме і обговорення результатів.</w:t>
      </w:r>
    </w:p>
    <w:p w:rsidR="000968A0" w:rsidRDefault="00A119BC" w:rsidP="001818B7">
      <w:pPr>
        <w:tabs>
          <w:tab w:val="center" w:pos="439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Проведення</w:t>
      </w:r>
      <w:r w:rsidR="009C1E8F" w:rsidRPr="009C1E8F">
        <w:rPr>
          <w:rFonts w:ascii="Times New Roman" w:hAnsi="Times New Roman" w:cs="Times New Roman"/>
          <w:sz w:val="24"/>
          <w:szCs w:val="24"/>
        </w:rPr>
        <w:t xml:space="preserve"> TABST </w:t>
      </w:r>
      <w:r>
        <w:rPr>
          <w:rFonts w:ascii="Times New Roman" w:hAnsi="Times New Roman" w:cs="Times New Roman"/>
          <w:sz w:val="24"/>
          <w:szCs w:val="24"/>
        </w:rPr>
        <w:t>повинно відповідати</w:t>
      </w:r>
      <w:r w:rsidR="005D46B7">
        <w:rPr>
          <w:rFonts w:ascii="Times New Roman" w:hAnsi="Times New Roman" w:cs="Times New Roman"/>
          <w:sz w:val="24"/>
          <w:szCs w:val="24"/>
        </w:rPr>
        <w:t xml:space="preserve"> діючим на даний час</w:t>
      </w:r>
      <w:r>
        <w:rPr>
          <w:rFonts w:ascii="Times New Roman" w:hAnsi="Times New Roman" w:cs="Times New Roman"/>
          <w:sz w:val="24"/>
          <w:szCs w:val="24"/>
        </w:rPr>
        <w:t xml:space="preserve"> </w:t>
      </w:r>
      <w:r w:rsidR="005D46B7">
        <w:rPr>
          <w:rFonts w:ascii="Times New Roman" w:hAnsi="Times New Roman" w:cs="Times New Roman"/>
          <w:sz w:val="24"/>
          <w:szCs w:val="24"/>
        </w:rPr>
        <w:t xml:space="preserve">регіональним </w:t>
      </w:r>
      <w:r>
        <w:rPr>
          <w:rFonts w:ascii="Times New Roman" w:hAnsi="Times New Roman" w:cs="Times New Roman"/>
          <w:sz w:val="24"/>
          <w:szCs w:val="24"/>
        </w:rPr>
        <w:t>вимогам</w:t>
      </w:r>
      <w:r w:rsidR="005D46B7">
        <w:rPr>
          <w:rFonts w:ascii="Times New Roman" w:hAnsi="Times New Roman" w:cs="Times New Roman"/>
          <w:sz w:val="24"/>
          <w:szCs w:val="24"/>
        </w:rPr>
        <w:t>, коли проводились дослідження.</w:t>
      </w:r>
      <w:r w:rsidR="009C1E8F" w:rsidRPr="009C1E8F">
        <w:rPr>
          <w:rFonts w:ascii="Times New Roman" w:hAnsi="Times New Roman" w:cs="Times New Roman"/>
          <w:sz w:val="24"/>
          <w:szCs w:val="24"/>
        </w:rPr>
        <w:t xml:space="preserve"> </w:t>
      </w:r>
      <w:r w:rsidR="005D46B7">
        <w:rPr>
          <w:rFonts w:ascii="Times New Roman" w:hAnsi="Times New Roman" w:cs="Times New Roman"/>
          <w:sz w:val="24"/>
          <w:szCs w:val="24"/>
        </w:rPr>
        <w:t>Потрібно проводити ретельне дослідження будь-якої серії, яка зазнала невдачі при</w:t>
      </w:r>
      <w:r w:rsidR="009C1E8F" w:rsidRPr="009C1E8F">
        <w:rPr>
          <w:rFonts w:ascii="Times New Roman" w:hAnsi="Times New Roman" w:cs="Times New Roman"/>
          <w:sz w:val="24"/>
          <w:szCs w:val="24"/>
        </w:rPr>
        <w:t xml:space="preserve"> TABST </w:t>
      </w:r>
      <w:r w:rsidR="005D46B7">
        <w:rPr>
          <w:rFonts w:ascii="Times New Roman" w:hAnsi="Times New Roman" w:cs="Times New Roman"/>
          <w:sz w:val="24"/>
          <w:szCs w:val="24"/>
        </w:rPr>
        <w:t>у період, протягом якого проводилось випробування узгодженої кількості послідовних серій. Ця інформація, а також разом із поясненням причин невдачі тестування при</w:t>
      </w:r>
      <w:r w:rsidR="005D46B7" w:rsidRPr="009C1E8F">
        <w:rPr>
          <w:rFonts w:ascii="Times New Roman" w:hAnsi="Times New Roman" w:cs="Times New Roman"/>
          <w:sz w:val="24"/>
          <w:szCs w:val="24"/>
        </w:rPr>
        <w:t xml:space="preserve"> TABST</w:t>
      </w:r>
      <w:r w:rsidR="005D46B7">
        <w:rPr>
          <w:rFonts w:ascii="Times New Roman" w:hAnsi="Times New Roman" w:cs="Times New Roman"/>
          <w:sz w:val="24"/>
          <w:szCs w:val="24"/>
        </w:rPr>
        <w:t>, повинна бути скерована до компетентних регуляторних органів.</w:t>
      </w:r>
      <w:bookmarkStart w:id="19" w:name="_Toc435628606"/>
    </w:p>
    <w:p w:rsidR="00E37787" w:rsidRDefault="00E37787" w:rsidP="001818B7">
      <w:pPr>
        <w:tabs>
          <w:tab w:val="center" w:pos="4395"/>
        </w:tabs>
        <w:spacing w:line="240" w:lineRule="auto"/>
        <w:ind w:left="357"/>
        <w:jc w:val="both"/>
        <w:rPr>
          <w:rFonts w:ascii="Times New Roman" w:hAnsi="Times New Roman" w:cs="Times New Roman"/>
          <w:sz w:val="24"/>
          <w:szCs w:val="24"/>
        </w:rPr>
      </w:pPr>
    </w:p>
    <w:p w:rsidR="000968A0" w:rsidRPr="000968A0" w:rsidRDefault="000968A0" w:rsidP="001818B7">
      <w:pPr>
        <w:tabs>
          <w:tab w:val="center" w:pos="4395"/>
        </w:tabs>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2.3.1.3. Дані фармаконагляду</w:t>
      </w:r>
      <w:bookmarkEnd w:id="19"/>
    </w:p>
    <w:p w:rsidR="000968A0" w:rsidRPr="000968A0" w:rsidRDefault="000968A0" w:rsidP="001818B7">
      <w:pPr>
        <w:tabs>
          <w:tab w:val="center" w:pos="4395"/>
        </w:tabs>
        <w:spacing w:after="0" w:line="240" w:lineRule="auto"/>
        <w:ind w:left="357"/>
        <w:jc w:val="both"/>
        <w:rPr>
          <w:rFonts w:ascii="Times New Roman" w:hAnsi="Times New Roman" w:cs="Times New Roman"/>
          <w:sz w:val="24"/>
          <w:szCs w:val="24"/>
        </w:rPr>
      </w:pPr>
      <w:r w:rsidRPr="000968A0">
        <w:rPr>
          <w:rFonts w:ascii="Times New Roman" w:hAnsi="Times New Roman" w:cs="Times New Roman"/>
          <w:sz w:val="24"/>
          <w:szCs w:val="24"/>
        </w:rPr>
        <w:t>Ві</w:t>
      </w:r>
      <w:r>
        <w:rPr>
          <w:rFonts w:ascii="Times New Roman" w:hAnsi="Times New Roman" w:cs="Times New Roman"/>
          <w:sz w:val="24"/>
          <w:szCs w:val="24"/>
        </w:rPr>
        <w:t xml:space="preserve">дповідно до </w:t>
      </w:r>
      <w:r w:rsidRPr="000968A0">
        <w:rPr>
          <w:rFonts w:ascii="Times New Roman" w:hAnsi="Times New Roman" w:cs="Times New Roman"/>
          <w:sz w:val="24"/>
          <w:szCs w:val="24"/>
        </w:rPr>
        <w:t xml:space="preserve">VICH </w:t>
      </w:r>
      <w:r>
        <w:rPr>
          <w:rFonts w:ascii="Times New Roman" w:hAnsi="Times New Roman" w:cs="Times New Roman"/>
          <w:sz w:val="24"/>
          <w:szCs w:val="24"/>
        </w:rPr>
        <w:t>рекомендацій, система фармаконагляду, якщо така існує, повинна бути в дії у період, протягом якого серії, для яких представлені результати досліджень знаходяться на ринку. Інформація про безпеку, яка надходи</w:t>
      </w:r>
      <w:r w:rsidR="001818B7">
        <w:rPr>
          <w:rFonts w:ascii="Times New Roman" w:hAnsi="Times New Roman" w:cs="Times New Roman"/>
          <w:sz w:val="24"/>
          <w:szCs w:val="24"/>
        </w:rPr>
        <w:t>ть від системи фармакона</w:t>
      </w:r>
      <w:r>
        <w:rPr>
          <w:rFonts w:ascii="Times New Roman" w:hAnsi="Times New Roman" w:cs="Times New Roman"/>
          <w:sz w:val="24"/>
          <w:szCs w:val="24"/>
        </w:rPr>
        <w:t xml:space="preserve">гляду і </w:t>
      </w:r>
      <w:r w:rsidRPr="000968A0">
        <w:rPr>
          <w:rFonts w:ascii="Times New Roman" w:hAnsi="Times New Roman" w:cs="Times New Roman"/>
          <w:sz w:val="24"/>
          <w:szCs w:val="24"/>
        </w:rPr>
        <w:t>TABST</w:t>
      </w:r>
      <w:r>
        <w:rPr>
          <w:rFonts w:ascii="Times New Roman" w:hAnsi="Times New Roman" w:cs="Times New Roman"/>
          <w:sz w:val="24"/>
          <w:szCs w:val="24"/>
        </w:rPr>
        <w:t xml:space="preserve"> відрізняється, але доповнює одна одну.</w:t>
      </w:r>
    </w:p>
    <w:p w:rsidR="000968A0" w:rsidRDefault="00E37787" w:rsidP="001818B7">
      <w:pPr>
        <w:tabs>
          <w:tab w:val="center" w:pos="439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Доступні дані фармаконагляду, які вказують на </w:t>
      </w:r>
      <w:r w:rsidR="00291AC5">
        <w:rPr>
          <w:rFonts w:ascii="Times New Roman" w:hAnsi="Times New Roman" w:cs="Times New Roman"/>
          <w:sz w:val="24"/>
          <w:szCs w:val="24"/>
        </w:rPr>
        <w:t xml:space="preserve">послідовну </w:t>
      </w:r>
      <w:r>
        <w:rPr>
          <w:rFonts w:ascii="Times New Roman" w:hAnsi="Times New Roman" w:cs="Times New Roman"/>
          <w:sz w:val="24"/>
          <w:szCs w:val="24"/>
        </w:rPr>
        <w:t xml:space="preserve">безпечність вакцини </w:t>
      </w:r>
      <w:r w:rsidR="00291AC5">
        <w:rPr>
          <w:rFonts w:ascii="Times New Roman" w:hAnsi="Times New Roman" w:cs="Times New Roman"/>
          <w:sz w:val="24"/>
          <w:szCs w:val="24"/>
        </w:rPr>
        <w:t xml:space="preserve">при застосуванні </w:t>
      </w:r>
      <w:r>
        <w:rPr>
          <w:rFonts w:ascii="Times New Roman" w:hAnsi="Times New Roman" w:cs="Times New Roman"/>
          <w:sz w:val="24"/>
          <w:szCs w:val="24"/>
        </w:rPr>
        <w:t xml:space="preserve">у польових умовах, повинні підтверджуватись останнім Періодично </w:t>
      </w:r>
      <w:proofErr w:type="spellStart"/>
      <w:r>
        <w:rPr>
          <w:rFonts w:ascii="Times New Roman" w:hAnsi="Times New Roman" w:cs="Times New Roman"/>
          <w:sz w:val="24"/>
          <w:szCs w:val="24"/>
        </w:rPr>
        <w:t>оновлюваним</w:t>
      </w:r>
      <w:proofErr w:type="spellEnd"/>
      <w:r>
        <w:rPr>
          <w:rFonts w:ascii="Times New Roman" w:hAnsi="Times New Roman" w:cs="Times New Roman"/>
          <w:sz w:val="24"/>
          <w:szCs w:val="24"/>
        </w:rPr>
        <w:t xml:space="preserve"> звітом (PSUR) за відповідний період часу.</w:t>
      </w:r>
      <w:r w:rsidR="000968A0" w:rsidRPr="000968A0">
        <w:rPr>
          <w:rFonts w:ascii="Times New Roman" w:hAnsi="Times New Roman" w:cs="Times New Roman"/>
          <w:sz w:val="24"/>
          <w:szCs w:val="24"/>
        </w:rPr>
        <w:t xml:space="preserve"> </w:t>
      </w:r>
    </w:p>
    <w:p w:rsidR="00E37787" w:rsidRDefault="00E37787" w:rsidP="001818B7">
      <w:pPr>
        <w:tabs>
          <w:tab w:val="center" w:pos="4395"/>
        </w:tabs>
        <w:spacing w:after="0" w:line="240" w:lineRule="auto"/>
        <w:ind w:left="357"/>
        <w:jc w:val="both"/>
        <w:rPr>
          <w:rFonts w:ascii="Times New Roman" w:hAnsi="Times New Roman" w:cs="Times New Roman"/>
          <w:sz w:val="24"/>
          <w:szCs w:val="24"/>
        </w:rPr>
      </w:pPr>
      <w:r>
        <w:rPr>
          <w:rFonts w:ascii="Times New Roman" w:hAnsi="Times New Roman" w:cs="Times New Roman"/>
          <w:sz w:val="24"/>
          <w:szCs w:val="24"/>
        </w:rPr>
        <w:t>Там, де існує система після реєстраційного дослідження безпеки в польових умовах нових вакцин для ветеринарного застосування, такі дані також повинні розглядатись на</w:t>
      </w:r>
      <w:bookmarkStart w:id="20" w:name="_Toc433619457"/>
      <w:bookmarkStart w:id="21" w:name="_Toc434314162"/>
      <w:bookmarkStart w:id="22" w:name="_Toc434314752"/>
      <w:bookmarkStart w:id="23" w:name="_Toc434315573"/>
      <w:bookmarkStart w:id="24" w:name="_Toc435628607"/>
      <w:r>
        <w:rPr>
          <w:rFonts w:ascii="Times New Roman" w:hAnsi="Times New Roman" w:cs="Times New Roman"/>
          <w:sz w:val="24"/>
          <w:szCs w:val="24"/>
        </w:rPr>
        <w:t xml:space="preserve"> рівні із даними фармакон</w:t>
      </w:r>
      <w:r w:rsidR="001818B7">
        <w:rPr>
          <w:rFonts w:ascii="Times New Roman" w:hAnsi="Times New Roman" w:cs="Times New Roman"/>
          <w:sz w:val="24"/>
          <w:szCs w:val="24"/>
        </w:rPr>
        <w:t>а</w:t>
      </w:r>
      <w:r>
        <w:rPr>
          <w:rFonts w:ascii="Times New Roman" w:hAnsi="Times New Roman" w:cs="Times New Roman"/>
          <w:sz w:val="24"/>
          <w:szCs w:val="24"/>
        </w:rPr>
        <w:t>гляду.</w:t>
      </w:r>
    </w:p>
    <w:p w:rsidR="001818B7" w:rsidRDefault="001818B7" w:rsidP="001818B7">
      <w:pPr>
        <w:tabs>
          <w:tab w:val="center" w:pos="4395"/>
        </w:tabs>
        <w:spacing w:after="0" w:line="240" w:lineRule="auto"/>
        <w:ind w:left="357"/>
        <w:jc w:val="both"/>
        <w:rPr>
          <w:rFonts w:ascii="Times New Roman" w:hAnsi="Times New Roman" w:cs="Times New Roman"/>
          <w:sz w:val="24"/>
          <w:szCs w:val="24"/>
        </w:rPr>
      </w:pPr>
    </w:p>
    <w:p w:rsidR="00E37787" w:rsidRDefault="000968A0" w:rsidP="001818B7">
      <w:pPr>
        <w:tabs>
          <w:tab w:val="center" w:pos="4395"/>
        </w:tabs>
        <w:spacing w:line="240" w:lineRule="auto"/>
        <w:ind w:left="357"/>
        <w:jc w:val="both"/>
        <w:rPr>
          <w:rFonts w:ascii="Times New Roman" w:hAnsi="Times New Roman" w:cs="Times New Roman"/>
          <w:sz w:val="24"/>
          <w:szCs w:val="24"/>
          <w:lang w:val="ru-RU"/>
        </w:rPr>
      </w:pPr>
      <w:r w:rsidRPr="000968A0">
        <w:rPr>
          <w:rFonts w:ascii="Times New Roman" w:hAnsi="Times New Roman" w:cs="Times New Roman"/>
          <w:sz w:val="24"/>
          <w:szCs w:val="24"/>
        </w:rPr>
        <w:t>2.3.2.</w:t>
      </w:r>
      <w:r w:rsidRPr="000968A0">
        <w:rPr>
          <w:rFonts w:ascii="Times New Roman" w:hAnsi="Times New Roman" w:cs="Times New Roman"/>
          <w:sz w:val="24"/>
          <w:szCs w:val="24"/>
        </w:rPr>
        <w:tab/>
      </w:r>
      <w:bookmarkEnd w:id="20"/>
      <w:bookmarkEnd w:id="21"/>
      <w:bookmarkEnd w:id="22"/>
      <w:bookmarkEnd w:id="23"/>
      <w:bookmarkEnd w:id="24"/>
      <w:r w:rsidRPr="000968A0">
        <w:rPr>
          <w:rFonts w:ascii="Times New Roman" w:hAnsi="Times New Roman" w:cs="Times New Roman"/>
          <w:sz w:val="24"/>
          <w:szCs w:val="24"/>
          <w:lang w:val="ru-RU"/>
        </w:rPr>
        <w:t xml:space="preserve">Процедура </w:t>
      </w:r>
      <w:proofErr w:type="spellStart"/>
      <w:r w:rsidRPr="000968A0">
        <w:rPr>
          <w:rFonts w:ascii="Times New Roman" w:hAnsi="Times New Roman" w:cs="Times New Roman"/>
          <w:sz w:val="24"/>
          <w:szCs w:val="24"/>
          <w:lang w:val="ru-RU"/>
        </w:rPr>
        <w:t>відмови</w:t>
      </w:r>
      <w:proofErr w:type="spellEnd"/>
      <w:r w:rsidRPr="000968A0">
        <w:rPr>
          <w:rFonts w:ascii="Times New Roman" w:hAnsi="Times New Roman" w:cs="Times New Roman"/>
          <w:sz w:val="24"/>
          <w:szCs w:val="24"/>
          <w:lang w:val="ru-RU"/>
        </w:rPr>
        <w:t xml:space="preserve"> </w:t>
      </w:r>
      <w:proofErr w:type="spellStart"/>
      <w:r w:rsidRPr="000968A0">
        <w:rPr>
          <w:rFonts w:ascii="Times New Roman" w:hAnsi="Times New Roman" w:cs="Times New Roman"/>
          <w:sz w:val="24"/>
          <w:szCs w:val="24"/>
          <w:lang w:val="ru-RU"/>
        </w:rPr>
        <w:t>тестування</w:t>
      </w:r>
      <w:proofErr w:type="spellEnd"/>
      <w:r w:rsidRPr="000968A0">
        <w:rPr>
          <w:rFonts w:ascii="Times New Roman" w:hAnsi="Times New Roman" w:cs="Times New Roman"/>
          <w:sz w:val="24"/>
          <w:szCs w:val="24"/>
          <w:lang w:val="ru-RU"/>
        </w:rPr>
        <w:t xml:space="preserve"> </w:t>
      </w:r>
      <w:proofErr w:type="spellStart"/>
      <w:r w:rsidRPr="000968A0">
        <w:rPr>
          <w:rFonts w:ascii="Times New Roman" w:hAnsi="Times New Roman" w:cs="Times New Roman"/>
          <w:sz w:val="24"/>
          <w:szCs w:val="24"/>
          <w:lang w:val="ru-RU"/>
        </w:rPr>
        <w:t>безпеки</w:t>
      </w:r>
      <w:proofErr w:type="spellEnd"/>
      <w:r w:rsidRPr="000968A0">
        <w:rPr>
          <w:rFonts w:ascii="Times New Roman" w:hAnsi="Times New Roman" w:cs="Times New Roman"/>
          <w:sz w:val="24"/>
          <w:szCs w:val="24"/>
          <w:lang w:val="ru-RU"/>
        </w:rPr>
        <w:t xml:space="preserve"> </w:t>
      </w:r>
      <w:proofErr w:type="spellStart"/>
      <w:r w:rsidRPr="000968A0">
        <w:rPr>
          <w:rFonts w:ascii="Times New Roman" w:hAnsi="Times New Roman" w:cs="Times New Roman"/>
          <w:sz w:val="24"/>
          <w:szCs w:val="24"/>
          <w:lang w:val="ru-RU"/>
        </w:rPr>
        <w:t>серії</w:t>
      </w:r>
      <w:proofErr w:type="spellEnd"/>
      <w:r w:rsidRPr="000968A0">
        <w:rPr>
          <w:rFonts w:ascii="Times New Roman" w:hAnsi="Times New Roman" w:cs="Times New Roman"/>
          <w:sz w:val="24"/>
          <w:szCs w:val="24"/>
          <w:lang w:val="ru-RU"/>
        </w:rPr>
        <w:t xml:space="preserve"> на </w:t>
      </w:r>
      <w:proofErr w:type="spellStart"/>
      <w:r w:rsidRPr="000968A0">
        <w:rPr>
          <w:rFonts w:ascii="Times New Roman" w:hAnsi="Times New Roman" w:cs="Times New Roman"/>
          <w:sz w:val="24"/>
          <w:szCs w:val="24"/>
          <w:lang w:val="ru-RU"/>
        </w:rPr>
        <w:t>цільових</w:t>
      </w:r>
      <w:proofErr w:type="spellEnd"/>
      <w:r w:rsidRPr="000968A0">
        <w:rPr>
          <w:rFonts w:ascii="Times New Roman" w:hAnsi="Times New Roman" w:cs="Times New Roman"/>
          <w:sz w:val="24"/>
          <w:szCs w:val="24"/>
          <w:lang w:val="ru-RU"/>
        </w:rPr>
        <w:t xml:space="preserve"> </w:t>
      </w:r>
      <w:proofErr w:type="spellStart"/>
      <w:r w:rsidRPr="000968A0">
        <w:rPr>
          <w:rFonts w:ascii="Times New Roman" w:hAnsi="Times New Roman" w:cs="Times New Roman"/>
          <w:sz w:val="24"/>
          <w:szCs w:val="24"/>
          <w:lang w:val="ru-RU"/>
        </w:rPr>
        <w:t>тваринах</w:t>
      </w:r>
      <w:proofErr w:type="spellEnd"/>
    </w:p>
    <w:p w:rsidR="000968A0" w:rsidRPr="000968A0" w:rsidRDefault="00E37787" w:rsidP="001818B7">
      <w:pPr>
        <w:tabs>
          <w:tab w:val="center" w:pos="4395"/>
        </w:tabs>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Звіт повинен дати загальну оцінку постійності безпеки продукту і повинен включати виготовлену кількість серій, кількість років, протягом яких продукт розміщений на ринку, число проданих доз і частоту, також серйозність </w:t>
      </w:r>
      <w:r w:rsidR="001818B7">
        <w:rPr>
          <w:rFonts w:ascii="Times New Roman" w:hAnsi="Times New Roman" w:cs="Times New Roman"/>
          <w:sz w:val="24"/>
          <w:szCs w:val="24"/>
        </w:rPr>
        <w:t>будь-яких побічних реакцій, виявлених у цільових тварин</w:t>
      </w:r>
      <w:r>
        <w:rPr>
          <w:rFonts w:ascii="Times New Roman" w:hAnsi="Times New Roman" w:cs="Times New Roman"/>
          <w:sz w:val="24"/>
          <w:szCs w:val="24"/>
        </w:rPr>
        <w:t xml:space="preserve"> </w:t>
      </w:r>
      <w:r w:rsidR="001818B7">
        <w:rPr>
          <w:rFonts w:ascii="Times New Roman" w:hAnsi="Times New Roman" w:cs="Times New Roman"/>
          <w:sz w:val="24"/>
          <w:szCs w:val="24"/>
        </w:rPr>
        <w:t>та будь-які дослідження</w:t>
      </w:r>
      <w:r w:rsidR="000968A0" w:rsidRPr="000968A0">
        <w:rPr>
          <w:rFonts w:ascii="Times New Roman" w:hAnsi="Times New Roman" w:cs="Times New Roman"/>
          <w:sz w:val="24"/>
          <w:szCs w:val="24"/>
        </w:rPr>
        <w:t xml:space="preserve"> </w:t>
      </w:r>
      <w:r w:rsidR="001818B7">
        <w:rPr>
          <w:rFonts w:ascii="Times New Roman" w:hAnsi="Times New Roman" w:cs="Times New Roman"/>
          <w:sz w:val="24"/>
          <w:szCs w:val="24"/>
        </w:rPr>
        <w:t xml:space="preserve">ймовірних причин цих явищ. </w:t>
      </w:r>
    </w:p>
    <w:p w:rsidR="00CA2F80" w:rsidRDefault="00CA2F80">
      <w:pPr>
        <w:rPr>
          <w:rFonts w:ascii="Times New Roman" w:hAnsi="Times New Roman" w:cs="Times New Roman"/>
          <w:sz w:val="24"/>
          <w:szCs w:val="24"/>
        </w:rPr>
      </w:pPr>
      <w:r>
        <w:rPr>
          <w:rFonts w:ascii="Times New Roman" w:hAnsi="Times New Roman" w:cs="Times New Roman"/>
          <w:sz w:val="24"/>
          <w:szCs w:val="24"/>
        </w:rPr>
        <w:br w:type="page"/>
      </w:r>
    </w:p>
    <w:p w:rsidR="000968A0" w:rsidRPr="00BB35E5" w:rsidRDefault="00BB35E5" w:rsidP="00BB35E5">
      <w:pPr>
        <w:pStyle w:val="a3"/>
        <w:numPr>
          <w:ilvl w:val="0"/>
          <w:numId w:val="2"/>
        </w:numPr>
        <w:tabs>
          <w:tab w:val="center" w:pos="4395"/>
        </w:tabs>
        <w:spacing w:line="240" w:lineRule="auto"/>
        <w:jc w:val="both"/>
        <w:rPr>
          <w:rFonts w:ascii="Times New Roman" w:hAnsi="Times New Roman" w:cs="Times New Roman"/>
          <w:b/>
          <w:sz w:val="24"/>
          <w:szCs w:val="24"/>
        </w:rPr>
      </w:pPr>
      <w:r w:rsidRPr="00BB35E5">
        <w:rPr>
          <w:rFonts w:ascii="Times New Roman" w:hAnsi="Times New Roman" w:cs="Times New Roman"/>
          <w:b/>
          <w:sz w:val="24"/>
          <w:szCs w:val="24"/>
        </w:rPr>
        <w:lastRenderedPageBreak/>
        <w:t>ГЛОСАРІЙ</w:t>
      </w:r>
    </w:p>
    <w:p w:rsidR="00BB35E5" w:rsidRPr="00850501" w:rsidRDefault="00850501" w:rsidP="00BB35E5">
      <w:pPr>
        <w:pStyle w:val="a7"/>
        <w:jc w:val="both"/>
        <w:rPr>
          <w:rFonts w:ascii="Times New Roman" w:hAnsi="Times New Roman"/>
          <w:color w:val="auto"/>
          <w:szCs w:val="24"/>
          <w:lang w:val="uk-UA"/>
        </w:rPr>
      </w:pPr>
      <w:r>
        <w:rPr>
          <w:rFonts w:ascii="Times New Roman" w:hAnsi="Times New Roman"/>
          <w:b/>
          <w:color w:val="auto"/>
          <w:szCs w:val="24"/>
          <w:lang w:val="uk-UA"/>
        </w:rPr>
        <w:t>Належна лабораторна практика [</w:t>
      </w:r>
      <w:r w:rsidR="00BB35E5" w:rsidRPr="00BB35E5">
        <w:rPr>
          <w:rFonts w:ascii="Times New Roman" w:hAnsi="Times New Roman"/>
          <w:b/>
          <w:color w:val="auto"/>
          <w:szCs w:val="24"/>
          <w:lang w:val="en-GB"/>
        </w:rPr>
        <w:t>Good</w:t>
      </w:r>
      <w:r w:rsidR="00BB35E5" w:rsidRPr="00850501">
        <w:rPr>
          <w:rFonts w:ascii="Times New Roman" w:hAnsi="Times New Roman"/>
          <w:b/>
          <w:color w:val="auto"/>
          <w:szCs w:val="24"/>
          <w:lang w:val="uk-UA"/>
        </w:rPr>
        <w:t xml:space="preserve"> </w:t>
      </w:r>
      <w:r w:rsidR="00BB35E5" w:rsidRPr="00BB35E5">
        <w:rPr>
          <w:rFonts w:ascii="Times New Roman" w:hAnsi="Times New Roman"/>
          <w:b/>
          <w:color w:val="auto"/>
          <w:szCs w:val="24"/>
          <w:lang w:val="en-GB"/>
        </w:rPr>
        <w:t>Laboratory</w:t>
      </w:r>
      <w:r w:rsidR="00BB35E5" w:rsidRPr="00850501">
        <w:rPr>
          <w:rFonts w:ascii="Times New Roman" w:hAnsi="Times New Roman"/>
          <w:b/>
          <w:color w:val="auto"/>
          <w:szCs w:val="24"/>
          <w:lang w:val="uk-UA"/>
        </w:rPr>
        <w:t xml:space="preserve"> </w:t>
      </w:r>
      <w:r w:rsidR="00BB35E5" w:rsidRPr="00BB35E5">
        <w:rPr>
          <w:rFonts w:ascii="Times New Roman" w:hAnsi="Times New Roman"/>
          <w:b/>
          <w:color w:val="auto"/>
          <w:szCs w:val="24"/>
          <w:lang w:val="en-GB"/>
        </w:rPr>
        <w:t>Practices</w:t>
      </w:r>
      <w:r w:rsidR="00BB35E5" w:rsidRPr="00850501">
        <w:rPr>
          <w:rFonts w:ascii="Times New Roman" w:hAnsi="Times New Roman"/>
          <w:b/>
          <w:color w:val="auto"/>
          <w:szCs w:val="24"/>
          <w:lang w:val="uk-UA"/>
        </w:rPr>
        <w:t xml:space="preserve"> (</w:t>
      </w:r>
      <w:r w:rsidR="00BB35E5" w:rsidRPr="00BB35E5">
        <w:rPr>
          <w:rFonts w:ascii="Times New Roman" w:hAnsi="Times New Roman"/>
          <w:b/>
          <w:color w:val="auto"/>
          <w:szCs w:val="24"/>
          <w:lang w:val="en-GB"/>
        </w:rPr>
        <w:t>GLP</w:t>
      </w:r>
      <w:r w:rsidR="00BB35E5" w:rsidRPr="00850501">
        <w:rPr>
          <w:rFonts w:ascii="Times New Roman" w:hAnsi="Times New Roman"/>
          <w:b/>
          <w:color w:val="auto"/>
          <w:szCs w:val="24"/>
          <w:lang w:val="uk-UA"/>
        </w:rPr>
        <w:t>)</w:t>
      </w:r>
      <w:r w:rsidRPr="00850501">
        <w:rPr>
          <w:rFonts w:ascii="Times New Roman" w:hAnsi="Times New Roman"/>
          <w:b/>
          <w:color w:val="auto"/>
          <w:szCs w:val="24"/>
          <w:lang w:val="uk-UA"/>
        </w:rPr>
        <w:t>]</w:t>
      </w:r>
      <w:r w:rsidR="00BB35E5" w:rsidRPr="00850501">
        <w:rPr>
          <w:rFonts w:ascii="Times New Roman" w:hAnsi="Times New Roman"/>
          <w:b/>
          <w:color w:val="auto"/>
          <w:szCs w:val="24"/>
          <w:lang w:val="uk-UA"/>
        </w:rPr>
        <w:t>:</w:t>
      </w:r>
      <w:r w:rsidR="00BB35E5" w:rsidRPr="00850501">
        <w:rPr>
          <w:rFonts w:ascii="Times New Roman" w:hAnsi="Times New Roman"/>
          <w:color w:val="auto"/>
          <w:szCs w:val="24"/>
          <w:lang w:val="uk-UA"/>
        </w:rPr>
        <w:t xml:space="preserve"> </w:t>
      </w:r>
      <w:r>
        <w:rPr>
          <w:rFonts w:ascii="Times New Roman" w:hAnsi="Times New Roman"/>
          <w:color w:val="auto"/>
          <w:szCs w:val="24"/>
          <w:lang w:val="uk-UA"/>
        </w:rPr>
        <w:t>Стандарт для побудови, проведення, контролю, обліку, аудиту, аналізу і звітності про до клінічні дослідження</w:t>
      </w:r>
      <w:r w:rsidR="00BB35E5" w:rsidRPr="00850501">
        <w:rPr>
          <w:rFonts w:ascii="Times New Roman" w:hAnsi="Times New Roman"/>
          <w:color w:val="auto"/>
          <w:szCs w:val="24"/>
          <w:lang w:val="uk-UA"/>
        </w:rPr>
        <w:t xml:space="preserve">. </w:t>
      </w:r>
      <w:r>
        <w:rPr>
          <w:rFonts w:ascii="Times New Roman" w:hAnsi="Times New Roman"/>
          <w:color w:val="auto"/>
          <w:szCs w:val="24"/>
          <w:lang w:val="uk-UA"/>
        </w:rPr>
        <w:t xml:space="preserve">Дотримання стандарту забезпечує гарантію того, що дані і результати звіту є повними, правильними і точними, що благополуччя досліджуваних тварин і безпека персоналу, залученого до дослідження, забезпечені, і, що захищеними є довкілля та мережа продуктів харчування для людей і тварин </w:t>
      </w:r>
      <w:r w:rsidR="00BB35E5" w:rsidRPr="00850501">
        <w:rPr>
          <w:rFonts w:ascii="Times New Roman" w:hAnsi="Times New Roman"/>
          <w:color w:val="auto"/>
          <w:szCs w:val="24"/>
          <w:lang w:val="uk-UA"/>
        </w:rPr>
        <w:t>(</w:t>
      </w:r>
      <w:r w:rsidR="00BB35E5" w:rsidRPr="00BB35E5">
        <w:rPr>
          <w:rFonts w:ascii="Times New Roman" w:hAnsi="Times New Roman"/>
          <w:color w:val="auto"/>
          <w:szCs w:val="24"/>
        </w:rPr>
        <w:t>OECD</w:t>
      </w:r>
      <w:r w:rsidR="00BB35E5" w:rsidRPr="00850501">
        <w:rPr>
          <w:rFonts w:ascii="Times New Roman" w:hAnsi="Times New Roman"/>
          <w:color w:val="auto"/>
          <w:szCs w:val="24"/>
          <w:lang w:val="uk-UA"/>
        </w:rPr>
        <w:t>, 1998).</w:t>
      </w:r>
    </w:p>
    <w:p w:rsidR="00BB35E5" w:rsidRPr="00850501" w:rsidRDefault="00BB35E5" w:rsidP="00BB35E5">
      <w:pPr>
        <w:pStyle w:val="a7"/>
        <w:jc w:val="both"/>
        <w:rPr>
          <w:rFonts w:ascii="Times New Roman" w:hAnsi="Times New Roman"/>
          <w:color w:val="auto"/>
          <w:szCs w:val="24"/>
          <w:lang w:val="uk-UA"/>
        </w:rPr>
      </w:pPr>
    </w:p>
    <w:p w:rsidR="00BB35E5" w:rsidRPr="008E5A89" w:rsidRDefault="00850501" w:rsidP="00BB35E5">
      <w:pPr>
        <w:pStyle w:val="a7"/>
        <w:jc w:val="both"/>
        <w:rPr>
          <w:rFonts w:ascii="Times New Roman" w:hAnsi="Times New Roman"/>
          <w:color w:val="auto"/>
          <w:szCs w:val="24"/>
          <w:lang w:val="uk-UA"/>
        </w:rPr>
      </w:pPr>
      <w:r>
        <w:rPr>
          <w:rFonts w:ascii="Times New Roman" w:hAnsi="Times New Roman"/>
          <w:b/>
          <w:color w:val="auto"/>
          <w:szCs w:val="24"/>
          <w:lang w:val="uk-UA"/>
        </w:rPr>
        <w:t>Належна виробнича практика [</w:t>
      </w:r>
      <w:r w:rsidR="00BB35E5" w:rsidRPr="00BB35E5">
        <w:rPr>
          <w:rFonts w:ascii="Times New Roman" w:hAnsi="Times New Roman"/>
          <w:b/>
          <w:color w:val="auto"/>
          <w:szCs w:val="24"/>
        </w:rPr>
        <w:t>Good</w:t>
      </w:r>
      <w:r w:rsidR="00BB35E5" w:rsidRPr="0012306F">
        <w:rPr>
          <w:rFonts w:ascii="Times New Roman" w:hAnsi="Times New Roman"/>
          <w:b/>
          <w:color w:val="auto"/>
          <w:szCs w:val="24"/>
          <w:lang w:val="uk-UA"/>
        </w:rPr>
        <w:t xml:space="preserve"> </w:t>
      </w:r>
      <w:r w:rsidR="00BB35E5" w:rsidRPr="00BB35E5">
        <w:rPr>
          <w:rFonts w:ascii="Times New Roman" w:hAnsi="Times New Roman"/>
          <w:b/>
          <w:color w:val="auto"/>
          <w:szCs w:val="24"/>
        </w:rPr>
        <w:t>Manufacturing</w:t>
      </w:r>
      <w:r w:rsidR="00BB35E5" w:rsidRPr="0012306F">
        <w:rPr>
          <w:rFonts w:ascii="Times New Roman" w:hAnsi="Times New Roman"/>
          <w:b/>
          <w:color w:val="auto"/>
          <w:szCs w:val="24"/>
          <w:lang w:val="uk-UA"/>
        </w:rPr>
        <w:t xml:space="preserve"> </w:t>
      </w:r>
      <w:r w:rsidR="00BB35E5" w:rsidRPr="00BB35E5">
        <w:rPr>
          <w:rFonts w:ascii="Times New Roman" w:hAnsi="Times New Roman"/>
          <w:b/>
          <w:color w:val="auto"/>
          <w:szCs w:val="24"/>
        </w:rPr>
        <w:t>Practices</w:t>
      </w:r>
      <w:r w:rsidR="00BB35E5" w:rsidRPr="0012306F">
        <w:rPr>
          <w:rFonts w:ascii="Times New Roman" w:hAnsi="Times New Roman"/>
          <w:b/>
          <w:color w:val="auto"/>
          <w:szCs w:val="24"/>
          <w:lang w:val="uk-UA"/>
        </w:rPr>
        <w:t xml:space="preserve"> (</w:t>
      </w:r>
      <w:r w:rsidR="00BB35E5" w:rsidRPr="00BB35E5">
        <w:rPr>
          <w:rFonts w:ascii="Times New Roman" w:hAnsi="Times New Roman"/>
          <w:b/>
          <w:color w:val="auto"/>
          <w:szCs w:val="24"/>
        </w:rPr>
        <w:t>GMP</w:t>
      </w:r>
      <w:r w:rsidR="00BB35E5" w:rsidRPr="0012306F">
        <w:rPr>
          <w:rFonts w:ascii="Times New Roman" w:hAnsi="Times New Roman"/>
          <w:b/>
          <w:color w:val="auto"/>
          <w:szCs w:val="24"/>
          <w:lang w:val="uk-UA"/>
        </w:rPr>
        <w:t>)</w:t>
      </w:r>
      <w:r w:rsidR="0012306F" w:rsidRPr="0012306F">
        <w:rPr>
          <w:rFonts w:ascii="Times New Roman" w:hAnsi="Times New Roman"/>
          <w:b/>
          <w:color w:val="auto"/>
          <w:szCs w:val="24"/>
          <w:lang w:val="uk-UA"/>
        </w:rPr>
        <w:t>]</w:t>
      </w:r>
      <w:r w:rsidR="00BB35E5" w:rsidRPr="0012306F">
        <w:rPr>
          <w:rFonts w:ascii="Times New Roman" w:hAnsi="Times New Roman"/>
          <w:b/>
          <w:color w:val="auto"/>
          <w:szCs w:val="24"/>
          <w:lang w:val="uk-UA"/>
        </w:rPr>
        <w:t>:</w:t>
      </w:r>
      <w:r w:rsidR="00BB35E5" w:rsidRPr="0012306F">
        <w:rPr>
          <w:rFonts w:ascii="Times New Roman" w:hAnsi="Times New Roman"/>
          <w:color w:val="auto"/>
          <w:szCs w:val="24"/>
          <w:lang w:val="uk-UA"/>
        </w:rPr>
        <w:t xml:space="preserve"> </w:t>
      </w:r>
      <w:r w:rsidR="0012306F">
        <w:rPr>
          <w:rFonts w:ascii="Times New Roman" w:hAnsi="Times New Roman"/>
          <w:color w:val="auto"/>
          <w:szCs w:val="24"/>
          <w:lang w:val="uk-UA"/>
        </w:rPr>
        <w:t>Є фрагментом системи якості, яка охоплює виробництво і випробування лікарських засобів, включаючи ветеринарні лікарські препарати</w:t>
      </w:r>
      <w:r w:rsidR="00BB35E5" w:rsidRPr="0012306F">
        <w:rPr>
          <w:rFonts w:ascii="Times New Roman" w:hAnsi="Times New Roman"/>
          <w:color w:val="auto"/>
          <w:szCs w:val="24"/>
          <w:lang w:val="uk-UA"/>
        </w:rPr>
        <w:t>.</w:t>
      </w:r>
      <w:r w:rsidR="0012306F">
        <w:rPr>
          <w:rFonts w:ascii="Times New Roman" w:hAnsi="Times New Roman"/>
          <w:color w:val="auto"/>
          <w:szCs w:val="24"/>
          <w:lang w:val="uk-UA"/>
        </w:rPr>
        <w:t xml:space="preserve"> </w:t>
      </w:r>
      <w:proofErr w:type="gramStart"/>
      <w:r w:rsidR="00BB35E5" w:rsidRPr="00BB35E5">
        <w:rPr>
          <w:rFonts w:ascii="Times New Roman" w:hAnsi="Times New Roman"/>
          <w:color w:val="auto"/>
          <w:szCs w:val="24"/>
        </w:rPr>
        <w:t>GMPs</w:t>
      </w:r>
      <w:r w:rsidR="00BB35E5" w:rsidRPr="008E5A89">
        <w:rPr>
          <w:rFonts w:ascii="Times New Roman" w:hAnsi="Times New Roman"/>
          <w:color w:val="auto"/>
          <w:szCs w:val="24"/>
          <w:lang w:val="uk-UA"/>
        </w:rPr>
        <w:t xml:space="preserve"> </w:t>
      </w:r>
      <w:r w:rsidR="0012306F">
        <w:rPr>
          <w:rFonts w:ascii="Times New Roman" w:hAnsi="Times New Roman"/>
          <w:color w:val="auto"/>
          <w:szCs w:val="24"/>
          <w:lang w:val="uk-UA"/>
        </w:rPr>
        <w:t xml:space="preserve">є рекомендаціями, які окреслюють аспекти виробництва і випробування, </w:t>
      </w:r>
      <w:r w:rsidR="008E5A89">
        <w:rPr>
          <w:rFonts w:ascii="Times New Roman" w:hAnsi="Times New Roman"/>
          <w:color w:val="auto"/>
          <w:szCs w:val="24"/>
          <w:lang w:val="uk-UA"/>
        </w:rPr>
        <w:t>що</w:t>
      </w:r>
      <w:r w:rsidR="0012306F">
        <w:rPr>
          <w:rFonts w:ascii="Times New Roman" w:hAnsi="Times New Roman"/>
          <w:color w:val="auto"/>
          <w:szCs w:val="24"/>
          <w:lang w:val="uk-UA"/>
        </w:rPr>
        <w:t xml:space="preserve"> можуть вплинути на якість продукту, стандарт забезпечення якості процесу виробництва і </w:t>
      </w:r>
      <w:r w:rsidR="008E5A89">
        <w:rPr>
          <w:rFonts w:ascii="Times New Roman" w:hAnsi="Times New Roman"/>
          <w:color w:val="auto"/>
          <w:szCs w:val="24"/>
          <w:lang w:val="uk-UA"/>
        </w:rPr>
        <w:t>виробничих приміщень та приладів</w:t>
      </w:r>
      <w:r w:rsidR="0012306F">
        <w:rPr>
          <w:rFonts w:ascii="Times New Roman" w:hAnsi="Times New Roman"/>
          <w:color w:val="auto"/>
          <w:szCs w:val="24"/>
          <w:lang w:val="uk-UA"/>
        </w:rPr>
        <w:t xml:space="preserve"> під час виробництва лікарських засобів</w:t>
      </w:r>
      <w:r w:rsidR="00BB35E5" w:rsidRPr="008E5A89">
        <w:rPr>
          <w:rFonts w:ascii="Times New Roman" w:hAnsi="Times New Roman"/>
          <w:color w:val="auto"/>
          <w:szCs w:val="24"/>
          <w:lang w:val="uk-UA"/>
        </w:rPr>
        <w:t>.</w:t>
      </w:r>
      <w:proofErr w:type="gramEnd"/>
      <w:r w:rsidR="00BB35E5" w:rsidRPr="008E5A89">
        <w:rPr>
          <w:rFonts w:ascii="Times New Roman" w:hAnsi="Times New Roman"/>
          <w:color w:val="auto"/>
          <w:szCs w:val="24"/>
          <w:lang w:val="uk-UA"/>
        </w:rPr>
        <w:t xml:space="preserve"> </w:t>
      </w:r>
    </w:p>
    <w:p w:rsidR="00BB35E5" w:rsidRPr="008E5A89" w:rsidRDefault="00BB35E5" w:rsidP="00BB35E5">
      <w:pPr>
        <w:pStyle w:val="a7"/>
        <w:jc w:val="both"/>
        <w:rPr>
          <w:rFonts w:ascii="Times New Roman" w:hAnsi="Times New Roman"/>
          <w:color w:val="auto"/>
          <w:szCs w:val="24"/>
          <w:lang w:val="uk-UA"/>
        </w:rPr>
      </w:pPr>
    </w:p>
    <w:p w:rsidR="00BB35E5" w:rsidRPr="00DF5D96" w:rsidRDefault="008E5A89" w:rsidP="00BB35E5">
      <w:pPr>
        <w:pStyle w:val="a7"/>
        <w:jc w:val="both"/>
        <w:rPr>
          <w:rFonts w:ascii="Times New Roman" w:hAnsi="Times New Roman"/>
          <w:color w:val="auto"/>
          <w:szCs w:val="24"/>
          <w:lang w:val="uk-UA"/>
        </w:rPr>
      </w:pPr>
      <w:r>
        <w:rPr>
          <w:rFonts w:ascii="Times New Roman" w:hAnsi="Times New Roman"/>
          <w:b/>
          <w:color w:val="auto"/>
          <w:szCs w:val="24"/>
          <w:lang w:val="uk-UA"/>
        </w:rPr>
        <w:t xml:space="preserve">Серія виробництва </w:t>
      </w:r>
      <w:r w:rsidR="00DF5D96">
        <w:rPr>
          <w:rFonts w:ascii="Times New Roman" w:hAnsi="Times New Roman"/>
          <w:b/>
          <w:color w:val="auto"/>
          <w:szCs w:val="24"/>
          <w:lang w:val="uk-UA"/>
        </w:rPr>
        <w:t>(</w:t>
      </w:r>
      <w:r w:rsidR="00BB35E5" w:rsidRPr="00BB35E5">
        <w:rPr>
          <w:rFonts w:ascii="Times New Roman" w:hAnsi="Times New Roman"/>
          <w:b/>
          <w:color w:val="auto"/>
          <w:szCs w:val="24"/>
          <w:lang w:val="en-GB"/>
        </w:rPr>
        <w:t>Production</w:t>
      </w:r>
      <w:r w:rsidR="00BB35E5" w:rsidRPr="00592B75">
        <w:rPr>
          <w:rFonts w:ascii="Times New Roman" w:hAnsi="Times New Roman"/>
          <w:b/>
          <w:color w:val="auto"/>
          <w:szCs w:val="24"/>
          <w:lang w:val="uk-UA"/>
        </w:rPr>
        <w:t xml:space="preserve"> </w:t>
      </w:r>
      <w:r w:rsidR="00BB35E5" w:rsidRPr="00BB35E5">
        <w:rPr>
          <w:rFonts w:ascii="Times New Roman" w:hAnsi="Times New Roman"/>
          <w:b/>
          <w:color w:val="auto"/>
          <w:szCs w:val="24"/>
          <w:lang w:val="en-GB"/>
        </w:rPr>
        <w:t>Batch</w:t>
      </w:r>
      <w:r w:rsidR="00DF5D96">
        <w:rPr>
          <w:rFonts w:ascii="Times New Roman" w:hAnsi="Times New Roman"/>
          <w:b/>
          <w:color w:val="auto"/>
          <w:szCs w:val="24"/>
          <w:lang w:val="uk-UA"/>
        </w:rPr>
        <w:t>)</w:t>
      </w:r>
      <w:r w:rsidR="00BB35E5" w:rsidRPr="00592B75">
        <w:rPr>
          <w:rFonts w:ascii="Times New Roman" w:hAnsi="Times New Roman"/>
          <w:b/>
          <w:color w:val="auto"/>
          <w:szCs w:val="24"/>
          <w:lang w:val="uk-UA"/>
        </w:rPr>
        <w:t xml:space="preserve">: </w:t>
      </w:r>
      <w:r w:rsidRPr="008E5A89">
        <w:rPr>
          <w:rFonts w:ascii="Times New Roman" w:hAnsi="Times New Roman"/>
          <w:color w:val="auto"/>
          <w:szCs w:val="24"/>
          <w:lang w:val="uk-UA"/>
        </w:rPr>
        <w:t>Визначена кількість</w:t>
      </w:r>
      <w:r>
        <w:rPr>
          <w:rFonts w:ascii="Times New Roman" w:hAnsi="Times New Roman"/>
          <w:color w:val="auto"/>
          <w:szCs w:val="24"/>
          <w:lang w:val="uk-UA"/>
        </w:rPr>
        <w:t xml:space="preserve"> вихідних </w:t>
      </w:r>
      <w:r w:rsidR="00592B75">
        <w:rPr>
          <w:rFonts w:ascii="Times New Roman" w:hAnsi="Times New Roman"/>
          <w:color w:val="auto"/>
          <w:szCs w:val="24"/>
          <w:lang w:val="uk-UA"/>
        </w:rPr>
        <w:t>матеріалів, пакувальних матеріалів або продукції, які вироблені в одному процесі або у низці процесів таким чином, що можна очікувати, що вони</w:t>
      </w:r>
      <w:r w:rsidRPr="00592B75">
        <w:rPr>
          <w:rFonts w:ascii="Times New Roman" w:hAnsi="Times New Roman"/>
          <w:color w:val="auto"/>
          <w:szCs w:val="24"/>
          <w:lang w:val="uk-UA"/>
        </w:rPr>
        <w:t xml:space="preserve"> </w:t>
      </w:r>
      <w:r w:rsidR="00592B75">
        <w:rPr>
          <w:rFonts w:ascii="Times New Roman" w:hAnsi="Times New Roman"/>
          <w:color w:val="auto"/>
          <w:szCs w:val="24"/>
          <w:lang w:val="uk-UA"/>
        </w:rPr>
        <w:t>будуть однорідними. Примітка</w:t>
      </w:r>
      <w:r w:rsidR="00BB35E5" w:rsidRPr="00592B75">
        <w:rPr>
          <w:rFonts w:ascii="Times New Roman" w:hAnsi="Times New Roman"/>
          <w:color w:val="auto"/>
          <w:szCs w:val="24"/>
          <w:lang w:val="uk-UA"/>
        </w:rPr>
        <w:t xml:space="preserve">: </w:t>
      </w:r>
      <w:r w:rsidR="00592B75">
        <w:rPr>
          <w:rFonts w:ascii="Times New Roman" w:hAnsi="Times New Roman"/>
          <w:color w:val="auto"/>
          <w:szCs w:val="24"/>
          <w:lang w:val="uk-UA"/>
        </w:rPr>
        <w:t xml:space="preserve">Для </w:t>
      </w:r>
      <w:proofErr w:type="spellStart"/>
      <w:r w:rsidR="00592B75">
        <w:rPr>
          <w:rFonts w:ascii="Times New Roman" w:hAnsi="Times New Roman"/>
          <w:color w:val="auto"/>
          <w:szCs w:val="24"/>
          <w:lang w:val="uk-UA"/>
        </w:rPr>
        <w:t>завершеня</w:t>
      </w:r>
      <w:proofErr w:type="spellEnd"/>
      <w:r w:rsidR="00592B75">
        <w:rPr>
          <w:rFonts w:ascii="Times New Roman" w:hAnsi="Times New Roman"/>
          <w:color w:val="auto"/>
          <w:szCs w:val="24"/>
          <w:lang w:val="uk-UA"/>
        </w:rPr>
        <w:t xml:space="preserve"> певних етапів виробництва може бути потрібно розділити серію на певну кількість під серій, які пізніше збираються для формування однієї остаточної однорідної серії</w:t>
      </w:r>
      <w:r w:rsidR="00BB35E5" w:rsidRPr="00592B75">
        <w:rPr>
          <w:rFonts w:ascii="Times New Roman" w:hAnsi="Times New Roman"/>
          <w:color w:val="auto"/>
          <w:szCs w:val="24"/>
          <w:lang w:val="uk-UA"/>
        </w:rPr>
        <w:t xml:space="preserve">. </w:t>
      </w:r>
      <w:r w:rsidR="00167D33">
        <w:rPr>
          <w:rFonts w:ascii="Times New Roman" w:hAnsi="Times New Roman"/>
          <w:color w:val="auto"/>
          <w:szCs w:val="24"/>
          <w:lang w:val="uk-UA"/>
        </w:rPr>
        <w:t>У випадку безперервного виробництва</w:t>
      </w:r>
      <w:r w:rsidR="00DF5D96">
        <w:rPr>
          <w:rFonts w:ascii="Times New Roman" w:hAnsi="Times New Roman"/>
          <w:color w:val="auto"/>
          <w:szCs w:val="24"/>
          <w:lang w:val="uk-UA"/>
        </w:rPr>
        <w:t>, серія повинна відповідати визначеній фракції продукту, яка характеризується передбачуваною гомогенністю</w:t>
      </w:r>
      <w:r w:rsidR="00BB35E5" w:rsidRPr="00DF5D96">
        <w:rPr>
          <w:rFonts w:ascii="Times New Roman" w:hAnsi="Times New Roman"/>
          <w:color w:val="auto"/>
          <w:szCs w:val="24"/>
          <w:lang w:val="uk-UA"/>
        </w:rPr>
        <w:t xml:space="preserve">. </w:t>
      </w:r>
    </w:p>
    <w:p w:rsidR="00BB35E5" w:rsidRPr="00DF5D96" w:rsidRDefault="00BB35E5" w:rsidP="00BB35E5">
      <w:pPr>
        <w:spacing w:after="0" w:line="240" w:lineRule="auto"/>
        <w:jc w:val="both"/>
        <w:rPr>
          <w:rFonts w:ascii="Times New Roman" w:hAnsi="Times New Roman" w:cs="Times New Roman"/>
          <w:sz w:val="24"/>
          <w:szCs w:val="24"/>
        </w:rPr>
      </w:pPr>
    </w:p>
    <w:p w:rsidR="00BB35E5" w:rsidRPr="008655EE" w:rsidRDefault="00DF5D96" w:rsidP="00BB35E5">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 xml:space="preserve">Система </w:t>
      </w:r>
      <w:proofErr w:type="spellStart"/>
      <w:r w:rsidR="00684B71">
        <w:rPr>
          <w:rFonts w:ascii="Times New Roman" w:hAnsi="Times New Roman" w:cs="Times New Roman"/>
          <w:b/>
          <w:sz w:val="24"/>
          <w:szCs w:val="24"/>
        </w:rPr>
        <w:t>культурального</w:t>
      </w:r>
      <w:proofErr w:type="spellEnd"/>
      <w:r w:rsidR="00684B71">
        <w:rPr>
          <w:rFonts w:ascii="Times New Roman" w:hAnsi="Times New Roman" w:cs="Times New Roman"/>
          <w:b/>
          <w:sz w:val="24"/>
          <w:szCs w:val="24"/>
        </w:rPr>
        <w:t xml:space="preserve"> субстрату</w:t>
      </w:r>
      <w:r>
        <w:rPr>
          <w:rFonts w:ascii="Times New Roman" w:hAnsi="Times New Roman" w:cs="Times New Roman"/>
          <w:b/>
          <w:sz w:val="24"/>
          <w:szCs w:val="24"/>
        </w:rPr>
        <w:t xml:space="preserve"> партії (</w:t>
      </w:r>
      <w:proofErr w:type="spellStart"/>
      <w:r w:rsidR="00BB35E5" w:rsidRPr="00BB35E5">
        <w:rPr>
          <w:rFonts w:ascii="Times New Roman" w:hAnsi="Times New Roman" w:cs="Times New Roman"/>
          <w:b/>
          <w:sz w:val="24"/>
          <w:szCs w:val="24"/>
        </w:rPr>
        <w:t>Seed</w:t>
      </w:r>
      <w:proofErr w:type="spellEnd"/>
      <w:r w:rsidR="00BB35E5" w:rsidRPr="00BB35E5">
        <w:rPr>
          <w:rFonts w:ascii="Times New Roman" w:hAnsi="Times New Roman" w:cs="Times New Roman"/>
          <w:b/>
          <w:sz w:val="24"/>
          <w:szCs w:val="24"/>
        </w:rPr>
        <w:t xml:space="preserve"> </w:t>
      </w:r>
      <w:proofErr w:type="spellStart"/>
      <w:r w:rsidR="00BB35E5" w:rsidRPr="00BB35E5">
        <w:rPr>
          <w:rFonts w:ascii="Times New Roman" w:hAnsi="Times New Roman" w:cs="Times New Roman"/>
          <w:b/>
          <w:sz w:val="24"/>
          <w:szCs w:val="24"/>
        </w:rPr>
        <w:t>Lot</w:t>
      </w:r>
      <w:proofErr w:type="spellEnd"/>
      <w:r w:rsidR="00BB35E5" w:rsidRPr="00BB35E5">
        <w:rPr>
          <w:rFonts w:ascii="Times New Roman" w:hAnsi="Times New Roman" w:cs="Times New Roman"/>
          <w:b/>
          <w:sz w:val="24"/>
          <w:szCs w:val="24"/>
        </w:rPr>
        <w:t xml:space="preserve"> </w:t>
      </w:r>
      <w:proofErr w:type="spellStart"/>
      <w:r w:rsidR="00BB35E5" w:rsidRPr="00BB35E5">
        <w:rPr>
          <w:rFonts w:ascii="Times New Roman" w:hAnsi="Times New Roman" w:cs="Times New Roman"/>
          <w:b/>
          <w:sz w:val="24"/>
          <w:szCs w:val="24"/>
        </w:rPr>
        <w:t>System</w:t>
      </w:r>
      <w:proofErr w:type="spellEnd"/>
      <w:r>
        <w:rPr>
          <w:rFonts w:ascii="Times New Roman" w:hAnsi="Times New Roman" w:cs="Times New Roman"/>
          <w:b/>
          <w:sz w:val="24"/>
          <w:szCs w:val="24"/>
        </w:rPr>
        <w:t>)</w:t>
      </w:r>
      <w:r w:rsidR="00BB35E5" w:rsidRPr="00BB35E5">
        <w:rPr>
          <w:rFonts w:ascii="Times New Roman" w:hAnsi="Times New Roman" w:cs="Times New Roman"/>
          <w:b/>
          <w:sz w:val="24"/>
          <w:szCs w:val="24"/>
        </w:rPr>
        <w:t xml:space="preserve">: </w:t>
      </w:r>
      <w:r w:rsidRPr="00DF5D96">
        <w:rPr>
          <w:rFonts w:ascii="Times New Roman" w:hAnsi="Times New Roman" w:cs="Times New Roman"/>
          <w:sz w:val="24"/>
          <w:szCs w:val="24"/>
        </w:rPr>
        <w:t xml:space="preserve">Система </w:t>
      </w:r>
      <w:proofErr w:type="spellStart"/>
      <w:r w:rsidR="00684B71">
        <w:rPr>
          <w:rFonts w:ascii="Times New Roman" w:hAnsi="Times New Roman" w:cs="Times New Roman"/>
          <w:sz w:val="24"/>
          <w:szCs w:val="24"/>
        </w:rPr>
        <w:t>культурального</w:t>
      </w:r>
      <w:proofErr w:type="spellEnd"/>
      <w:r w:rsidR="00684B71">
        <w:rPr>
          <w:rFonts w:ascii="Times New Roman" w:hAnsi="Times New Roman" w:cs="Times New Roman"/>
          <w:sz w:val="24"/>
          <w:szCs w:val="24"/>
        </w:rPr>
        <w:t xml:space="preserve"> субстрату</w:t>
      </w:r>
      <w:r w:rsidRPr="00DF5D96">
        <w:rPr>
          <w:rFonts w:ascii="Times New Roman" w:hAnsi="Times New Roman" w:cs="Times New Roman"/>
          <w:sz w:val="24"/>
          <w:szCs w:val="24"/>
        </w:rPr>
        <w:t xml:space="preserve"> партії</w:t>
      </w:r>
      <w:r>
        <w:rPr>
          <w:rFonts w:ascii="Times New Roman" w:hAnsi="Times New Roman" w:cs="Times New Roman"/>
          <w:b/>
          <w:sz w:val="24"/>
          <w:szCs w:val="24"/>
        </w:rPr>
        <w:t xml:space="preserve"> </w:t>
      </w:r>
      <w:r>
        <w:rPr>
          <w:rFonts w:ascii="Times New Roman" w:hAnsi="Times New Roman" w:cs="Times New Roman"/>
          <w:sz w:val="24"/>
          <w:szCs w:val="24"/>
        </w:rPr>
        <w:t xml:space="preserve">є системою, відповідно до якої подальші серії продукту </w:t>
      </w:r>
      <w:r w:rsidR="008655EE">
        <w:rPr>
          <w:rFonts w:ascii="Times New Roman" w:hAnsi="Times New Roman" w:cs="Times New Roman"/>
          <w:sz w:val="24"/>
          <w:szCs w:val="24"/>
        </w:rPr>
        <w:t xml:space="preserve">походять із одного і того самого </w:t>
      </w:r>
      <w:proofErr w:type="spellStart"/>
      <w:r w:rsidR="008655EE">
        <w:rPr>
          <w:rFonts w:ascii="Times New Roman" w:hAnsi="Times New Roman" w:cs="Times New Roman"/>
          <w:sz w:val="24"/>
          <w:szCs w:val="24"/>
        </w:rPr>
        <w:t>мастер-</w:t>
      </w:r>
      <w:r w:rsidR="00684B71">
        <w:rPr>
          <w:rFonts w:ascii="Times New Roman" w:hAnsi="Times New Roman" w:cs="Times New Roman"/>
          <w:sz w:val="24"/>
          <w:szCs w:val="24"/>
        </w:rPr>
        <w:t>субстрату</w:t>
      </w:r>
      <w:proofErr w:type="spellEnd"/>
      <w:r w:rsidR="008655EE">
        <w:rPr>
          <w:rFonts w:ascii="Times New Roman" w:hAnsi="Times New Roman" w:cs="Times New Roman"/>
          <w:sz w:val="24"/>
          <w:szCs w:val="24"/>
        </w:rPr>
        <w:t xml:space="preserve"> партії на заданому рівні </w:t>
      </w:r>
      <w:proofErr w:type="spellStart"/>
      <w:r w:rsidR="008655EE">
        <w:rPr>
          <w:rFonts w:ascii="Times New Roman" w:hAnsi="Times New Roman" w:cs="Times New Roman"/>
          <w:sz w:val="24"/>
          <w:szCs w:val="24"/>
        </w:rPr>
        <w:t>пасажування</w:t>
      </w:r>
      <w:proofErr w:type="spellEnd"/>
      <w:r w:rsidR="008655EE">
        <w:rPr>
          <w:rFonts w:ascii="Times New Roman" w:hAnsi="Times New Roman" w:cs="Times New Roman"/>
          <w:sz w:val="24"/>
          <w:szCs w:val="24"/>
        </w:rPr>
        <w:t xml:space="preserve">. Для звичайного виробництва робочий </w:t>
      </w:r>
      <w:r w:rsidR="00684B71">
        <w:rPr>
          <w:rFonts w:ascii="Times New Roman" w:hAnsi="Times New Roman" w:cs="Times New Roman"/>
          <w:sz w:val="24"/>
          <w:szCs w:val="24"/>
        </w:rPr>
        <w:t>субстрат</w:t>
      </w:r>
      <w:r w:rsidR="008655EE">
        <w:rPr>
          <w:rFonts w:ascii="Times New Roman" w:hAnsi="Times New Roman" w:cs="Times New Roman"/>
          <w:sz w:val="24"/>
          <w:szCs w:val="24"/>
        </w:rPr>
        <w:t xml:space="preserve"> партії готують із </w:t>
      </w:r>
      <w:proofErr w:type="spellStart"/>
      <w:r w:rsidR="008655EE">
        <w:rPr>
          <w:rFonts w:ascii="Times New Roman" w:hAnsi="Times New Roman" w:cs="Times New Roman"/>
          <w:sz w:val="24"/>
          <w:szCs w:val="24"/>
        </w:rPr>
        <w:t>мастер-</w:t>
      </w:r>
      <w:r w:rsidR="00684B71">
        <w:rPr>
          <w:rFonts w:ascii="Times New Roman" w:hAnsi="Times New Roman" w:cs="Times New Roman"/>
          <w:sz w:val="24"/>
          <w:szCs w:val="24"/>
        </w:rPr>
        <w:t>субстрату</w:t>
      </w:r>
      <w:proofErr w:type="spellEnd"/>
      <w:r w:rsidR="008655EE">
        <w:rPr>
          <w:rFonts w:ascii="Times New Roman" w:hAnsi="Times New Roman" w:cs="Times New Roman"/>
          <w:sz w:val="24"/>
          <w:szCs w:val="24"/>
        </w:rPr>
        <w:t xml:space="preserve"> партії</w:t>
      </w:r>
      <w:r w:rsidR="00BB35E5" w:rsidRPr="00BB35E5">
        <w:rPr>
          <w:rFonts w:ascii="Times New Roman" w:hAnsi="Times New Roman" w:cs="Times New Roman"/>
          <w:sz w:val="24"/>
          <w:szCs w:val="24"/>
        </w:rPr>
        <w:t xml:space="preserve">. </w:t>
      </w:r>
      <w:r w:rsidR="008655EE">
        <w:rPr>
          <w:rFonts w:ascii="Times New Roman" w:hAnsi="Times New Roman" w:cs="Times New Roman"/>
          <w:sz w:val="24"/>
          <w:szCs w:val="24"/>
        </w:rPr>
        <w:t xml:space="preserve">Кінцевий продукт виходить із робочого </w:t>
      </w:r>
      <w:r w:rsidR="00684B71">
        <w:rPr>
          <w:rFonts w:ascii="Times New Roman" w:hAnsi="Times New Roman" w:cs="Times New Roman"/>
          <w:sz w:val="24"/>
          <w:szCs w:val="24"/>
        </w:rPr>
        <w:t>субстрату</w:t>
      </w:r>
      <w:r w:rsidR="008655EE">
        <w:rPr>
          <w:rFonts w:ascii="Times New Roman" w:hAnsi="Times New Roman" w:cs="Times New Roman"/>
          <w:sz w:val="24"/>
          <w:szCs w:val="24"/>
        </w:rPr>
        <w:t xml:space="preserve"> партії і не зазнає більшого </w:t>
      </w:r>
      <w:proofErr w:type="spellStart"/>
      <w:r w:rsidR="008655EE">
        <w:rPr>
          <w:rFonts w:ascii="Times New Roman" w:hAnsi="Times New Roman" w:cs="Times New Roman"/>
          <w:sz w:val="24"/>
          <w:szCs w:val="24"/>
        </w:rPr>
        <w:t>пасажування</w:t>
      </w:r>
      <w:proofErr w:type="spellEnd"/>
      <w:r w:rsidR="008655EE">
        <w:rPr>
          <w:rFonts w:ascii="Times New Roman" w:hAnsi="Times New Roman" w:cs="Times New Roman"/>
          <w:sz w:val="24"/>
          <w:szCs w:val="24"/>
        </w:rPr>
        <w:t xml:space="preserve"> від </w:t>
      </w:r>
      <w:proofErr w:type="spellStart"/>
      <w:r w:rsidR="008655EE">
        <w:rPr>
          <w:rFonts w:ascii="Times New Roman" w:hAnsi="Times New Roman" w:cs="Times New Roman"/>
          <w:sz w:val="24"/>
          <w:szCs w:val="24"/>
        </w:rPr>
        <w:t>мастер-</w:t>
      </w:r>
      <w:r w:rsidR="00684B71">
        <w:rPr>
          <w:rFonts w:ascii="Times New Roman" w:hAnsi="Times New Roman" w:cs="Times New Roman"/>
          <w:sz w:val="24"/>
          <w:szCs w:val="24"/>
        </w:rPr>
        <w:t>субстрату</w:t>
      </w:r>
      <w:proofErr w:type="spellEnd"/>
      <w:r w:rsidR="008655EE">
        <w:rPr>
          <w:rFonts w:ascii="Times New Roman" w:hAnsi="Times New Roman" w:cs="Times New Roman"/>
          <w:sz w:val="24"/>
          <w:szCs w:val="24"/>
        </w:rPr>
        <w:t xml:space="preserve"> партії, ніж вакцина, яка відповідає безпеці та ефективності, яка вказана у клінічних випробуваннях. Записуються походження та історія </w:t>
      </w:r>
      <w:proofErr w:type="spellStart"/>
      <w:r w:rsidR="008655EE">
        <w:rPr>
          <w:rFonts w:ascii="Times New Roman" w:hAnsi="Times New Roman" w:cs="Times New Roman"/>
          <w:sz w:val="24"/>
          <w:szCs w:val="24"/>
        </w:rPr>
        <w:t>пасажування</w:t>
      </w:r>
      <w:proofErr w:type="spellEnd"/>
      <w:r w:rsidR="008655EE">
        <w:rPr>
          <w:rFonts w:ascii="Times New Roman" w:hAnsi="Times New Roman" w:cs="Times New Roman"/>
          <w:sz w:val="24"/>
          <w:szCs w:val="24"/>
        </w:rPr>
        <w:t xml:space="preserve"> </w:t>
      </w:r>
      <w:proofErr w:type="spellStart"/>
      <w:r w:rsidR="008655EE">
        <w:rPr>
          <w:rFonts w:ascii="Times New Roman" w:hAnsi="Times New Roman" w:cs="Times New Roman"/>
          <w:sz w:val="24"/>
          <w:szCs w:val="24"/>
        </w:rPr>
        <w:t>мастер-</w:t>
      </w:r>
      <w:r w:rsidR="00684B71">
        <w:rPr>
          <w:rFonts w:ascii="Times New Roman" w:hAnsi="Times New Roman" w:cs="Times New Roman"/>
          <w:sz w:val="24"/>
          <w:szCs w:val="24"/>
        </w:rPr>
        <w:t>субстрату</w:t>
      </w:r>
      <w:proofErr w:type="spellEnd"/>
      <w:r w:rsidR="008655EE">
        <w:rPr>
          <w:rFonts w:ascii="Times New Roman" w:hAnsi="Times New Roman" w:cs="Times New Roman"/>
          <w:sz w:val="24"/>
          <w:szCs w:val="24"/>
        </w:rPr>
        <w:t xml:space="preserve"> партії і робочого </w:t>
      </w:r>
      <w:r w:rsidR="00684B71">
        <w:rPr>
          <w:rFonts w:ascii="Times New Roman" w:hAnsi="Times New Roman" w:cs="Times New Roman"/>
          <w:sz w:val="24"/>
          <w:szCs w:val="24"/>
        </w:rPr>
        <w:t>субстрату</w:t>
      </w:r>
      <w:r w:rsidR="008655EE">
        <w:rPr>
          <w:rFonts w:ascii="Times New Roman" w:hAnsi="Times New Roman" w:cs="Times New Roman"/>
          <w:sz w:val="24"/>
          <w:szCs w:val="24"/>
        </w:rPr>
        <w:t xml:space="preserve">. </w:t>
      </w:r>
    </w:p>
    <w:p w:rsidR="00BB35E5" w:rsidRPr="008655EE" w:rsidRDefault="00BB35E5" w:rsidP="00BB35E5">
      <w:pPr>
        <w:pStyle w:val="a7"/>
        <w:jc w:val="both"/>
        <w:rPr>
          <w:rFonts w:ascii="Times New Roman" w:hAnsi="Times New Roman"/>
          <w:color w:val="auto"/>
          <w:szCs w:val="24"/>
          <w:lang w:val="ru-RU"/>
        </w:rPr>
      </w:pPr>
    </w:p>
    <w:p w:rsidR="00BB35E5" w:rsidRPr="00B627A1" w:rsidRDefault="008655EE" w:rsidP="00BB35E5">
      <w:pPr>
        <w:pStyle w:val="a7"/>
        <w:jc w:val="both"/>
        <w:rPr>
          <w:rFonts w:ascii="Times New Roman" w:hAnsi="Times New Roman"/>
          <w:color w:val="auto"/>
          <w:szCs w:val="24"/>
          <w:lang w:val="ru-RU"/>
        </w:rPr>
      </w:pPr>
      <w:r>
        <w:rPr>
          <w:rFonts w:ascii="Times New Roman" w:hAnsi="Times New Roman"/>
          <w:b/>
          <w:color w:val="auto"/>
          <w:szCs w:val="24"/>
          <w:lang w:val="uk-UA"/>
        </w:rPr>
        <w:t>Т</w:t>
      </w:r>
      <w:proofErr w:type="spellStart"/>
      <w:r w:rsidRPr="00A5108C">
        <w:rPr>
          <w:rFonts w:ascii="Times New Roman" w:hAnsi="Times New Roman"/>
          <w:b/>
          <w:color w:val="auto"/>
          <w:szCs w:val="24"/>
          <w:lang w:val="ru-RU"/>
        </w:rPr>
        <w:t>естування</w:t>
      </w:r>
      <w:proofErr w:type="spellEnd"/>
      <w:r w:rsidRPr="00A5108C">
        <w:rPr>
          <w:rFonts w:ascii="Times New Roman" w:hAnsi="Times New Roman"/>
          <w:b/>
          <w:color w:val="auto"/>
          <w:szCs w:val="24"/>
          <w:lang w:val="ru-RU"/>
        </w:rPr>
        <w:t xml:space="preserve"> </w:t>
      </w:r>
      <w:proofErr w:type="spellStart"/>
      <w:r w:rsidRPr="00A5108C">
        <w:rPr>
          <w:rFonts w:ascii="Times New Roman" w:hAnsi="Times New Roman"/>
          <w:b/>
          <w:color w:val="auto"/>
          <w:szCs w:val="24"/>
          <w:lang w:val="ru-RU"/>
        </w:rPr>
        <w:t>безпеки</w:t>
      </w:r>
      <w:proofErr w:type="spellEnd"/>
      <w:r w:rsidRPr="00A5108C">
        <w:rPr>
          <w:rFonts w:ascii="Times New Roman" w:hAnsi="Times New Roman"/>
          <w:b/>
          <w:color w:val="auto"/>
          <w:szCs w:val="24"/>
          <w:lang w:val="ru-RU"/>
        </w:rPr>
        <w:t xml:space="preserve"> </w:t>
      </w:r>
      <w:proofErr w:type="spellStart"/>
      <w:r w:rsidRPr="00A5108C">
        <w:rPr>
          <w:rFonts w:ascii="Times New Roman" w:hAnsi="Times New Roman"/>
          <w:b/>
          <w:color w:val="auto"/>
          <w:szCs w:val="24"/>
          <w:lang w:val="ru-RU"/>
        </w:rPr>
        <w:t>серії</w:t>
      </w:r>
      <w:proofErr w:type="spellEnd"/>
      <w:r w:rsidRPr="00A5108C">
        <w:rPr>
          <w:rFonts w:ascii="Times New Roman" w:hAnsi="Times New Roman"/>
          <w:b/>
          <w:color w:val="auto"/>
          <w:szCs w:val="24"/>
          <w:lang w:val="ru-RU"/>
        </w:rPr>
        <w:t xml:space="preserve"> на </w:t>
      </w:r>
      <w:proofErr w:type="spellStart"/>
      <w:r w:rsidRPr="00A5108C">
        <w:rPr>
          <w:rFonts w:ascii="Times New Roman" w:hAnsi="Times New Roman"/>
          <w:b/>
          <w:color w:val="auto"/>
          <w:szCs w:val="24"/>
          <w:lang w:val="ru-RU"/>
        </w:rPr>
        <w:t>цільових</w:t>
      </w:r>
      <w:proofErr w:type="spellEnd"/>
      <w:r w:rsidRPr="00A5108C">
        <w:rPr>
          <w:rFonts w:ascii="Times New Roman" w:hAnsi="Times New Roman"/>
          <w:b/>
          <w:color w:val="auto"/>
          <w:szCs w:val="24"/>
          <w:lang w:val="ru-RU"/>
        </w:rPr>
        <w:t xml:space="preserve"> </w:t>
      </w:r>
      <w:proofErr w:type="spellStart"/>
      <w:r w:rsidRPr="00A5108C">
        <w:rPr>
          <w:rFonts w:ascii="Times New Roman" w:hAnsi="Times New Roman"/>
          <w:b/>
          <w:color w:val="auto"/>
          <w:szCs w:val="24"/>
          <w:lang w:val="ru-RU"/>
        </w:rPr>
        <w:t>тваринах</w:t>
      </w:r>
      <w:proofErr w:type="spellEnd"/>
      <w:r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Target</w:t>
      </w:r>
      <w:r w:rsidR="00BB35E5"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Animal</w:t>
      </w:r>
      <w:r w:rsidR="00BB35E5"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Batch</w:t>
      </w:r>
      <w:r w:rsidR="00BB35E5"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Safety</w:t>
      </w:r>
      <w:r w:rsidR="00BB35E5"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Test</w:t>
      </w:r>
      <w:r w:rsidR="00BB35E5" w:rsidRPr="00A5108C">
        <w:rPr>
          <w:rFonts w:ascii="Times New Roman" w:hAnsi="Times New Roman"/>
          <w:b/>
          <w:color w:val="auto"/>
          <w:szCs w:val="24"/>
          <w:lang w:val="ru-RU"/>
        </w:rPr>
        <w:t xml:space="preserve"> (</w:t>
      </w:r>
      <w:r w:rsidR="00BB35E5" w:rsidRPr="00BB35E5">
        <w:rPr>
          <w:rFonts w:ascii="Times New Roman" w:hAnsi="Times New Roman"/>
          <w:b/>
          <w:color w:val="auto"/>
          <w:szCs w:val="24"/>
          <w:lang w:val="en-GB"/>
        </w:rPr>
        <w:t>TABST</w:t>
      </w:r>
      <w:r w:rsidR="00BB35E5" w:rsidRPr="00A5108C">
        <w:rPr>
          <w:rFonts w:ascii="Times New Roman" w:hAnsi="Times New Roman"/>
          <w:b/>
          <w:color w:val="auto"/>
          <w:szCs w:val="24"/>
          <w:lang w:val="ru-RU"/>
        </w:rPr>
        <w:t>)</w:t>
      </w:r>
      <w:r w:rsidRPr="00A5108C">
        <w:rPr>
          <w:rFonts w:ascii="Times New Roman" w:hAnsi="Times New Roman"/>
          <w:b/>
          <w:color w:val="auto"/>
          <w:szCs w:val="24"/>
          <w:lang w:val="ru-RU"/>
        </w:rPr>
        <w:t>]</w:t>
      </w:r>
      <w:r w:rsidR="00BB35E5" w:rsidRPr="00A5108C">
        <w:rPr>
          <w:rFonts w:ascii="Times New Roman" w:hAnsi="Times New Roman"/>
          <w:b/>
          <w:color w:val="auto"/>
          <w:szCs w:val="24"/>
          <w:lang w:val="ru-RU"/>
        </w:rPr>
        <w:t>:</w:t>
      </w:r>
      <w:r w:rsidR="00BB35E5" w:rsidRPr="00A5108C">
        <w:rPr>
          <w:rFonts w:ascii="Times New Roman" w:hAnsi="Times New Roman"/>
          <w:color w:val="auto"/>
          <w:szCs w:val="24"/>
          <w:lang w:val="ru-RU"/>
        </w:rPr>
        <w:t xml:space="preserve"> </w:t>
      </w:r>
      <w:r>
        <w:rPr>
          <w:rFonts w:ascii="Times New Roman" w:hAnsi="Times New Roman"/>
          <w:color w:val="auto"/>
          <w:szCs w:val="24"/>
          <w:lang w:val="uk-UA"/>
        </w:rPr>
        <w:t xml:space="preserve">Тестування безпеки на цільових тваринах, яке проводиться </w:t>
      </w:r>
      <w:r w:rsidR="00A5108C">
        <w:rPr>
          <w:rFonts w:ascii="Times New Roman" w:hAnsi="Times New Roman"/>
          <w:color w:val="auto"/>
          <w:szCs w:val="24"/>
          <w:lang w:val="uk-UA"/>
        </w:rPr>
        <w:t xml:space="preserve">для серії звичайного кінцевого продукту для усіх </w:t>
      </w:r>
      <w:proofErr w:type="spellStart"/>
      <w:r w:rsidR="00A5108C">
        <w:rPr>
          <w:rFonts w:ascii="Times New Roman" w:hAnsi="Times New Roman"/>
          <w:color w:val="auto"/>
          <w:szCs w:val="24"/>
          <w:lang w:val="uk-UA"/>
        </w:rPr>
        <w:t>інактивованих</w:t>
      </w:r>
      <w:proofErr w:type="spellEnd"/>
      <w:r w:rsidR="00A5108C">
        <w:rPr>
          <w:rFonts w:ascii="Times New Roman" w:hAnsi="Times New Roman"/>
          <w:color w:val="auto"/>
          <w:szCs w:val="24"/>
          <w:lang w:val="uk-UA"/>
        </w:rPr>
        <w:t xml:space="preserve">/або живих вакцин для застосування у практиці ветеринарної медицини. </w:t>
      </w:r>
    </w:p>
    <w:p w:rsidR="00BB35E5" w:rsidRPr="00BB35E5" w:rsidRDefault="00BB35E5" w:rsidP="00BB35E5">
      <w:pPr>
        <w:spacing w:after="0" w:line="240" w:lineRule="auto"/>
        <w:jc w:val="both"/>
        <w:rPr>
          <w:rFonts w:ascii="Times New Roman" w:hAnsi="Times New Roman" w:cs="Times New Roman"/>
          <w:sz w:val="24"/>
          <w:szCs w:val="24"/>
        </w:rPr>
      </w:pPr>
    </w:p>
    <w:p w:rsidR="00BB35E5" w:rsidRPr="00BB35E5" w:rsidRDefault="00A5108C" w:rsidP="00BB35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Цільова тварина (</w:t>
      </w:r>
      <w:proofErr w:type="spellStart"/>
      <w:r w:rsidR="00BB35E5" w:rsidRPr="00BB35E5">
        <w:rPr>
          <w:rFonts w:ascii="Times New Roman" w:hAnsi="Times New Roman" w:cs="Times New Roman"/>
          <w:b/>
          <w:sz w:val="24"/>
          <w:szCs w:val="24"/>
        </w:rPr>
        <w:t>Target</w:t>
      </w:r>
      <w:proofErr w:type="spellEnd"/>
      <w:r w:rsidR="00BB35E5" w:rsidRPr="00BB35E5">
        <w:rPr>
          <w:rFonts w:ascii="Times New Roman" w:hAnsi="Times New Roman" w:cs="Times New Roman"/>
          <w:b/>
          <w:sz w:val="24"/>
          <w:szCs w:val="24"/>
        </w:rPr>
        <w:t xml:space="preserve"> </w:t>
      </w:r>
      <w:proofErr w:type="spellStart"/>
      <w:r w:rsidR="00BB35E5" w:rsidRPr="00BB35E5">
        <w:rPr>
          <w:rFonts w:ascii="Times New Roman" w:hAnsi="Times New Roman" w:cs="Times New Roman"/>
          <w:b/>
          <w:sz w:val="24"/>
          <w:szCs w:val="24"/>
        </w:rPr>
        <w:t>Animal</w:t>
      </w:r>
      <w:proofErr w:type="spellEnd"/>
      <w:r>
        <w:rPr>
          <w:rFonts w:ascii="Times New Roman" w:hAnsi="Times New Roman" w:cs="Times New Roman"/>
          <w:b/>
          <w:sz w:val="24"/>
          <w:szCs w:val="24"/>
        </w:rPr>
        <w:t>)</w:t>
      </w:r>
      <w:r w:rsidR="00BB35E5" w:rsidRPr="00BB35E5">
        <w:rPr>
          <w:rFonts w:ascii="Times New Roman" w:hAnsi="Times New Roman" w:cs="Times New Roman"/>
          <w:b/>
          <w:sz w:val="24"/>
          <w:szCs w:val="24"/>
        </w:rPr>
        <w:t>:</w:t>
      </w:r>
      <w:r w:rsidR="00BB35E5" w:rsidRPr="00BB35E5">
        <w:rPr>
          <w:rFonts w:ascii="Times New Roman" w:hAnsi="Times New Roman" w:cs="Times New Roman"/>
          <w:sz w:val="24"/>
          <w:szCs w:val="24"/>
        </w:rPr>
        <w:t xml:space="preserve"> </w:t>
      </w:r>
      <w:r>
        <w:rPr>
          <w:rFonts w:ascii="Times New Roman" w:hAnsi="Times New Roman" w:cs="Times New Roman"/>
          <w:sz w:val="24"/>
          <w:szCs w:val="24"/>
        </w:rPr>
        <w:t>Особливий вид тварин, клас і порода, які визначені як тварини, для яких призначені для використання вакцини, що застосовуються у практиці ветеринарної медицини</w:t>
      </w:r>
      <w:r w:rsidR="00BB35E5" w:rsidRPr="00BB35E5">
        <w:rPr>
          <w:rFonts w:ascii="Times New Roman" w:hAnsi="Times New Roman" w:cs="Times New Roman"/>
          <w:sz w:val="24"/>
          <w:szCs w:val="24"/>
        </w:rPr>
        <w:t>.</w:t>
      </w:r>
    </w:p>
    <w:p w:rsidR="00DE75B6" w:rsidRPr="00DE75B6" w:rsidRDefault="00DE75B6" w:rsidP="00DE75B6">
      <w:pPr>
        <w:spacing w:after="0" w:line="240" w:lineRule="auto"/>
        <w:rPr>
          <w:rFonts w:ascii="Times New Roman" w:hAnsi="Times New Roman" w:cs="Times New Roman"/>
          <w:b/>
          <w:sz w:val="24"/>
          <w:szCs w:val="24"/>
        </w:rPr>
      </w:pPr>
      <w:r w:rsidRPr="00DE75B6">
        <w:rPr>
          <w:rFonts w:ascii="Times New Roman" w:hAnsi="Times New Roman" w:cs="Times New Roman"/>
          <w:b/>
          <w:sz w:val="24"/>
          <w:szCs w:val="24"/>
        </w:rPr>
        <w:br w:type="page"/>
      </w:r>
      <w:bookmarkStart w:id="25" w:name="_Toc435628609"/>
      <w:r w:rsidRPr="00DE75B6">
        <w:rPr>
          <w:rFonts w:ascii="Times New Roman" w:hAnsi="Times New Roman" w:cs="Times New Roman"/>
          <w:sz w:val="24"/>
          <w:szCs w:val="24"/>
        </w:rPr>
        <w:lastRenderedPageBreak/>
        <w:t>4.</w:t>
      </w:r>
      <w:r w:rsidRPr="00DE75B6">
        <w:rPr>
          <w:rFonts w:ascii="Times New Roman" w:hAnsi="Times New Roman" w:cs="Times New Roman"/>
          <w:sz w:val="24"/>
          <w:szCs w:val="24"/>
        </w:rPr>
        <w:tab/>
      </w:r>
      <w:bookmarkEnd w:id="25"/>
      <w:r w:rsidRPr="00DE75B6">
        <w:rPr>
          <w:rFonts w:ascii="Times New Roman" w:hAnsi="Times New Roman" w:cs="Times New Roman"/>
          <w:b/>
          <w:sz w:val="24"/>
          <w:szCs w:val="24"/>
        </w:rPr>
        <w:t>СПИСОК ВИКОРИСТАНОЇ ЛІТЕРАТУРИ</w:t>
      </w:r>
    </w:p>
    <w:p w:rsidR="00DE75B6" w:rsidRPr="00DE75B6" w:rsidRDefault="00DE75B6" w:rsidP="00DE75B6">
      <w:pPr>
        <w:spacing w:after="0" w:line="240" w:lineRule="auto"/>
        <w:ind w:left="360"/>
        <w:jc w:val="both"/>
        <w:rPr>
          <w:rFonts w:ascii="Times New Roman" w:hAnsi="Times New Roman" w:cs="Times New Roman"/>
          <w:bCs/>
          <w:sz w:val="24"/>
          <w:szCs w:val="24"/>
        </w:rPr>
      </w:pP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r w:rsidRPr="00DE75B6">
        <w:rPr>
          <w:rFonts w:ascii="Times New Roman" w:hAnsi="Times New Roman" w:cs="Times New Roman"/>
          <w:sz w:val="24"/>
          <w:szCs w:val="24"/>
        </w:rPr>
        <w:t>AGAATI (2002)</w:t>
      </w:r>
      <w:r w:rsidRPr="00DE75B6">
        <w:rPr>
          <w:rFonts w:ascii="Times New Roman" w:hAnsi="Times New Roman" w:cs="Times New Roman"/>
          <w:sz w:val="24"/>
          <w:szCs w:val="24"/>
          <w:lang w:eastAsia="ja-JP"/>
        </w:rPr>
        <w:t>.</w:t>
      </w:r>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Target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w:t>
      </w:r>
      <w:proofErr w:type="spellEnd"/>
      <w:r w:rsidRPr="00DE75B6">
        <w:rPr>
          <w:rFonts w:ascii="Times New Roman" w:hAnsi="Times New Roman" w:cs="Times New Roman"/>
          <w:sz w:val="24"/>
          <w:szCs w:val="24"/>
        </w:rPr>
        <w:t xml:space="preserve"> - </w:t>
      </w:r>
      <w:proofErr w:type="spellStart"/>
      <w:r w:rsidRPr="00DE75B6">
        <w:rPr>
          <w:rFonts w:ascii="Times New Roman" w:hAnsi="Times New Roman" w:cs="Times New Roman"/>
          <w:sz w:val="24"/>
          <w:szCs w:val="24"/>
        </w:rPr>
        <w:t>Is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Still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Relevant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Biologicals</w:t>
      </w:r>
      <w:proofErr w:type="spellEnd"/>
      <w:r w:rsidRPr="00DE75B6">
        <w:rPr>
          <w:rFonts w:ascii="Times New Roman" w:hAnsi="Times New Roman" w:cs="Times New Roman"/>
          <w:sz w:val="24"/>
          <w:szCs w:val="24"/>
        </w:rPr>
        <w:t xml:space="preserve"> 30, 277–287.</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proofErr w:type="spellStart"/>
      <w:r w:rsidRPr="00DE75B6">
        <w:rPr>
          <w:rFonts w:ascii="Times New Roman" w:hAnsi="Times New Roman" w:cs="Times New Roman"/>
          <w:sz w:val="24"/>
          <w:szCs w:val="24"/>
        </w:rPr>
        <w:t>Cooper</w:t>
      </w:r>
      <w:proofErr w:type="spellEnd"/>
      <w:r w:rsidRPr="00DE75B6">
        <w:rPr>
          <w:rFonts w:ascii="Times New Roman" w:hAnsi="Times New Roman" w:cs="Times New Roman"/>
          <w:sz w:val="24"/>
          <w:szCs w:val="24"/>
        </w:rPr>
        <w:t xml:space="preserve"> J (2008). </w:t>
      </w:r>
      <w:proofErr w:type="spellStart"/>
      <w:r w:rsidRPr="00DE75B6">
        <w:rPr>
          <w:rFonts w:ascii="Times New Roman" w:hAnsi="Times New Roman" w:cs="Times New Roman"/>
          <w:sz w:val="24"/>
          <w:szCs w:val="24"/>
        </w:rPr>
        <w:t>Batch</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testing</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veterinary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vaccines</w:t>
      </w:r>
      <w:proofErr w:type="spellEnd"/>
      <w:r w:rsidRPr="00DE75B6">
        <w:rPr>
          <w:rFonts w:ascii="Times New Roman" w:hAnsi="Times New Roman" w:cs="Times New Roman"/>
          <w:sz w:val="24"/>
          <w:szCs w:val="24"/>
        </w:rPr>
        <w:t xml:space="preserve"> – </w:t>
      </w:r>
      <w:proofErr w:type="spellStart"/>
      <w:r w:rsidRPr="00DE75B6">
        <w:rPr>
          <w:rFonts w:ascii="Times New Roman" w:hAnsi="Times New Roman" w:cs="Times New Roman"/>
          <w:sz w:val="24"/>
          <w:szCs w:val="24"/>
        </w:rPr>
        <w:t>potential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welfare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implications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injection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volumes</w:t>
      </w:r>
      <w:proofErr w:type="spellEnd"/>
      <w:r w:rsidRPr="00DE75B6">
        <w:rPr>
          <w:rFonts w:ascii="Times New Roman" w:hAnsi="Times New Roman" w:cs="Times New Roman"/>
          <w:sz w:val="24"/>
          <w:szCs w:val="24"/>
        </w:rPr>
        <w:t xml:space="preserve">. ATLA 36, 685-694. </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lang w:val="en-GB"/>
        </w:rPr>
      </w:pPr>
      <w:proofErr w:type="spellStart"/>
      <w:r w:rsidRPr="00DE75B6">
        <w:rPr>
          <w:rFonts w:ascii="Times New Roman" w:hAnsi="Times New Roman" w:cs="Times New Roman"/>
          <w:sz w:val="24"/>
          <w:szCs w:val="24"/>
        </w:rPr>
        <w:t>Cussler</w:t>
      </w:r>
      <w:proofErr w:type="spellEnd"/>
      <w:r w:rsidRPr="00DE75B6">
        <w:rPr>
          <w:rFonts w:ascii="Times New Roman" w:hAnsi="Times New Roman" w:cs="Times New Roman"/>
          <w:sz w:val="24"/>
          <w:szCs w:val="24"/>
        </w:rPr>
        <w:t xml:space="preserve"> K (1999). A 4R </w:t>
      </w:r>
      <w:proofErr w:type="spellStart"/>
      <w:r w:rsidRPr="00DE75B6">
        <w:rPr>
          <w:rFonts w:ascii="Times New Roman" w:hAnsi="Times New Roman" w:cs="Times New Roman"/>
          <w:sz w:val="24"/>
          <w:szCs w:val="24"/>
        </w:rPr>
        <w:t>concept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for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testing</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immunobiologicals</w:t>
      </w:r>
      <w:proofErr w:type="spellEnd"/>
      <w:r w:rsidRPr="00DE75B6">
        <w:rPr>
          <w:rFonts w:ascii="Times New Roman" w:hAnsi="Times New Roman" w:cs="Times New Roman"/>
          <w:sz w:val="24"/>
          <w:szCs w:val="24"/>
        </w:rPr>
        <w:t>.</w:t>
      </w:r>
      <w:r w:rsidRPr="00DE75B6">
        <w:rPr>
          <w:rFonts w:ascii="Times New Roman" w:hAnsi="Times New Roman" w:cs="Times New Roman"/>
          <w:sz w:val="24"/>
          <w:szCs w:val="24"/>
          <w:lang w:val="en-GB"/>
        </w:rPr>
        <w:t xml:space="preserve"> Dev. Biol. Standard. 101, 121-126.</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lang w:val="en-GB"/>
        </w:rPr>
      </w:pPr>
      <w:proofErr w:type="spellStart"/>
      <w:r w:rsidRPr="00DE75B6">
        <w:rPr>
          <w:rFonts w:ascii="Times New Roman" w:hAnsi="Times New Roman" w:cs="Times New Roman"/>
          <w:sz w:val="24"/>
          <w:szCs w:val="24"/>
        </w:rPr>
        <w:t>Cussler</w:t>
      </w:r>
      <w:proofErr w:type="spellEnd"/>
      <w:r w:rsidRPr="00DE75B6">
        <w:rPr>
          <w:rFonts w:ascii="Times New Roman" w:hAnsi="Times New Roman" w:cs="Times New Roman"/>
          <w:sz w:val="24"/>
          <w:szCs w:val="24"/>
        </w:rPr>
        <w:t xml:space="preserve"> K, </w:t>
      </w:r>
      <w:proofErr w:type="spellStart"/>
      <w:r w:rsidRPr="00DE75B6">
        <w:rPr>
          <w:rFonts w:ascii="Times New Roman" w:hAnsi="Times New Roman" w:cs="Times New Roman"/>
          <w:sz w:val="24"/>
          <w:szCs w:val="24"/>
        </w:rPr>
        <w:t>van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der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Kamp</w:t>
      </w:r>
      <w:proofErr w:type="spellEnd"/>
      <w:r w:rsidRPr="00DE75B6">
        <w:rPr>
          <w:rFonts w:ascii="Times New Roman" w:hAnsi="Times New Roman" w:cs="Times New Roman"/>
          <w:sz w:val="24"/>
          <w:szCs w:val="24"/>
        </w:rPr>
        <w:t xml:space="preserve"> MDO &amp; </w:t>
      </w:r>
      <w:proofErr w:type="spellStart"/>
      <w:r w:rsidRPr="00DE75B6">
        <w:rPr>
          <w:rFonts w:ascii="Times New Roman" w:hAnsi="Times New Roman" w:cs="Times New Roman"/>
          <w:sz w:val="24"/>
          <w:szCs w:val="24"/>
        </w:rPr>
        <w:t>Pössnecker</w:t>
      </w:r>
      <w:proofErr w:type="spellEnd"/>
      <w:r w:rsidRPr="00DE75B6">
        <w:rPr>
          <w:rFonts w:ascii="Times New Roman" w:hAnsi="Times New Roman" w:cs="Times New Roman"/>
          <w:sz w:val="24"/>
          <w:szCs w:val="24"/>
        </w:rPr>
        <w:t xml:space="preserve"> A (2000). </w:t>
      </w:r>
      <w:proofErr w:type="spellStart"/>
      <w:r w:rsidRPr="00DE75B6">
        <w:rPr>
          <w:rFonts w:ascii="Times New Roman" w:hAnsi="Times New Roman" w:cs="Times New Roman"/>
          <w:sz w:val="24"/>
          <w:szCs w:val="24"/>
        </w:rPr>
        <w:t>Evaluation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relevance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target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Progress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Reduction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Refinement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and</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Replacement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Experimentation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pp</w:t>
      </w:r>
      <w:proofErr w:type="spellEnd"/>
      <w:r w:rsidRPr="00DE75B6">
        <w:rPr>
          <w:rFonts w:ascii="Times New Roman" w:hAnsi="Times New Roman" w:cs="Times New Roman"/>
          <w:sz w:val="24"/>
          <w:szCs w:val="24"/>
        </w:rPr>
        <w:t xml:space="preserve">. 809-816. </w:t>
      </w:r>
      <w:proofErr w:type="spellStart"/>
      <w:r w:rsidRPr="00DE75B6">
        <w:rPr>
          <w:rFonts w:ascii="Times New Roman" w:hAnsi="Times New Roman" w:cs="Times New Roman"/>
          <w:sz w:val="24"/>
          <w:szCs w:val="24"/>
        </w:rPr>
        <w:t>Eds</w:t>
      </w:r>
      <w:proofErr w:type="spellEnd"/>
      <w:r w:rsidRPr="00DE75B6">
        <w:rPr>
          <w:rFonts w:ascii="Times New Roman" w:hAnsi="Times New Roman" w:cs="Times New Roman"/>
          <w:sz w:val="24"/>
          <w:szCs w:val="24"/>
        </w:rPr>
        <w:t xml:space="preserve"> M </w:t>
      </w:r>
      <w:proofErr w:type="spellStart"/>
      <w:r w:rsidRPr="00DE75B6">
        <w:rPr>
          <w:rFonts w:ascii="Times New Roman" w:hAnsi="Times New Roman" w:cs="Times New Roman"/>
          <w:sz w:val="24"/>
          <w:szCs w:val="24"/>
        </w:rPr>
        <w:t>Balls</w:t>
      </w:r>
      <w:proofErr w:type="spellEnd"/>
      <w:r w:rsidRPr="00DE75B6">
        <w:rPr>
          <w:rFonts w:ascii="Times New Roman" w:hAnsi="Times New Roman" w:cs="Times New Roman"/>
          <w:sz w:val="24"/>
          <w:szCs w:val="24"/>
        </w:rPr>
        <w:t xml:space="preserve">, A-M </w:t>
      </w:r>
      <w:proofErr w:type="spellStart"/>
      <w:r w:rsidRPr="00DE75B6">
        <w:rPr>
          <w:rFonts w:ascii="Times New Roman" w:hAnsi="Times New Roman" w:cs="Times New Roman"/>
          <w:sz w:val="24"/>
          <w:szCs w:val="24"/>
        </w:rPr>
        <w:t>van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Zeller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and</w:t>
      </w:r>
      <w:proofErr w:type="spellEnd"/>
      <w:r w:rsidRPr="00DE75B6">
        <w:rPr>
          <w:rFonts w:ascii="Times New Roman" w:hAnsi="Times New Roman" w:cs="Times New Roman"/>
          <w:sz w:val="24"/>
          <w:szCs w:val="24"/>
        </w:rPr>
        <w:t xml:space="preserve"> ME </w:t>
      </w:r>
      <w:proofErr w:type="spellStart"/>
      <w:r w:rsidRPr="00DE75B6">
        <w:rPr>
          <w:rFonts w:ascii="Times New Roman" w:hAnsi="Times New Roman" w:cs="Times New Roman"/>
          <w:sz w:val="24"/>
          <w:szCs w:val="24"/>
        </w:rPr>
        <w:t>Halder</w:t>
      </w:r>
      <w:proofErr w:type="spellEnd"/>
      <w:r w:rsidRPr="00DE75B6">
        <w:rPr>
          <w:rFonts w:ascii="Times New Roman" w:hAnsi="Times New Roman" w:cs="Times New Roman"/>
          <w:sz w:val="24"/>
          <w:szCs w:val="24"/>
        </w:rPr>
        <w:t xml:space="preserve">. </w:t>
      </w:r>
      <w:r w:rsidRPr="00DE75B6">
        <w:rPr>
          <w:rFonts w:ascii="Times New Roman" w:hAnsi="Times New Roman" w:cs="Times New Roman"/>
          <w:sz w:val="24"/>
          <w:szCs w:val="24"/>
          <w:lang w:val="en-GB"/>
        </w:rPr>
        <w:t xml:space="preserve">Amsterdam, </w:t>
      </w:r>
      <w:proofErr w:type="gramStart"/>
      <w:r w:rsidRPr="00DE75B6">
        <w:rPr>
          <w:rFonts w:ascii="Times New Roman" w:hAnsi="Times New Roman" w:cs="Times New Roman"/>
          <w:sz w:val="24"/>
          <w:szCs w:val="24"/>
          <w:lang w:val="en-GB"/>
        </w:rPr>
        <w:t>The</w:t>
      </w:r>
      <w:proofErr w:type="gramEnd"/>
      <w:r w:rsidRPr="00DE75B6">
        <w:rPr>
          <w:rFonts w:ascii="Times New Roman" w:hAnsi="Times New Roman" w:cs="Times New Roman"/>
          <w:sz w:val="24"/>
          <w:szCs w:val="24"/>
          <w:lang w:val="en-GB"/>
        </w:rPr>
        <w:t xml:space="preserve"> Netherlands: Elsevier Science B.V.</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lang w:val="en-GB"/>
        </w:rPr>
      </w:pPr>
      <w:r w:rsidRPr="00DE75B6">
        <w:rPr>
          <w:rFonts w:ascii="Times New Roman" w:hAnsi="Times New Roman" w:cs="Times New Roman"/>
          <w:sz w:val="24"/>
          <w:szCs w:val="24"/>
          <w:lang w:val="en-GB"/>
        </w:rPr>
        <w:t xml:space="preserve">De </w:t>
      </w:r>
      <w:proofErr w:type="spellStart"/>
      <w:r w:rsidRPr="00DE75B6">
        <w:rPr>
          <w:rFonts w:ascii="Times New Roman" w:hAnsi="Times New Roman" w:cs="Times New Roman"/>
          <w:sz w:val="24"/>
          <w:szCs w:val="24"/>
          <w:lang w:val="en-GB"/>
        </w:rPr>
        <w:t>Mattia</w:t>
      </w:r>
      <w:proofErr w:type="spellEnd"/>
      <w:r w:rsidRPr="00DE75B6">
        <w:rPr>
          <w:rFonts w:ascii="Times New Roman" w:hAnsi="Times New Roman" w:cs="Times New Roman"/>
          <w:sz w:val="24"/>
          <w:szCs w:val="24"/>
          <w:lang w:val="en-GB"/>
        </w:rPr>
        <w:t xml:space="preserve"> F, </w:t>
      </w:r>
      <w:proofErr w:type="spellStart"/>
      <w:r w:rsidRPr="00DE75B6">
        <w:rPr>
          <w:rFonts w:ascii="Times New Roman" w:hAnsi="Times New Roman" w:cs="Times New Roman"/>
          <w:sz w:val="24"/>
          <w:szCs w:val="24"/>
          <w:lang w:val="en-GB"/>
        </w:rPr>
        <w:t>Chapsal</w:t>
      </w:r>
      <w:proofErr w:type="spellEnd"/>
      <w:r w:rsidRPr="00DE75B6">
        <w:rPr>
          <w:rFonts w:ascii="Times New Roman" w:hAnsi="Times New Roman" w:cs="Times New Roman"/>
          <w:sz w:val="24"/>
          <w:szCs w:val="24"/>
          <w:lang w:val="en-GB"/>
        </w:rPr>
        <w:t xml:space="preserve"> J, </w:t>
      </w:r>
      <w:proofErr w:type="spellStart"/>
      <w:r w:rsidRPr="00DE75B6">
        <w:rPr>
          <w:rFonts w:ascii="Times New Roman" w:hAnsi="Times New Roman" w:cs="Times New Roman"/>
          <w:sz w:val="24"/>
          <w:szCs w:val="24"/>
          <w:lang w:val="en-GB"/>
        </w:rPr>
        <w:t>Descamps</w:t>
      </w:r>
      <w:proofErr w:type="spellEnd"/>
      <w:r w:rsidRPr="00DE75B6">
        <w:rPr>
          <w:rFonts w:ascii="Times New Roman" w:hAnsi="Times New Roman" w:cs="Times New Roman"/>
          <w:sz w:val="24"/>
          <w:szCs w:val="24"/>
          <w:lang w:val="en-GB"/>
        </w:rPr>
        <w:t xml:space="preserve"> J, </w:t>
      </w:r>
      <w:proofErr w:type="spellStart"/>
      <w:r w:rsidRPr="00DE75B6">
        <w:rPr>
          <w:rFonts w:ascii="Times New Roman" w:hAnsi="Times New Roman" w:cs="Times New Roman"/>
          <w:sz w:val="24"/>
          <w:szCs w:val="24"/>
          <w:lang w:val="en-GB"/>
        </w:rPr>
        <w:t>Halder</w:t>
      </w:r>
      <w:proofErr w:type="spellEnd"/>
      <w:r w:rsidRPr="00DE75B6">
        <w:rPr>
          <w:rFonts w:ascii="Times New Roman" w:hAnsi="Times New Roman" w:cs="Times New Roman"/>
          <w:sz w:val="24"/>
          <w:szCs w:val="24"/>
          <w:lang w:val="en-GB"/>
        </w:rPr>
        <w:t xml:space="preserve"> M, Jarrett N, </w:t>
      </w:r>
      <w:proofErr w:type="spellStart"/>
      <w:r w:rsidRPr="00DE75B6">
        <w:rPr>
          <w:rFonts w:ascii="Times New Roman" w:hAnsi="Times New Roman" w:cs="Times New Roman"/>
          <w:sz w:val="24"/>
          <w:szCs w:val="24"/>
          <w:lang w:val="en-GB"/>
        </w:rPr>
        <w:t>Kross</w:t>
      </w:r>
      <w:proofErr w:type="spellEnd"/>
      <w:r w:rsidRPr="00DE75B6">
        <w:rPr>
          <w:rFonts w:ascii="Times New Roman" w:hAnsi="Times New Roman" w:cs="Times New Roman"/>
          <w:sz w:val="24"/>
          <w:szCs w:val="24"/>
          <w:lang w:val="en-GB"/>
        </w:rPr>
        <w:t xml:space="preserve"> I, </w:t>
      </w:r>
      <w:proofErr w:type="spellStart"/>
      <w:r w:rsidRPr="00DE75B6">
        <w:rPr>
          <w:rFonts w:ascii="Times New Roman" w:hAnsi="Times New Roman" w:cs="Times New Roman"/>
          <w:sz w:val="24"/>
          <w:szCs w:val="24"/>
          <w:lang w:val="en-GB"/>
        </w:rPr>
        <w:t>Mortiaux</w:t>
      </w:r>
      <w:proofErr w:type="spellEnd"/>
      <w:r w:rsidRPr="00DE75B6">
        <w:rPr>
          <w:rFonts w:ascii="Times New Roman" w:hAnsi="Times New Roman" w:cs="Times New Roman"/>
          <w:sz w:val="24"/>
          <w:szCs w:val="24"/>
          <w:lang w:val="en-GB"/>
        </w:rPr>
        <w:t xml:space="preserve"> F, </w:t>
      </w:r>
      <w:proofErr w:type="spellStart"/>
      <w:proofErr w:type="gramStart"/>
      <w:r w:rsidRPr="00DE75B6">
        <w:rPr>
          <w:rFonts w:ascii="Times New Roman" w:hAnsi="Times New Roman" w:cs="Times New Roman"/>
          <w:sz w:val="24"/>
          <w:szCs w:val="24"/>
          <w:lang w:val="en-GB"/>
        </w:rPr>
        <w:t>Ponsar</w:t>
      </w:r>
      <w:proofErr w:type="spellEnd"/>
      <w:proofErr w:type="gramEnd"/>
      <w:r w:rsidRPr="00DE75B6">
        <w:rPr>
          <w:rFonts w:ascii="Times New Roman" w:hAnsi="Times New Roman" w:cs="Times New Roman"/>
          <w:sz w:val="24"/>
          <w:szCs w:val="24"/>
          <w:lang w:val="en-GB"/>
        </w:rPr>
        <w:t xml:space="preserve"> C, Redhead K, </w:t>
      </w:r>
      <w:proofErr w:type="spellStart"/>
      <w:r w:rsidRPr="00DE75B6">
        <w:rPr>
          <w:rFonts w:ascii="Times New Roman" w:hAnsi="Times New Roman" w:cs="Times New Roman"/>
          <w:sz w:val="24"/>
          <w:szCs w:val="24"/>
          <w:lang w:val="en-GB"/>
        </w:rPr>
        <w:t>McKelvie</w:t>
      </w:r>
      <w:proofErr w:type="spellEnd"/>
      <w:r w:rsidRPr="00DE75B6">
        <w:rPr>
          <w:rFonts w:ascii="Times New Roman" w:hAnsi="Times New Roman" w:cs="Times New Roman"/>
          <w:sz w:val="24"/>
          <w:szCs w:val="24"/>
          <w:lang w:val="en-GB"/>
        </w:rPr>
        <w:t xml:space="preserve"> J &amp; </w:t>
      </w:r>
      <w:proofErr w:type="spellStart"/>
      <w:r w:rsidRPr="00DE75B6">
        <w:rPr>
          <w:rFonts w:ascii="Times New Roman" w:hAnsi="Times New Roman" w:cs="Times New Roman"/>
          <w:sz w:val="24"/>
          <w:szCs w:val="24"/>
          <w:lang w:val="en-GB"/>
        </w:rPr>
        <w:t>Hendriksen</w:t>
      </w:r>
      <w:proofErr w:type="spellEnd"/>
      <w:r w:rsidRPr="00DE75B6">
        <w:rPr>
          <w:rFonts w:ascii="Times New Roman" w:hAnsi="Times New Roman" w:cs="Times New Roman"/>
          <w:sz w:val="24"/>
          <w:szCs w:val="24"/>
          <w:lang w:val="en-GB"/>
        </w:rPr>
        <w:t xml:space="preserve"> CFM (2011). The </w:t>
      </w:r>
      <w:proofErr w:type="gramStart"/>
      <w:r w:rsidRPr="00DE75B6">
        <w:rPr>
          <w:rFonts w:ascii="Times New Roman" w:hAnsi="Times New Roman" w:cs="Times New Roman"/>
          <w:sz w:val="24"/>
          <w:szCs w:val="24"/>
          <w:lang w:val="en-GB"/>
        </w:rPr>
        <w:t>consistency approach</w:t>
      </w:r>
      <w:proofErr w:type="gramEnd"/>
      <w:r w:rsidRPr="00DE75B6">
        <w:rPr>
          <w:rFonts w:ascii="Times New Roman" w:hAnsi="Times New Roman" w:cs="Times New Roman"/>
          <w:sz w:val="24"/>
          <w:szCs w:val="24"/>
          <w:lang w:val="en-GB"/>
        </w:rPr>
        <w:t xml:space="preserve"> for quality control of vaccines e A strategy to improve quality control and implement 3Rs. </w:t>
      </w:r>
      <w:proofErr w:type="spellStart"/>
      <w:r w:rsidRPr="00DE75B6">
        <w:rPr>
          <w:rFonts w:ascii="Times New Roman" w:hAnsi="Times New Roman" w:cs="Times New Roman"/>
          <w:sz w:val="24"/>
          <w:szCs w:val="24"/>
          <w:lang w:val="en-GB"/>
        </w:rPr>
        <w:t>Biologicals</w:t>
      </w:r>
      <w:proofErr w:type="spellEnd"/>
      <w:r w:rsidRPr="00DE75B6">
        <w:rPr>
          <w:rFonts w:ascii="Times New Roman" w:hAnsi="Times New Roman" w:cs="Times New Roman"/>
          <w:sz w:val="24"/>
          <w:szCs w:val="24"/>
          <w:lang w:val="en-GB"/>
        </w:rPr>
        <w:t xml:space="preserve"> 39, 59-65.</w:t>
      </w:r>
    </w:p>
    <w:p w:rsidR="00DE75B6" w:rsidRPr="00DE75B6" w:rsidRDefault="00DE75B6" w:rsidP="00DE75B6">
      <w:pPr>
        <w:pStyle w:val="a3"/>
        <w:numPr>
          <w:ilvl w:val="0"/>
          <w:numId w:val="8"/>
        </w:numPr>
        <w:spacing w:after="0" w:line="240" w:lineRule="auto"/>
        <w:jc w:val="both"/>
        <w:rPr>
          <w:rFonts w:ascii="Times New Roman" w:hAnsi="Times New Roman" w:cs="Times New Roman"/>
          <w:sz w:val="24"/>
          <w:szCs w:val="24"/>
        </w:rPr>
      </w:pPr>
      <w:proofErr w:type="spellStart"/>
      <w:r w:rsidRPr="00DE75B6">
        <w:rPr>
          <w:rFonts w:ascii="Times New Roman" w:hAnsi="Times New Roman" w:cs="Times New Roman"/>
          <w:sz w:val="24"/>
          <w:szCs w:val="24"/>
          <w:lang w:val="en-GB"/>
        </w:rPr>
        <w:t>Hendriksen</w:t>
      </w:r>
      <w:proofErr w:type="spellEnd"/>
      <w:r w:rsidRPr="00DE75B6">
        <w:rPr>
          <w:rFonts w:ascii="Times New Roman" w:hAnsi="Times New Roman" w:cs="Times New Roman"/>
          <w:sz w:val="24"/>
          <w:szCs w:val="24"/>
          <w:lang w:val="en-GB"/>
        </w:rPr>
        <w:t xml:space="preserve"> CFM, </w:t>
      </w:r>
      <w:proofErr w:type="spellStart"/>
      <w:r w:rsidRPr="00DE75B6">
        <w:rPr>
          <w:rFonts w:ascii="Times New Roman" w:hAnsi="Times New Roman" w:cs="Times New Roman"/>
          <w:sz w:val="24"/>
          <w:szCs w:val="24"/>
          <w:lang w:val="en-GB"/>
        </w:rPr>
        <w:t>Arciniega</w:t>
      </w:r>
      <w:proofErr w:type="spellEnd"/>
      <w:r w:rsidRPr="00DE75B6">
        <w:rPr>
          <w:rFonts w:ascii="Times New Roman" w:hAnsi="Times New Roman" w:cs="Times New Roman"/>
          <w:sz w:val="24"/>
          <w:szCs w:val="24"/>
          <w:lang w:val="en-GB"/>
        </w:rPr>
        <w:t xml:space="preserve"> J, Bruckner L, Chevalier M, </w:t>
      </w:r>
      <w:proofErr w:type="spellStart"/>
      <w:r w:rsidRPr="00DE75B6">
        <w:rPr>
          <w:rFonts w:ascii="Times New Roman" w:hAnsi="Times New Roman" w:cs="Times New Roman"/>
          <w:sz w:val="24"/>
          <w:szCs w:val="24"/>
          <w:lang w:val="en-GB"/>
        </w:rPr>
        <w:t>Coppens</w:t>
      </w:r>
      <w:proofErr w:type="spellEnd"/>
      <w:r w:rsidRPr="00DE75B6">
        <w:rPr>
          <w:rFonts w:ascii="Times New Roman" w:hAnsi="Times New Roman" w:cs="Times New Roman"/>
          <w:sz w:val="24"/>
          <w:szCs w:val="24"/>
          <w:lang w:val="en-GB"/>
        </w:rPr>
        <w:t xml:space="preserve"> E, </w:t>
      </w:r>
      <w:proofErr w:type="spellStart"/>
      <w:r w:rsidRPr="00DE75B6">
        <w:rPr>
          <w:rFonts w:ascii="Times New Roman" w:hAnsi="Times New Roman" w:cs="Times New Roman"/>
          <w:sz w:val="24"/>
          <w:szCs w:val="24"/>
          <w:lang w:val="en-GB"/>
        </w:rPr>
        <w:t>Descamps</w:t>
      </w:r>
      <w:proofErr w:type="spellEnd"/>
      <w:r w:rsidRPr="00DE75B6">
        <w:rPr>
          <w:rFonts w:ascii="Times New Roman" w:hAnsi="Times New Roman" w:cs="Times New Roman"/>
          <w:sz w:val="24"/>
          <w:szCs w:val="24"/>
          <w:lang w:val="en-GB"/>
        </w:rPr>
        <w:t xml:space="preserve"> J, </w:t>
      </w:r>
      <w:proofErr w:type="spellStart"/>
      <w:r w:rsidRPr="00DE75B6">
        <w:rPr>
          <w:rFonts w:ascii="Times New Roman" w:hAnsi="Times New Roman" w:cs="Times New Roman"/>
          <w:sz w:val="24"/>
          <w:szCs w:val="24"/>
          <w:lang w:val="en-GB"/>
        </w:rPr>
        <w:t>Duchêne</w:t>
      </w:r>
      <w:proofErr w:type="spellEnd"/>
      <w:r w:rsidRPr="00DE75B6">
        <w:rPr>
          <w:rFonts w:ascii="Times New Roman" w:hAnsi="Times New Roman" w:cs="Times New Roman"/>
          <w:sz w:val="24"/>
          <w:szCs w:val="24"/>
          <w:lang w:val="en-GB"/>
        </w:rPr>
        <w:t xml:space="preserve"> M, </w:t>
      </w:r>
      <w:proofErr w:type="spellStart"/>
      <w:r w:rsidRPr="00DE75B6">
        <w:rPr>
          <w:rFonts w:ascii="Times New Roman" w:hAnsi="Times New Roman" w:cs="Times New Roman"/>
          <w:sz w:val="24"/>
          <w:szCs w:val="24"/>
          <w:lang w:val="en-GB"/>
        </w:rPr>
        <w:t>Dusek</w:t>
      </w:r>
      <w:proofErr w:type="spellEnd"/>
      <w:r w:rsidRPr="00DE75B6">
        <w:rPr>
          <w:rFonts w:ascii="Times New Roman" w:hAnsi="Times New Roman" w:cs="Times New Roman"/>
          <w:sz w:val="24"/>
          <w:szCs w:val="24"/>
          <w:lang w:val="en-GB"/>
        </w:rPr>
        <w:t xml:space="preserve"> D, </w:t>
      </w:r>
      <w:proofErr w:type="spellStart"/>
      <w:r w:rsidRPr="00DE75B6">
        <w:rPr>
          <w:rFonts w:ascii="Times New Roman" w:hAnsi="Times New Roman" w:cs="Times New Roman"/>
          <w:sz w:val="24"/>
          <w:szCs w:val="24"/>
          <w:lang w:val="en-GB"/>
        </w:rPr>
        <w:t>Halder</w:t>
      </w:r>
      <w:proofErr w:type="spellEnd"/>
      <w:r w:rsidRPr="00DE75B6">
        <w:rPr>
          <w:rFonts w:ascii="Times New Roman" w:hAnsi="Times New Roman" w:cs="Times New Roman"/>
          <w:sz w:val="24"/>
          <w:szCs w:val="24"/>
          <w:lang w:val="en-GB"/>
        </w:rPr>
        <w:t xml:space="preserve"> M, </w:t>
      </w:r>
      <w:proofErr w:type="spellStart"/>
      <w:r w:rsidRPr="00DE75B6">
        <w:rPr>
          <w:rFonts w:ascii="Times New Roman" w:hAnsi="Times New Roman" w:cs="Times New Roman"/>
          <w:sz w:val="24"/>
          <w:szCs w:val="24"/>
          <w:lang w:val="en-GB"/>
        </w:rPr>
        <w:t>Kreeftenberg</w:t>
      </w:r>
      <w:proofErr w:type="spellEnd"/>
      <w:r w:rsidRPr="00DE75B6">
        <w:rPr>
          <w:rFonts w:ascii="Times New Roman" w:hAnsi="Times New Roman" w:cs="Times New Roman"/>
          <w:sz w:val="24"/>
          <w:szCs w:val="24"/>
          <w:lang w:val="en-GB"/>
        </w:rPr>
        <w:t xml:space="preserve"> H, </w:t>
      </w:r>
      <w:proofErr w:type="spellStart"/>
      <w:r w:rsidRPr="00DE75B6">
        <w:rPr>
          <w:rFonts w:ascii="Times New Roman" w:hAnsi="Times New Roman" w:cs="Times New Roman"/>
          <w:sz w:val="24"/>
          <w:szCs w:val="24"/>
          <w:lang w:val="en-GB"/>
        </w:rPr>
        <w:t>Maes</w:t>
      </w:r>
      <w:proofErr w:type="spellEnd"/>
      <w:r w:rsidRPr="00DE75B6">
        <w:rPr>
          <w:rFonts w:ascii="Times New Roman" w:hAnsi="Times New Roman" w:cs="Times New Roman"/>
          <w:sz w:val="24"/>
          <w:szCs w:val="24"/>
          <w:lang w:val="en-GB"/>
        </w:rPr>
        <w:t xml:space="preserve"> A, Redhead K, </w:t>
      </w:r>
      <w:proofErr w:type="spellStart"/>
      <w:r w:rsidRPr="00DE75B6">
        <w:rPr>
          <w:rFonts w:ascii="Times New Roman" w:hAnsi="Times New Roman" w:cs="Times New Roman"/>
          <w:sz w:val="24"/>
          <w:szCs w:val="24"/>
          <w:lang w:val="en-GB"/>
        </w:rPr>
        <w:t>Ravetkar</w:t>
      </w:r>
      <w:proofErr w:type="spellEnd"/>
      <w:r w:rsidRPr="00DE75B6">
        <w:rPr>
          <w:rFonts w:ascii="Times New Roman" w:hAnsi="Times New Roman" w:cs="Times New Roman"/>
          <w:sz w:val="24"/>
          <w:szCs w:val="24"/>
          <w:lang w:val="en-GB"/>
        </w:rPr>
        <w:t xml:space="preserve"> S, </w:t>
      </w:r>
      <w:proofErr w:type="spellStart"/>
      <w:r w:rsidRPr="00DE75B6">
        <w:rPr>
          <w:rFonts w:ascii="Times New Roman" w:hAnsi="Times New Roman" w:cs="Times New Roman"/>
          <w:sz w:val="24"/>
          <w:szCs w:val="24"/>
          <w:lang w:val="en-GB"/>
        </w:rPr>
        <w:t>Spieser</w:t>
      </w:r>
      <w:proofErr w:type="spellEnd"/>
      <w:r w:rsidRPr="00DE75B6">
        <w:rPr>
          <w:rFonts w:ascii="Times New Roman" w:hAnsi="Times New Roman" w:cs="Times New Roman"/>
          <w:sz w:val="24"/>
          <w:szCs w:val="24"/>
          <w:lang w:val="en-GB"/>
        </w:rPr>
        <w:t xml:space="preserve"> JM &amp; Swam H (2008). The consistency approach for the quality control of vaccines</w:t>
      </w:r>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Biologicals</w:t>
      </w:r>
      <w:proofErr w:type="spellEnd"/>
      <w:r w:rsidRPr="00DE75B6">
        <w:rPr>
          <w:rFonts w:ascii="Times New Roman" w:hAnsi="Times New Roman" w:cs="Times New Roman"/>
          <w:sz w:val="24"/>
          <w:szCs w:val="24"/>
        </w:rPr>
        <w:t xml:space="preserve"> 36, 73-77.</w:t>
      </w:r>
    </w:p>
    <w:p w:rsidR="00DE75B6" w:rsidRPr="00DE75B6" w:rsidRDefault="00DE75B6" w:rsidP="00DE75B6">
      <w:pPr>
        <w:pStyle w:val="a3"/>
        <w:numPr>
          <w:ilvl w:val="0"/>
          <w:numId w:val="8"/>
        </w:numPr>
        <w:spacing w:after="0" w:line="240" w:lineRule="auto"/>
        <w:jc w:val="both"/>
        <w:rPr>
          <w:rFonts w:ascii="Times New Roman" w:hAnsi="Times New Roman" w:cs="Times New Roman"/>
          <w:sz w:val="24"/>
          <w:szCs w:val="24"/>
          <w:lang w:val="en-GB"/>
        </w:rPr>
      </w:pPr>
      <w:proofErr w:type="spellStart"/>
      <w:r w:rsidRPr="00DE75B6">
        <w:rPr>
          <w:rFonts w:ascii="Times New Roman" w:hAnsi="Times New Roman" w:cs="Times New Roman"/>
          <w:sz w:val="24"/>
          <w:szCs w:val="24"/>
          <w:lang w:val="en-GB"/>
        </w:rPr>
        <w:t>Lucken</w:t>
      </w:r>
      <w:proofErr w:type="spellEnd"/>
      <w:r w:rsidRPr="00DE75B6">
        <w:rPr>
          <w:rFonts w:ascii="Times New Roman" w:hAnsi="Times New Roman" w:cs="Times New Roman"/>
          <w:sz w:val="24"/>
          <w:szCs w:val="24"/>
          <w:lang w:val="en-GB"/>
        </w:rPr>
        <w:t xml:space="preserve"> R (2000). Eliminating vaccine testing in animals – more action, less talk. Developments in Animal and Veterinary Sciences 31, 941-944.</w:t>
      </w:r>
    </w:p>
    <w:p w:rsidR="00DE75B6" w:rsidRPr="00DE75B6" w:rsidRDefault="00DE75B6" w:rsidP="00DE75B6">
      <w:pPr>
        <w:pStyle w:val="a3"/>
        <w:numPr>
          <w:ilvl w:val="0"/>
          <w:numId w:val="8"/>
        </w:numPr>
        <w:spacing w:after="0" w:line="240" w:lineRule="auto"/>
        <w:jc w:val="both"/>
        <w:rPr>
          <w:rFonts w:ascii="Times New Roman" w:hAnsi="Times New Roman" w:cs="Times New Roman"/>
          <w:sz w:val="24"/>
          <w:szCs w:val="24"/>
          <w:lang w:val="en-GB"/>
        </w:rPr>
      </w:pPr>
      <w:r w:rsidRPr="00DE75B6">
        <w:rPr>
          <w:rFonts w:ascii="Times New Roman" w:hAnsi="Times New Roman" w:cs="Times New Roman"/>
          <w:sz w:val="24"/>
          <w:szCs w:val="24"/>
          <w:lang w:val="en-GB"/>
        </w:rPr>
        <w:t xml:space="preserve">OECD (1998) Principles on Good Laboratory Practice and Compliance Monitoring. OECD, Paris, France. Available at: </w:t>
      </w:r>
      <w:hyperlink r:id="rId7" w:history="1">
        <w:r w:rsidRPr="00DE75B6">
          <w:rPr>
            <w:rFonts w:ascii="Times New Roman" w:hAnsi="Times New Roman" w:cs="Times New Roman"/>
            <w:sz w:val="24"/>
            <w:szCs w:val="24"/>
            <w:lang w:val="en-GB"/>
          </w:rPr>
          <w:t>www.oecd.org</w:t>
        </w:r>
      </w:hyperlink>
      <w:r w:rsidRPr="00DE75B6">
        <w:rPr>
          <w:rFonts w:ascii="Times New Roman" w:hAnsi="Times New Roman" w:cs="Times New Roman"/>
          <w:sz w:val="24"/>
          <w:szCs w:val="24"/>
          <w:lang w:val="en-GB"/>
        </w:rPr>
        <w:t>.</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proofErr w:type="spellStart"/>
      <w:r w:rsidRPr="00DE75B6">
        <w:rPr>
          <w:rFonts w:ascii="Times New Roman" w:hAnsi="Times New Roman" w:cs="Times New Roman"/>
          <w:sz w:val="24"/>
          <w:szCs w:val="24"/>
          <w:lang w:val="en-GB"/>
        </w:rPr>
        <w:t>Pastoret</w:t>
      </w:r>
      <w:proofErr w:type="spellEnd"/>
      <w:r w:rsidRPr="00DE75B6">
        <w:rPr>
          <w:rFonts w:ascii="Times New Roman" w:hAnsi="Times New Roman" w:cs="Times New Roman"/>
          <w:sz w:val="24"/>
          <w:szCs w:val="24"/>
          <w:lang w:val="en-GB"/>
        </w:rPr>
        <w:t xml:space="preserve"> PP, </w:t>
      </w:r>
      <w:proofErr w:type="spellStart"/>
      <w:r w:rsidRPr="00DE75B6">
        <w:rPr>
          <w:rFonts w:ascii="Times New Roman" w:hAnsi="Times New Roman" w:cs="Times New Roman"/>
          <w:sz w:val="24"/>
          <w:szCs w:val="24"/>
          <w:lang w:val="en-GB"/>
        </w:rPr>
        <w:t>Blancou</w:t>
      </w:r>
      <w:proofErr w:type="spellEnd"/>
      <w:r w:rsidRPr="00DE75B6">
        <w:rPr>
          <w:rFonts w:ascii="Times New Roman" w:hAnsi="Times New Roman" w:cs="Times New Roman"/>
          <w:sz w:val="24"/>
          <w:szCs w:val="24"/>
          <w:lang w:val="en-GB"/>
        </w:rPr>
        <w:t xml:space="preserve"> J, </w:t>
      </w:r>
      <w:proofErr w:type="spellStart"/>
      <w:r w:rsidRPr="00DE75B6">
        <w:rPr>
          <w:rFonts w:ascii="Times New Roman" w:hAnsi="Times New Roman" w:cs="Times New Roman"/>
          <w:sz w:val="24"/>
          <w:szCs w:val="24"/>
          <w:lang w:val="en-GB"/>
        </w:rPr>
        <w:t>Vannier</w:t>
      </w:r>
      <w:proofErr w:type="spellEnd"/>
      <w:r w:rsidRPr="00DE75B6">
        <w:rPr>
          <w:rFonts w:ascii="Times New Roman" w:hAnsi="Times New Roman" w:cs="Times New Roman"/>
          <w:sz w:val="24"/>
          <w:szCs w:val="24"/>
          <w:lang w:val="en-GB"/>
        </w:rPr>
        <w:t xml:space="preserve"> P, </w:t>
      </w:r>
      <w:proofErr w:type="spellStart"/>
      <w:r w:rsidRPr="00DE75B6">
        <w:rPr>
          <w:rFonts w:ascii="Times New Roman" w:hAnsi="Times New Roman" w:cs="Times New Roman"/>
          <w:sz w:val="24"/>
          <w:szCs w:val="24"/>
          <w:lang w:val="en-GB"/>
        </w:rPr>
        <w:t>Verschueren</w:t>
      </w:r>
      <w:proofErr w:type="spellEnd"/>
      <w:r w:rsidRPr="00DE75B6">
        <w:rPr>
          <w:rFonts w:ascii="Times New Roman" w:hAnsi="Times New Roman" w:cs="Times New Roman"/>
          <w:sz w:val="24"/>
          <w:szCs w:val="24"/>
          <w:lang w:val="en-GB"/>
        </w:rPr>
        <w:t xml:space="preserve"> C (1997). Veterinary </w:t>
      </w:r>
      <w:proofErr w:type="spellStart"/>
      <w:r w:rsidRPr="00DE75B6">
        <w:rPr>
          <w:rFonts w:ascii="Times New Roman" w:hAnsi="Times New Roman" w:cs="Times New Roman"/>
          <w:sz w:val="24"/>
          <w:szCs w:val="24"/>
          <w:lang w:val="en-GB"/>
        </w:rPr>
        <w:t>Vaccinology</w:t>
      </w:r>
      <w:proofErr w:type="spellEnd"/>
      <w:r w:rsidRPr="00DE75B6">
        <w:rPr>
          <w:rFonts w:ascii="Times New Roman" w:hAnsi="Times New Roman" w:cs="Times New Roman"/>
          <w:sz w:val="24"/>
          <w:szCs w:val="24"/>
          <w:lang w:val="en-GB"/>
        </w:rPr>
        <w:t xml:space="preserve">. </w:t>
      </w:r>
      <w:proofErr w:type="spellStart"/>
      <w:r w:rsidRPr="00DE75B6">
        <w:rPr>
          <w:rFonts w:ascii="Times New Roman" w:hAnsi="Times New Roman" w:cs="Times New Roman"/>
          <w:sz w:val="24"/>
          <w:szCs w:val="24"/>
        </w:rPr>
        <w:t>Amsterdam</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Elsevier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Science</w:t>
      </w:r>
      <w:proofErr w:type="spellEnd"/>
      <w:r w:rsidRPr="00DE75B6">
        <w:rPr>
          <w:rFonts w:ascii="Times New Roman" w:hAnsi="Times New Roman" w:cs="Times New Roman"/>
          <w:sz w:val="24"/>
          <w:szCs w:val="24"/>
        </w:rPr>
        <w:t xml:space="preserve"> B.V.</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lang w:val="de-DE"/>
        </w:rPr>
      </w:pPr>
      <w:proofErr w:type="spellStart"/>
      <w:r w:rsidRPr="00DE75B6">
        <w:rPr>
          <w:rFonts w:ascii="Times New Roman" w:hAnsi="Times New Roman" w:cs="Times New Roman"/>
          <w:sz w:val="24"/>
          <w:szCs w:val="24"/>
        </w:rPr>
        <w:t>Roberts</w:t>
      </w:r>
      <w:proofErr w:type="spellEnd"/>
      <w:r w:rsidRPr="00DE75B6">
        <w:rPr>
          <w:rFonts w:ascii="Times New Roman" w:hAnsi="Times New Roman" w:cs="Times New Roman"/>
          <w:sz w:val="24"/>
          <w:szCs w:val="24"/>
        </w:rPr>
        <w:t xml:space="preserve"> B &amp; </w:t>
      </w:r>
      <w:proofErr w:type="spellStart"/>
      <w:r w:rsidRPr="00DE75B6">
        <w:rPr>
          <w:rFonts w:ascii="Times New Roman" w:hAnsi="Times New Roman" w:cs="Times New Roman"/>
          <w:sz w:val="24"/>
          <w:szCs w:val="24"/>
        </w:rPr>
        <w:t>Lucken</w:t>
      </w:r>
      <w:proofErr w:type="spellEnd"/>
      <w:r w:rsidRPr="00DE75B6">
        <w:rPr>
          <w:rFonts w:ascii="Times New Roman" w:hAnsi="Times New Roman" w:cs="Times New Roman"/>
          <w:sz w:val="24"/>
          <w:szCs w:val="24"/>
        </w:rPr>
        <w:t xml:space="preserve"> RN (1996). </w:t>
      </w:r>
      <w:proofErr w:type="spellStart"/>
      <w:r w:rsidRPr="00DE75B6">
        <w:rPr>
          <w:rFonts w:ascii="Times New Roman" w:hAnsi="Times New Roman" w:cs="Times New Roman"/>
          <w:sz w:val="24"/>
          <w:szCs w:val="24"/>
        </w:rPr>
        <w:t>Reducing</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use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target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batch</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for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veterinary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vaccines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Replacement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reduction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and</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refinement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experiments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development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and</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control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biological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products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pp</w:t>
      </w:r>
      <w:proofErr w:type="spellEnd"/>
      <w:r w:rsidRPr="00DE75B6">
        <w:rPr>
          <w:rFonts w:ascii="Times New Roman" w:hAnsi="Times New Roman" w:cs="Times New Roman"/>
          <w:sz w:val="24"/>
          <w:szCs w:val="24"/>
        </w:rPr>
        <w:t xml:space="preserve">. 97–102. </w:t>
      </w:r>
      <w:r w:rsidRPr="00DE75B6">
        <w:rPr>
          <w:rFonts w:ascii="Times New Roman" w:hAnsi="Times New Roman" w:cs="Times New Roman"/>
          <w:sz w:val="24"/>
          <w:szCs w:val="24"/>
          <w:lang w:val="de-DE"/>
        </w:rPr>
        <w:t xml:space="preserve">Eds: F Brown, K </w:t>
      </w:r>
      <w:proofErr w:type="spellStart"/>
      <w:r w:rsidRPr="00DE75B6">
        <w:rPr>
          <w:rFonts w:ascii="Times New Roman" w:hAnsi="Times New Roman" w:cs="Times New Roman"/>
          <w:sz w:val="24"/>
          <w:szCs w:val="24"/>
          <w:lang w:val="de-DE"/>
        </w:rPr>
        <w:t>Cussler</w:t>
      </w:r>
      <w:proofErr w:type="spellEnd"/>
      <w:r w:rsidRPr="00DE75B6">
        <w:rPr>
          <w:rFonts w:ascii="Times New Roman" w:hAnsi="Times New Roman" w:cs="Times New Roman"/>
          <w:sz w:val="24"/>
          <w:szCs w:val="24"/>
          <w:lang w:val="de-DE"/>
        </w:rPr>
        <w:t xml:space="preserve"> &amp; CFM </w:t>
      </w:r>
      <w:proofErr w:type="spellStart"/>
      <w:r w:rsidRPr="00DE75B6">
        <w:rPr>
          <w:rFonts w:ascii="Times New Roman" w:hAnsi="Times New Roman" w:cs="Times New Roman"/>
          <w:sz w:val="24"/>
          <w:szCs w:val="24"/>
          <w:lang w:val="de-DE"/>
        </w:rPr>
        <w:t>Hendriksen</w:t>
      </w:r>
      <w:proofErr w:type="spellEnd"/>
      <w:r w:rsidRPr="00DE75B6">
        <w:rPr>
          <w:rFonts w:ascii="Times New Roman" w:hAnsi="Times New Roman" w:cs="Times New Roman"/>
          <w:sz w:val="24"/>
          <w:szCs w:val="24"/>
          <w:lang w:val="de-DE"/>
        </w:rPr>
        <w:t xml:space="preserve">. Basel, </w:t>
      </w:r>
      <w:proofErr w:type="spellStart"/>
      <w:r w:rsidRPr="00DE75B6">
        <w:rPr>
          <w:rFonts w:ascii="Times New Roman" w:hAnsi="Times New Roman" w:cs="Times New Roman"/>
          <w:sz w:val="24"/>
          <w:szCs w:val="24"/>
          <w:lang w:val="de-DE"/>
        </w:rPr>
        <w:t>Switzerland</w:t>
      </w:r>
      <w:proofErr w:type="spellEnd"/>
      <w:r w:rsidRPr="00DE75B6">
        <w:rPr>
          <w:rFonts w:ascii="Times New Roman" w:hAnsi="Times New Roman" w:cs="Times New Roman"/>
          <w:sz w:val="24"/>
          <w:szCs w:val="24"/>
          <w:lang w:val="de-DE"/>
        </w:rPr>
        <w:t>: S. Karger, AG.</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r w:rsidRPr="00DE75B6">
        <w:rPr>
          <w:rFonts w:ascii="Times New Roman" w:hAnsi="Times New Roman" w:cs="Times New Roman"/>
          <w:sz w:val="24"/>
          <w:szCs w:val="24"/>
          <w:lang w:val="en-GB"/>
        </w:rPr>
        <w:t>Sheffield FW &amp; Knight PA (1986). Round table discussion on abnormal toxicity and safety tests. Dev. Biol. Standard. 64, 309.</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r w:rsidRPr="00DE75B6">
        <w:rPr>
          <w:rFonts w:ascii="Times New Roman" w:hAnsi="Times New Roman" w:cs="Times New Roman"/>
          <w:sz w:val="24"/>
          <w:szCs w:val="24"/>
          <w:lang w:val="en-GB"/>
        </w:rPr>
        <w:t xml:space="preserve">Van </w:t>
      </w:r>
      <w:proofErr w:type="spellStart"/>
      <w:r w:rsidRPr="00DE75B6">
        <w:rPr>
          <w:rFonts w:ascii="Times New Roman" w:hAnsi="Times New Roman" w:cs="Times New Roman"/>
          <w:sz w:val="24"/>
          <w:szCs w:val="24"/>
          <w:lang w:val="en-GB"/>
        </w:rPr>
        <w:t>der</w:t>
      </w:r>
      <w:proofErr w:type="spellEnd"/>
      <w:r w:rsidRPr="00DE75B6">
        <w:rPr>
          <w:rFonts w:ascii="Times New Roman" w:hAnsi="Times New Roman" w:cs="Times New Roman"/>
          <w:sz w:val="24"/>
          <w:szCs w:val="24"/>
          <w:lang w:val="en-GB"/>
        </w:rPr>
        <w:t xml:space="preserve"> Kamp MDO (1994). Ways of replacing, reducing and refining the use of animals in the quality control of veterinary vaccines. Institute of Animal Science and Health, </w:t>
      </w:r>
      <w:proofErr w:type="spellStart"/>
      <w:r w:rsidRPr="00DE75B6">
        <w:rPr>
          <w:rFonts w:ascii="Times New Roman" w:hAnsi="Times New Roman" w:cs="Times New Roman"/>
          <w:sz w:val="24"/>
          <w:szCs w:val="24"/>
          <w:lang w:val="en-GB"/>
        </w:rPr>
        <w:t>Lelystad</w:t>
      </w:r>
      <w:proofErr w:type="spellEnd"/>
      <w:r w:rsidRPr="00DE75B6">
        <w:rPr>
          <w:rFonts w:ascii="Times New Roman" w:hAnsi="Times New Roman" w:cs="Times New Roman"/>
          <w:sz w:val="24"/>
          <w:szCs w:val="24"/>
          <w:lang w:val="en-GB"/>
        </w:rPr>
        <w:t>.</w:t>
      </w:r>
    </w:p>
    <w:p w:rsidR="00DE75B6" w:rsidRPr="00DE75B6" w:rsidRDefault="00DE75B6" w:rsidP="00DE75B6">
      <w:pPr>
        <w:pStyle w:val="21"/>
        <w:numPr>
          <w:ilvl w:val="0"/>
          <w:numId w:val="8"/>
        </w:numPr>
        <w:spacing w:after="0" w:line="240" w:lineRule="auto"/>
        <w:jc w:val="both"/>
        <w:rPr>
          <w:rFonts w:ascii="Times New Roman" w:hAnsi="Times New Roman" w:cs="Times New Roman"/>
          <w:sz w:val="24"/>
          <w:szCs w:val="24"/>
        </w:rPr>
      </w:pPr>
      <w:r w:rsidRPr="00DE75B6">
        <w:rPr>
          <w:rFonts w:ascii="Times New Roman" w:hAnsi="Times New Roman" w:cs="Times New Roman"/>
          <w:sz w:val="24"/>
          <w:szCs w:val="24"/>
          <w:lang w:val="fr-BE"/>
        </w:rPr>
        <w:t xml:space="preserve">Zeegers JJW, de Vries WF, Remie R (1997). </w:t>
      </w:r>
      <w:proofErr w:type="spellStart"/>
      <w:r w:rsidRPr="00DE75B6">
        <w:rPr>
          <w:rFonts w:ascii="Times New Roman" w:hAnsi="Times New Roman" w:cs="Times New Roman"/>
          <w:sz w:val="24"/>
          <w:szCs w:val="24"/>
        </w:rPr>
        <w:t>Reducing</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use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abolishment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of</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safety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routine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batch</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control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test</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on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veterinary</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vaccines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In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Animal</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Alternatives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Welfare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and</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Ethics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pp</w:t>
      </w:r>
      <w:proofErr w:type="spellEnd"/>
      <w:r w:rsidRPr="00DE75B6">
        <w:rPr>
          <w:rFonts w:ascii="Times New Roman" w:hAnsi="Times New Roman" w:cs="Times New Roman"/>
          <w:sz w:val="24"/>
          <w:szCs w:val="24"/>
        </w:rPr>
        <w:t xml:space="preserve">. 1003-1005. </w:t>
      </w:r>
      <w:proofErr w:type="spellStart"/>
      <w:r w:rsidRPr="00DE75B6">
        <w:rPr>
          <w:rFonts w:ascii="Times New Roman" w:hAnsi="Times New Roman" w:cs="Times New Roman"/>
          <w:sz w:val="24"/>
          <w:szCs w:val="24"/>
        </w:rPr>
        <w:t>Eds</w:t>
      </w:r>
      <w:proofErr w:type="spellEnd"/>
      <w:r w:rsidRPr="00DE75B6">
        <w:rPr>
          <w:rFonts w:ascii="Times New Roman" w:hAnsi="Times New Roman" w:cs="Times New Roman"/>
          <w:sz w:val="24"/>
          <w:szCs w:val="24"/>
        </w:rPr>
        <w:t xml:space="preserve">: LFM </w:t>
      </w:r>
      <w:proofErr w:type="spellStart"/>
      <w:r w:rsidRPr="00DE75B6">
        <w:rPr>
          <w:rFonts w:ascii="Times New Roman" w:hAnsi="Times New Roman" w:cs="Times New Roman"/>
          <w:sz w:val="24"/>
          <w:szCs w:val="24"/>
        </w:rPr>
        <w:t>Van</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Zutphen</w:t>
      </w:r>
      <w:proofErr w:type="spellEnd"/>
      <w:r w:rsidRPr="00DE75B6">
        <w:rPr>
          <w:rFonts w:ascii="Times New Roman" w:hAnsi="Times New Roman" w:cs="Times New Roman"/>
          <w:sz w:val="24"/>
          <w:szCs w:val="24"/>
        </w:rPr>
        <w:t xml:space="preserve"> &amp; M </w:t>
      </w:r>
      <w:proofErr w:type="spellStart"/>
      <w:r w:rsidRPr="00DE75B6">
        <w:rPr>
          <w:rFonts w:ascii="Times New Roman" w:hAnsi="Times New Roman" w:cs="Times New Roman"/>
          <w:sz w:val="24"/>
          <w:szCs w:val="24"/>
        </w:rPr>
        <w:t>Balls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Amsterdam</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The</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Netherlands</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Elsevier</w:t>
      </w:r>
      <w:proofErr w:type="spellEnd"/>
      <w:r w:rsidRPr="00DE75B6">
        <w:rPr>
          <w:rFonts w:ascii="Times New Roman" w:hAnsi="Times New Roman" w:cs="Times New Roman"/>
          <w:sz w:val="24"/>
          <w:szCs w:val="24"/>
        </w:rPr>
        <w:t xml:space="preserve"> </w:t>
      </w:r>
      <w:proofErr w:type="spellStart"/>
      <w:r w:rsidRPr="00DE75B6">
        <w:rPr>
          <w:rFonts w:ascii="Times New Roman" w:hAnsi="Times New Roman" w:cs="Times New Roman"/>
          <w:sz w:val="24"/>
          <w:szCs w:val="24"/>
        </w:rPr>
        <w:t>Science</w:t>
      </w:r>
      <w:proofErr w:type="spellEnd"/>
      <w:r w:rsidRPr="00DE75B6">
        <w:rPr>
          <w:rFonts w:ascii="Times New Roman" w:hAnsi="Times New Roman" w:cs="Times New Roman"/>
          <w:sz w:val="24"/>
          <w:szCs w:val="24"/>
        </w:rPr>
        <w:t xml:space="preserve"> B.V.</w:t>
      </w:r>
    </w:p>
    <w:p w:rsidR="00DE75B6" w:rsidRPr="00361535" w:rsidRDefault="00DE75B6" w:rsidP="00DE75B6">
      <w:pPr>
        <w:ind w:left="1077" w:hanging="720"/>
      </w:pPr>
    </w:p>
    <w:p w:rsidR="00BB35E5" w:rsidRPr="00BB35E5" w:rsidRDefault="00BB35E5" w:rsidP="00BB35E5">
      <w:pPr>
        <w:tabs>
          <w:tab w:val="center" w:pos="4395"/>
        </w:tabs>
        <w:spacing w:after="0" w:line="240" w:lineRule="auto"/>
        <w:jc w:val="both"/>
        <w:rPr>
          <w:rFonts w:ascii="Times New Roman" w:hAnsi="Times New Roman" w:cs="Times New Roman"/>
          <w:b/>
          <w:sz w:val="24"/>
          <w:szCs w:val="24"/>
        </w:rPr>
      </w:pPr>
    </w:p>
    <w:sectPr w:rsidR="00BB35E5" w:rsidRPr="00BB35E5" w:rsidSect="0097394B">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F8" w:rsidRDefault="00476AF8" w:rsidP="003C7EDA">
      <w:pPr>
        <w:spacing w:after="0" w:line="240" w:lineRule="auto"/>
      </w:pPr>
      <w:r>
        <w:separator/>
      </w:r>
    </w:p>
  </w:endnote>
  <w:endnote w:type="continuationSeparator" w:id="0">
    <w:p w:rsidR="00476AF8" w:rsidRDefault="00476AF8" w:rsidP="003C7E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F8" w:rsidRDefault="00476AF8" w:rsidP="003C7EDA">
      <w:pPr>
        <w:spacing w:after="0" w:line="240" w:lineRule="auto"/>
      </w:pPr>
      <w:r>
        <w:separator/>
      </w:r>
    </w:p>
  </w:footnote>
  <w:footnote w:type="continuationSeparator" w:id="0">
    <w:p w:rsidR="00476AF8" w:rsidRDefault="00476AF8" w:rsidP="003C7EDA">
      <w:pPr>
        <w:spacing w:after="0" w:line="240" w:lineRule="auto"/>
      </w:pPr>
      <w:r>
        <w:continuationSeparator/>
      </w:r>
    </w:p>
  </w:footnote>
  <w:footnote w:id="1">
    <w:p w:rsidR="00543DD0" w:rsidRPr="001A140C" w:rsidRDefault="00543DD0" w:rsidP="002103A1">
      <w:pPr>
        <w:pStyle w:val="a4"/>
        <w:rPr>
          <w:lang w:val="en-GB"/>
        </w:rPr>
      </w:pPr>
      <w:r>
        <w:rPr>
          <w:rStyle w:val="a6"/>
        </w:rPr>
        <w:footnoteRef/>
      </w:r>
      <w:r>
        <w:t xml:space="preserve"> </w:t>
      </w:r>
      <w:proofErr w:type="gramStart"/>
      <w:r w:rsidRPr="00E479B5">
        <w:rPr>
          <w:rFonts w:ascii="Times New Roman" w:hAnsi="Times New Roman"/>
          <w:lang w:val="en-GB"/>
        </w:rPr>
        <w:t>European Pharmacopoeia (2004) General monograph, Vaccines for Veterinary Use (0062); 4th Edition Supplement 4.6.</w:t>
      </w:r>
      <w:proofErr w:type="gramEnd"/>
      <w:r w:rsidRPr="00E479B5">
        <w:rPr>
          <w:rFonts w:ascii="Times New Roman" w:hAnsi="Times New Roman"/>
          <w:lang w:val="en-GB"/>
        </w:rPr>
        <w:t xml:space="preserve"> </w:t>
      </w:r>
      <w:proofErr w:type="gramStart"/>
      <w:r w:rsidRPr="00E479B5">
        <w:rPr>
          <w:rFonts w:ascii="Times New Roman" w:hAnsi="Times New Roman"/>
          <w:lang w:val="en-GB"/>
        </w:rPr>
        <w:t>Council of Europe, Strasbourg, France.</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1FD"/>
    <w:multiLevelType w:val="hybridMultilevel"/>
    <w:tmpl w:val="D1AC2BC8"/>
    <w:lvl w:ilvl="0" w:tplc="8C6232C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BEF4880"/>
    <w:multiLevelType w:val="multilevel"/>
    <w:tmpl w:val="2A347FDC"/>
    <w:lvl w:ilvl="0">
      <w:start w:val="1"/>
      <w:numFmt w:val="decimal"/>
      <w:pStyle w:val="Style2"/>
      <w:lvlText w:val="%1."/>
      <w:lvlJc w:val="left"/>
      <w:pPr>
        <w:ind w:left="717" w:hanging="357"/>
      </w:pPr>
      <w:rPr>
        <w:rFonts w:ascii="Arial" w:hAnsi="Arial" w:hint="default"/>
        <w:b/>
        <w:caps/>
        <w:smallCaps w:val="0"/>
        <w:sz w:val="24"/>
      </w:rPr>
    </w:lvl>
    <w:lvl w:ilvl="1">
      <w:start w:val="1"/>
      <w:numFmt w:val="decimal"/>
      <w:lvlText w:val="%2.%1"/>
      <w:lvlJc w:val="left"/>
      <w:pPr>
        <w:ind w:left="1778" w:hanging="1061"/>
      </w:pPr>
      <w:rPr>
        <w:rFonts w:ascii="Arial" w:hAnsi="Arial" w:hint="default"/>
        <w:b/>
        <w:i/>
        <w:sz w:val="24"/>
      </w:rPr>
    </w:lvl>
    <w:lvl w:ilvl="2">
      <w:start w:val="1"/>
      <w:numFmt w:val="decimal"/>
      <w:isLgl/>
      <w:lvlText w:val="%1.%2.%3."/>
      <w:lvlJc w:val="left"/>
      <w:pPr>
        <w:ind w:left="2571" w:hanging="1247"/>
      </w:pPr>
      <w:rPr>
        <w:rFonts w:ascii="Arial" w:hAnsi="Arial" w:hint="default"/>
        <w:b/>
        <w:i/>
        <w:sz w:val="22"/>
      </w:rPr>
    </w:lvl>
    <w:lvl w:ilvl="3">
      <w:start w:val="1"/>
      <w:numFmt w:val="decimal"/>
      <w:isLgl/>
      <w:lvlText w:val="%1.%2.%3.%4."/>
      <w:lvlJc w:val="left"/>
      <w:pPr>
        <w:ind w:left="2685" w:hanging="1361"/>
      </w:pPr>
      <w:rPr>
        <w:rFonts w:hint="default"/>
        <w:b/>
        <w:i/>
      </w:rPr>
    </w:lvl>
    <w:lvl w:ilvl="4">
      <w:start w:val="1"/>
      <w:numFmt w:val="decimal"/>
      <w:isLgl/>
      <w:lvlText w:val="%1.%2.%3.%4.%5."/>
      <w:lvlJc w:val="left"/>
      <w:pPr>
        <w:tabs>
          <w:tab w:val="num" w:pos="3600"/>
        </w:tabs>
        <w:ind w:left="3600" w:hanging="1080"/>
      </w:pPr>
      <w:rPr>
        <w:rFonts w:hint="default"/>
        <w:b/>
        <w:i/>
      </w:rPr>
    </w:lvl>
    <w:lvl w:ilvl="5">
      <w:start w:val="1"/>
      <w:numFmt w:val="decimal"/>
      <w:isLgl/>
      <w:lvlText w:val="%1.%2.%3.%4.%5.%6."/>
      <w:lvlJc w:val="left"/>
      <w:pPr>
        <w:tabs>
          <w:tab w:val="num" w:pos="4320"/>
        </w:tabs>
        <w:ind w:left="4320" w:hanging="1440"/>
      </w:pPr>
      <w:rPr>
        <w:rFonts w:hint="default"/>
        <w:b/>
        <w:i/>
      </w:rPr>
    </w:lvl>
    <w:lvl w:ilvl="6">
      <w:start w:val="1"/>
      <w:numFmt w:val="decimal"/>
      <w:isLgl/>
      <w:lvlText w:val="%1.%2.%3.%4.%5.%6.%7."/>
      <w:lvlJc w:val="left"/>
      <w:pPr>
        <w:tabs>
          <w:tab w:val="num" w:pos="4680"/>
        </w:tabs>
        <w:ind w:left="4680" w:hanging="1440"/>
      </w:pPr>
      <w:rPr>
        <w:rFonts w:hint="default"/>
        <w:b/>
        <w:i/>
      </w:rPr>
    </w:lvl>
    <w:lvl w:ilvl="7">
      <w:start w:val="1"/>
      <w:numFmt w:val="decimal"/>
      <w:isLgl/>
      <w:lvlText w:val="%1.%2.%3.%4.%5.%6.%7.%8."/>
      <w:lvlJc w:val="left"/>
      <w:pPr>
        <w:tabs>
          <w:tab w:val="num" w:pos="5400"/>
        </w:tabs>
        <w:ind w:left="5400" w:hanging="1800"/>
      </w:pPr>
      <w:rPr>
        <w:rFonts w:hint="default"/>
        <w:b/>
        <w:i/>
      </w:rPr>
    </w:lvl>
    <w:lvl w:ilvl="8">
      <w:start w:val="1"/>
      <w:numFmt w:val="decimal"/>
      <w:isLgl/>
      <w:lvlText w:val="%1.%2.%3.%4.%5.%6.%7.%8.%9."/>
      <w:lvlJc w:val="left"/>
      <w:pPr>
        <w:tabs>
          <w:tab w:val="num" w:pos="5760"/>
        </w:tabs>
        <w:ind w:left="5760" w:hanging="1800"/>
      </w:pPr>
      <w:rPr>
        <w:rFonts w:hint="default"/>
        <w:b/>
        <w:i/>
      </w:rPr>
    </w:lvl>
  </w:abstractNum>
  <w:abstractNum w:abstractNumId="2">
    <w:nsid w:val="341E2045"/>
    <w:multiLevelType w:val="hybridMultilevel"/>
    <w:tmpl w:val="53A2F68C"/>
    <w:lvl w:ilvl="0" w:tplc="DC2C1CA8">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20917E8"/>
    <w:multiLevelType w:val="multilevel"/>
    <w:tmpl w:val="82765C6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475A0912"/>
    <w:multiLevelType w:val="hybridMultilevel"/>
    <w:tmpl w:val="F048B3CA"/>
    <w:lvl w:ilvl="0" w:tplc="8C6232C8">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B610376"/>
    <w:multiLevelType w:val="multilevel"/>
    <w:tmpl w:val="2354BB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F56570F"/>
    <w:multiLevelType w:val="multilevel"/>
    <w:tmpl w:val="33281712"/>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
    <w:nsid w:val="6C7D3F6B"/>
    <w:multiLevelType w:val="hybridMultilevel"/>
    <w:tmpl w:val="3F40E1EE"/>
    <w:lvl w:ilvl="0" w:tplc="8C6232C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1"/>
    <w:footnote w:id="0"/>
  </w:footnotePr>
  <w:endnotePr>
    <w:endnote w:id="-1"/>
    <w:endnote w:id="0"/>
  </w:endnotePr>
  <w:compat/>
  <w:rsids>
    <w:rsidRoot w:val="00952CBF"/>
    <w:rsid w:val="00006954"/>
    <w:rsid w:val="0001537E"/>
    <w:rsid w:val="00021A00"/>
    <w:rsid w:val="00022568"/>
    <w:rsid w:val="0006117D"/>
    <w:rsid w:val="000968A0"/>
    <w:rsid w:val="000C6EDA"/>
    <w:rsid w:val="000F08AA"/>
    <w:rsid w:val="001032DF"/>
    <w:rsid w:val="00105AAB"/>
    <w:rsid w:val="00122C58"/>
    <w:rsid w:val="0012306F"/>
    <w:rsid w:val="00167D33"/>
    <w:rsid w:val="001818B7"/>
    <w:rsid w:val="002103A1"/>
    <w:rsid w:val="0021103F"/>
    <w:rsid w:val="002177A2"/>
    <w:rsid w:val="00291AC5"/>
    <w:rsid w:val="002C2CCE"/>
    <w:rsid w:val="00313C06"/>
    <w:rsid w:val="00345783"/>
    <w:rsid w:val="00370328"/>
    <w:rsid w:val="0037754C"/>
    <w:rsid w:val="003A01B9"/>
    <w:rsid w:val="003C7EDA"/>
    <w:rsid w:val="0043116A"/>
    <w:rsid w:val="00462375"/>
    <w:rsid w:val="00476AF8"/>
    <w:rsid w:val="00476BCD"/>
    <w:rsid w:val="004C67AD"/>
    <w:rsid w:val="00502651"/>
    <w:rsid w:val="00543DD0"/>
    <w:rsid w:val="00592B75"/>
    <w:rsid w:val="005D46B7"/>
    <w:rsid w:val="00684B71"/>
    <w:rsid w:val="006F2875"/>
    <w:rsid w:val="00734B69"/>
    <w:rsid w:val="00753783"/>
    <w:rsid w:val="0077753B"/>
    <w:rsid w:val="007B3DAB"/>
    <w:rsid w:val="007D7E01"/>
    <w:rsid w:val="00814620"/>
    <w:rsid w:val="00850501"/>
    <w:rsid w:val="0085744B"/>
    <w:rsid w:val="008655EE"/>
    <w:rsid w:val="008B0FF4"/>
    <w:rsid w:val="008E5A89"/>
    <w:rsid w:val="008F5A14"/>
    <w:rsid w:val="00946189"/>
    <w:rsid w:val="00952CBF"/>
    <w:rsid w:val="0097394B"/>
    <w:rsid w:val="009C1E8F"/>
    <w:rsid w:val="00A119BC"/>
    <w:rsid w:val="00A21A3D"/>
    <w:rsid w:val="00A21EAA"/>
    <w:rsid w:val="00A5108C"/>
    <w:rsid w:val="00A703BC"/>
    <w:rsid w:val="00B23EA7"/>
    <w:rsid w:val="00B42104"/>
    <w:rsid w:val="00B627A1"/>
    <w:rsid w:val="00B67DF3"/>
    <w:rsid w:val="00BB35E5"/>
    <w:rsid w:val="00BE0A74"/>
    <w:rsid w:val="00C431FA"/>
    <w:rsid w:val="00C95499"/>
    <w:rsid w:val="00CA28E9"/>
    <w:rsid w:val="00CA2F80"/>
    <w:rsid w:val="00CE54EF"/>
    <w:rsid w:val="00D02DD5"/>
    <w:rsid w:val="00D73BF8"/>
    <w:rsid w:val="00DD288C"/>
    <w:rsid w:val="00DE75B6"/>
    <w:rsid w:val="00DF5D96"/>
    <w:rsid w:val="00E26A3A"/>
    <w:rsid w:val="00E37787"/>
    <w:rsid w:val="00E479B5"/>
    <w:rsid w:val="00E947F0"/>
    <w:rsid w:val="00EA3F41"/>
    <w:rsid w:val="00F11C75"/>
    <w:rsid w:val="00F26C45"/>
    <w:rsid w:val="00F66E80"/>
    <w:rsid w:val="00FE69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94B"/>
  </w:style>
  <w:style w:type="paragraph" w:styleId="1">
    <w:name w:val="heading 1"/>
    <w:basedOn w:val="a"/>
    <w:next w:val="a"/>
    <w:link w:val="10"/>
    <w:uiPriority w:val="9"/>
    <w:qFormat/>
    <w:rsid w:val="00DE7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23E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1FA"/>
    <w:pPr>
      <w:ind w:left="720"/>
      <w:contextualSpacing/>
    </w:pPr>
  </w:style>
  <w:style w:type="paragraph" w:styleId="a4">
    <w:name w:val="footnote text"/>
    <w:basedOn w:val="a"/>
    <w:link w:val="a5"/>
    <w:uiPriority w:val="99"/>
    <w:semiHidden/>
    <w:unhideWhenUsed/>
    <w:rsid w:val="003C7EDA"/>
    <w:pPr>
      <w:overflowPunct w:val="0"/>
      <w:autoSpaceDE w:val="0"/>
      <w:autoSpaceDN w:val="0"/>
      <w:adjustRightInd w:val="0"/>
      <w:spacing w:after="0" w:line="240" w:lineRule="auto"/>
      <w:textAlignment w:val="baseline"/>
    </w:pPr>
    <w:rPr>
      <w:rFonts w:ascii="Arial" w:eastAsia="MS Mincho" w:hAnsi="Arial" w:cs="Times New Roman"/>
      <w:sz w:val="20"/>
      <w:szCs w:val="20"/>
      <w:lang w:val="en-US"/>
    </w:rPr>
  </w:style>
  <w:style w:type="character" w:customStyle="1" w:styleId="a5">
    <w:name w:val="Текст сноски Знак"/>
    <w:basedOn w:val="a0"/>
    <w:link w:val="a4"/>
    <w:uiPriority w:val="99"/>
    <w:semiHidden/>
    <w:rsid w:val="003C7EDA"/>
    <w:rPr>
      <w:rFonts w:ascii="Arial" w:eastAsia="MS Mincho" w:hAnsi="Arial" w:cs="Times New Roman"/>
      <w:sz w:val="20"/>
      <w:szCs w:val="20"/>
      <w:lang w:val="en-US"/>
    </w:rPr>
  </w:style>
  <w:style w:type="character" w:styleId="a6">
    <w:name w:val="footnote reference"/>
    <w:uiPriority w:val="99"/>
    <w:semiHidden/>
    <w:unhideWhenUsed/>
    <w:rsid w:val="003C7EDA"/>
    <w:rPr>
      <w:vertAlign w:val="superscript"/>
    </w:rPr>
  </w:style>
  <w:style w:type="paragraph" w:customStyle="1" w:styleId="Default">
    <w:name w:val="Default"/>
    <w:rsid w:val="002103A1"/>
    <w:pPr>
      <w:autoSpaceDE w:val="0"/>
      <w:autoSpaceDN w:val="0"/>
      <w:adjustRightInd w:val="0"/>
      <w:spacing w:after="0" w:line="240" w:lineRule="auto"/>
    </w:pPr>
    <w:rPr>
      <w:rFonts w:ascii="Arial" w:eastAsia="SimSun" w:hAnsi="Arial" w:cs="Arial"/>
      <w:color w:val="000000"/>
      <w:sz w:val="24"/>
      <w:szCs w:val="24"/>
      <w:lang w:val="en-GB" w:eastAsia="zh-CN"/>
    </w:rPr>
  </w:style>
  <w:style w:type="paragraph" w:customStyle="1" w:styleId="Style3">
    <w:name w:val="Style3"/>
    <w:basedOn w:val="2"/>
    <w:autoRedefine/>
    <w:rsid w:val="00B23EA7"/>
    <w:pPr>
      <w:keepLines w:val="0"/>
      <w:spacing w:before="240" w:after="60" w:line="240" w:lineRule="auto"/>
      <w:ind w:left="426"/>
      <w:outlineLvl w:val="2"/>
    </w:pPr>
    <w:rPr>
      <w:rFonts w:ascii="Times New Roman" w:eastAsia="Times New Roman" w:hAnsi="Times New Roman" w:cs="Times New Roman"/>
      <w:b w:val="0"/>
      <w:iCs/>
      <w:color w:val="auto"/>
      <w:sz w:val="24"/>
      <w:szCs w:val="24"/>
      <w:lang w:val="en-GB"/>
    </w:rPr>
  </w:style>
  <w:style w:type="character" w:customStyle="1" w:styleId="20">
    <w:name w:val="Заголовок 2 Знак"/>
    <w:basedOn w:val="a0"/>
    <w:link w:val="2"/>
    <w:uiPriority w:val="9"/>
    <w:semiHidden/>
    <w:rsid w:val="00B23EA7"/>
    <w:rPr>
      <w:rFonts w:asciiTheme="majorHAnsi" w:eastAsiaTheme="majorEastAsia" w:hAnsiTheme="majorHAnsi" w:cstheme="majorBidi"/>
      <w:b/>
      <w:bCs/>
      <w:color w:val="4F81BD" w:themeColor="accent1"/>
      <w:sz w:val="26"/>
      <w:szCs w:val="26"/>
    </w:rPr>
  </w:style>
  <w:style w:type="character" w:customStyle="1" w:styleId="s1">
    <w:name w:val="s1"/>
    <w:rsid w:val="007B3DAB"/>
    <w:rPr>
      <w:rFonts w:ascii="Arial" w:hAnsi="Arial" w:cs="Arial" w:hint="default"/>
    </w:rPr>
  </w:style>
  <w:style w:type="paragraph" w:customStyle="1" w:styleId="Style2">
    <w:name w:val="Style2"/>
    <w:basedOn w:val="2"/>
    <w:next w:val="Style3"/>
    <w:autoRedefine/>
    <w:rsid w:val="007B3DAB"/>
    <w:pPr>
      <w:keepLines w:val="0"/>
      <w:numPr>
        <w:numId w:val="7"/>
      </w:numPr>
      <w:spacing w:before="240" w:after="60" w:line="240" w:lineRule="auto"/>
    </w:pPr>
    <w:rPr>
      <w:rFonts w:ascii="Arial" w:eastAsia="Times New Roman" w:hAnsi="Arial" w:cs="Arial"/>
      <w:i/>
      <w:iCs/>
      <w:color w:val="auto"/>
      <w:sz w:val="24"/>
      <w:szCs w:val="22"/>
      <w:lang w:val="en-US"/>
    </w:rPr>
  </w:style>
  <w:style w:type="paragraph" w:customStyle="1" w:styleId="Style4">
    <w:name w:val="Style4"/>
    <w:basedOn w:val="Style3"/>
    <w:autoRedefine/>
    <w:rsid w:val="00345783"/>
    <w:pPr>
      <w:tabs>
        <w:tab w:val="num" w:pos="1560"/>
      </w:tabs>
      <w:ind w:left="1260" w:hanging="551"/>
    </w:pPr>
    <w:rPr>
      <w:i/>
      <w:lang w:val="en-US"/>
    </w:rPr>
  </w:style>
  <w:style w:type="paragraph" w:styleId="a7">
    <w:name w:val="Body Text"/>
    <w:basedOn w:val="a"/>
    <w:link w:val="a8"/>
    <w:semiHidden/>
    <w:rsid w:val="00BB35E5"/>
    <w:pPr>
      <w:overflowPunct w:val="0"/>
      <w:autoSpaceDE w:val="0"/>
      <w:autoSpaceDN w:val="0"/>
      <w:adjustRightInd w:val="0"/>
      <w:spacing w:after="0" w:line="240" w:lineRule="auto"/>
      <w:textAlignment w:val="baseline"/>
    </w:pPr>
    <w:rPr>
      <w:rFonts w:ascii="Arial" w:eastAsia="MS Mincho" w:hAnsi="Arial" w:cs="Times New Roman"/>
      <w:color w:val="FF0000"/>
      <w:sz w:val="24"/>
      <w:szCs w:val="20"/>
      <w:lang w:val="en-US"/>
    </w:rPr>
  </w:style>
  <w:style w:type="character" w:customStyle="1" w:styleId="a8">
    <w:name w:val="Основной текст Знак"/>
    <w:basedOn w:val="a0"/>
    <w:link w:val="a7"/>
    <w:semiHidden/>
    <w:rsid w:val="00BB35E5"/>
    <w:rPr>
      <w:rFonts w:ascii="Arial" w:eastAsia="MS Mincho" w:hAnsi="Arial" w:cs="Times New Roman"/>
      <w:color w:val="FF0000"/>
      <w:sz w:val="24"/>
      <w:szCs w:val="20"/>
      <w:lang w:val="en-US"/>
    </w:rPr>
  </w:style>
  <w:style w:type="paragraph" w:styleId="21">
    <w:name w:val="Body Text Indent 2"/>
    <w:basedOn w:val="a"/>
    <w:link w:val="22"/>
    <w:uiPriority w:val="99"/>
    <w:semiHidden/>
    <w:unhideWhenUsed/>
    <w:rsid w:val="00DE75B6"/>
    <w:pPr>
      <w:spacing w:after="120" w:line="480" w:lineRule="auto"/>
      <w:ind w:left="283"/>
    </w:pPr>
  </w:style>
  <w:style w:type="character" w:customStyle="1" w:styleId="22">
    <w:name w:val="Основной текст с отступом 2 Знак"/>
    <w:basedOn w:val="a0"/>
    <w:link w:val="21"/>
    <w:uiPriority w:val="99"/>
    <w:semiHidden/>
    <w:rsid w:val="00DE75B6"/>
  </w:style>
  <w:style w:type="paragraph" w:customStyle="1" w:styleId="Style1">
    <w:name w:val="Style1"/>
    <w:basedOn w:val="1"/>
    <w:autoRedefine/>
    <w:rsid w:val="00DE75B6"/>
    <w:pPr>
      <w:keepLines w:val="0"/>
      <w:spacing w:before="240" w:after="60" w:line="240" w:lineRule="auto"/>
    </w:pPr>
    <w:rPr>
      <w:rFonts w:ascii="Arial" w:eastAsia="Times New Roman" w:hAnsi="Arial" w:cs="Arial"/>
      <w:caps/>
      <w:color w:val="auto"/>
      <w:kern w:val="32"/>
      <w:sz w:val="24"/>
      <w:szCs w:val="16"/>
      <w:lang w:val="en-US"/>
    </w:rPr>
  </w:style>
  <w:style w:type="character" w:customStyle="1" w:styleId="10">
    <w:name w:val="Заголовок 1 Знак"/>
    <w:basedOn w:val="a0"/>
    <w:link w:val="1"/>
    <w:uiPriority w:val="9"/>
    <w:rsid w:val="00DE75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e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1062</TotalTime>
  <Pages>9</Pages>
  <Words>12752</Words>
  <Characters>7270</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ZRM</dc:creator>
  <cp:keywords/>
  <dc:description/>
  <cp:lastModifiedBy>ZRM</cp:lastModifiedBy>
  <cp:revision>32</cp:revision>
  <dcterms:created xsi:type="dcterms:W3CDTF">2016-03-03T08:39:00Z</dcterms:created>
  <dcterms:modified xsi:type="dcterms:W3CDTF">2016-09-30T14:04:00Z</dcterms:modified>
</cp:coreProperties>
</file>