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39F" w:rsidRPr="0066739F" w:rsidRDefault="0066739F" w:rsidP="0066739F">
      <w:pPr>
        <w:jc w:val="center"/>
        <w:rPr>
          <w:b/>
          <w:lang w:val="uk-UA"/>
        </w:rPr>
      </w:pPr>
      <w:r w:rsidRPr="0066739F">
        <w:rPr>
          <w:b/>
          <w:lang w:val="uk-UA"/>
        </w:rPr>
        <w:t>Коротка характеристика препарату</w:t>
      </w:r>
    </w:p>
    <w:p w:rsidR="0066739F" w:rsidRPr="0066739F" w:rsidRDefault="0066739F" w:rsidP="0066739F">
      <w:pPr>
        <w:rPr>
          <w:lang w:val="uk-UA"/>
        </w:rPr>
      </w:pPr>
    </w:p>
    <w:p w:rsidR="0066739F" w:rsidRPr="0066739F" w:rsidRDefault="0066739F" w:rsidP="0066739F">
      <w:pPr>
        <w:tabs>
          <w:tab w:val="left" w:pos="567"/>
          <w:tab w:val="left" w:pos="2148"/>
        </w:tabs>
        <w:ind w:right="454" w:firstLine="567"/>
        <w:jc w:val="both"/>
        <w:rPr>
          <w:b/>
          <w:lang w:val="uk-UA"/>
        </w:rPr>
      </w:pPr>
      <w:r w:rsidRPr="0066739F">
        <w:rPr>
          <w:b/>
          <w:lang w:val="uk-UA"/>
        </w:rPr>
        <w:t>1. Назва</w:t>
      </w:r>
    </w:p>
    <w:p w:rsidR="0066739F" w:rsidRPr="0066739F" w:rsidRDefault="0066739F" w:rsidP="0066739F">
      <w:pPr>
        <w:tabs>
          <w:tab w:val="left" w:pos="567"/>
          <w:tab w:val="left" w:pos="2148"/>
        </w:tabs>
        <w:ind w:right="454" w:firstLine="567"/>
        <w:jc w:val="both"/>
        <w:rPr>
          <w:lang w:val="uk-UA"/>
        </w:rPr>
      </w:pPr>
      <w:r w:rsidRPr="0066739F">
        <w:rPr>
          <w:lang w:val="uk-UA"/>
        </w:rPr>
        <w:t>РЕЙКОКС</w:t>
      </w:r>
      <w:r w:rsidRPr="0066739F">
        <w:rPr>
          <w:vertAlign w:val="superscript"/>
          <w:lang w:val="uk-UA"/>
        </w:rPr>
        <w:t>®</w:t>
      </w:r>
    </w:p>
    <w:p w:rsidR="0066739F" w:rsidRPr="0066739F" w:rsidRDefault="0066739F" w:rsidP="0066739F">
      <w:pPr>
        <w:tabs>
          <w:tab w:val="left" w:pos="567"/>
        </w:tabs>
        <w:ind w:right="454" w:firstLine="567"/>
        <w:jc w:val="both"/>
        <w:rPr>
          <w:b/>
          <w:snapToGrid w:val="0"/>
          <w:lang w:val="uk-UA"/>
        </w:rPr>
      </w:pPr>
      <w:r w:rsidRPr="0066739F">
        <w:rPr>
          <w:b/>
          <w:snapToGrid w:val="0"/>
          <w:lang w:val="uk-UA"/>
        </w:rPr>
        <w:t>2. Склад</w:t>
      </w:r>
    </w:p>
    <w:p w:rsidR="0066739F" w:rsidRPr="0066739F" w:rsidRDefault="0066739F" w:rsidP="0066739F">
      <w:pPr>
        <w:tabs>
          <w:tab w:val="left" w:pos="567"/>
        </w:tabs>
        <w:ind w:right="454" w:firstLine="567"/>
        <w:jc w:val="both"/>
        <w:rPr>
          <w:rStyle w:val="cse602b7f21"/>
          <w:lang w:val="uk-UA"/>
        </w:rPr>
      </w:pPr>
      <w:r w:rsidRPr="0066739F">
        <w:rPr>
          <w:rStyle w:val="cs5efed22f1"/>
          <w:lang w:val="uk-UA"/>
        </w:rPr>
        <w:t>1 г препарату містить діючу речовину:</w:t>
      </w:r>
    </w:p>
    <w:p w:rsidR="0066739F" w:rsidRPr="0066739F" w:rsidRDefault="0066739F" w:rsidP="0066739F">
      <w:pPr>
        <w:pStyle w:val="cs7fb5c607"/>
        <w:ind w:firstLine="567"/>
      </w:pPr>
      <w:proofErr w:type="spellStart"/>
      <w:r w:rsidRPr="0066739F">
        <w:rPr>
          <w:rStyle w:val="cs5efed22f1"/>
        </w:rPr>
        <w:t>диклазурил</w:t>
      </w:r>
      <w:proofErr w:type="spellEnd"/>
      <w:r w:rsidRPr="0066739F">
        <w:rPr>
          <w:rStyle w:val="cs5efed22f1"/>
        </w:rPr>
        <w:t xml:space="preserve"> – 2,5 мг.</w:t>
      </w:r>
    </w:p>
    <w:p w:rsidR="0066739F" w:rsidRPr="0066739F" w:rsidRDefault="0066739F" w:rsidP="0066739F">
      <w:pPr>
        <w:pStyle w:val="csfc41765"/>
        <w:ind w:firstLine="567"/>
      </w:pPr>
      <w:r w:rsidRPr="0066739F">
        <w:rPr>
          <w:rStyle w:val="cs5efed22f1"/>
        </w:rPr>
        <w:t>Допоміжні речовини: крохмаль,  борошно пшеничне,</w:t>
      </w:r>
      <w:r w:rsidRPr="0066739F">
        <w:rPr>
          <w:rStyle w:val="csd242ad731"/>
        </w:rPr>
        <w:t xml:space="preserve"> </w:t>
      </w:r>
      <w:r w:rsidRPr="0066739F">
        <w:rPr>
          <w:rStyle w:val="cs5efed22f1"/>
        </w:rPr>
        <w:t>кальцію карбонат.</w:t>
      </w:r>
    </w:p>
    <w:p w:rsidR="0066739F" w:rsidRPr="0066739F" w:rsidRDefault="0066739F" w:rsidP="0066739F">
      <w:pPr>
        <w:tabs>
          <w:tab w:val="left" w:pos="567"/>
        </w:tabs>
        <w:spacing w:before="40"/>
        <w:ind w:right="454" w:firstLine="567"/>
        <w:jc w:val="both"/>
        <w:rPr>
          <w:b/>
          <w:snapToGrid w:val="0"/>
          <w:lang w:val="uk-UA"/>
        </w:rPr>
      </w:pPr>
      <w:r w:rsidRPr="0066739F">
        <w:rPr>
          <w:b/>
          <w:snapToGrid w:val="0"/>
          <w:lang w:val="uk-UA"/>
        </w:rPr>
        <w:t>3. Фармацевтична форма</w:t>
      </w:r>
    </w:p>
    <w:p w:rsidR="0066739F" w:rsidRPr="0066739F" w:rsidRDefault="0066739F" w:rsidP="0066739F">
      <w:pPr>
        <w:tabs>
          <w:tab w:val="left" w:pos="567"/>
        </w:tabs>
        <w:spacing w:before="40"/>
        <w:ind w:right="454" w:firstLine="567"/>
        <w:jc w:val="both"/>
        <w:rPr>
          <w:snapToGrid w:val="0"/>
          <w:lang w:val="uk-UA"/>
        </w:rPr>
      </w:pPr>
      <w:r w:rsidRPr="0066739F">
        <w:rPr>
          <w:snapToGrid w:val="0"/>
          <w:lang w:val="uk-UA"/>
        </w:rPr>
        <w:t xml:space="preserve">Порошок для перорального застосування, </w:t>
      </w:r>
      <w:proofErr w:type="spellStart"/>
      <w:r w:rsidRPr="0066739F">
        <w:rPr>
          <w:snapToGrid w:val="0"/>
          <w:lang w:val="uk-UA"/>
        </w:rPr>
        <w:t>мікрогранульований</w:t>
      </w:r>
      <w:proofErr w:type="spellEnd"/>
    </w:p>
    <w:p w:rsidR="0066739F" w:rsidRPr="0066739F" w:rsidRDefault="0066739F" w:rsidP="0066739F">
      <w:pPr>
        <w:tabs>
          <w:tab w:val="left" w:pos="567"/>
        </w:tabs>
        <w:spacing w:before="40"/>
        <w:ind w:right="454" w:firstLine="567"/>
        <w:jc w:val="both"/>
        <w:rPr>
          <w:b/>
          <w:snapToGrid w:val="0"/>
          <w:lang w:val="uk-UA"/>
        </w:rPr>
      </w:pPr>
      <w:r w:rsidRPr="0066739F">
        <w:rPr>
          <w:b/>
          <w:snapToGrid w:val="0"/>
          <w:lang w:val="uk-UA"/>
        </w:rPr>
        <w:t>4. Фармакологічні властивості</w:t>
      </w:r>
    </w:p>
    <w:p w:rsidR="0066739F" w:rsidRPr="0066739F" w:rsidRDefault="0066739F" w:rsidP="0066739F">
      <w:pPr>
        <w:tabs>
          <w:tab w:val="left" w:pos="567"/>
        </w:tabs>
        <w:ind w:right="-36" w:firstLine="560"/>
        <w:jc w:val="both"/>
        <w:rPr>
          <w:rStyle w:val="cs3266721a1"/>
          <w:lang w:val="uk-UA"/>
        </w:rPr>
      </w:pPr>
      <w:proofErr w:type="spellStart"/>
      <w:r w:rsidRPr="0066739F">
        <w:rPr>
          <w:rStyle w:val="cs8f3868831"/>
          <w:snapToGrid w:val="0"/>
          <w:lang w:val="uk-UA"/>
        </w:rPr>
        <w:t>ATCvet</w:t>
      </w:r>
      <w:proofErr w:type="spellEnd"/>
      <w:r w:rsidRPr="0066739F">
        <w:rPr>
          <w:rStyle w:val="cs8f3868831"/>
          <w:snapToGrid w:val="0"/>
          <w:lang w:val="uk-UA"/>
        </w:rPr>
        <w:t xml:space="preserve"> QP51, </w:t>
      </w:r>
      <w:proofErr w:type="spellStart"/>
      <w:r w:rsidRPr="0066739F">
        <w:rPr>
          <w:rStyle w:val="cs8f3868831"/>
          <w:snapToGrid w:val="0"/>
          <w:lang w:val="uk-UA"/>
        </w:rPr>
        <w:t>антипротозойні</w:t>
      </w:r>
      <w:proofErr w:type="spellEnd"/>
      <w:r w:rsidRPr="0066739F">
        <w:rPr>
          <w:rStyle w:val="cs8f3868831"/>
          <w:snapToGrid w:val="0"/>
          <w:lang w:val="uk-UA"/>
        </w:rPr>
        <w:t xml:space="preserve"> ветеринарні препарати </w:t>
      </w:r>
    </w:p>
    <w:p w:rsidR="0066739F" w:rsidRPr="0066739F" w:rsidRDefault="0066739F" w:rsidP="0066739F">
      <w:pPr>
        <w:pStyle w:val="cs3266721a"/>
        <w:ind w:right="-36"/>
      </w:pPr>
      <w:proofErr w:type="spellStart"/>
      <w:r w:rsidRPr="0066739F">
        <w:rPr>
          <w:rStyle w:val="cs5efed22f2"/>
          <w:snapToGrid w:val="0"/>
        </w:rPr>
        <w:t>Диклазурил</w:t>
      </w:r>
      <w:proofErr w:type="spellEnd"/>
      <w:r w:rsidRPr="0066739F">
        <w:rPr>
          <w:rStyle w:val="cs5efed22f2"/>
          <w:snapToGrid w:val="0"/>
        </w:rPr>
        <w:t xml:space="preserve">, що входить до складу препарату, має широкий спектр </w:t>
      </w:r>
      <w:proofErr w:type="spellStart"/>
      <w:r w:rsidRPr="0066739F">
        <w:rPr>
          <w:rStyle w:val="cs5efed22f2"/>
          <w:snapToGrid w:val="0"/>
        </w:rPr>
        <w:t>антикокцидійної</w:t>
      </w:r>
      <w:proofErr w:type="spellEnd"/>
      <w:r w:rsidRPr="0066739F">
        <w:rPr>
          <w:rStyle w:val="cs5efed22f2"/>
          <w:snapToGrid w:val="0"/>
        </w:rPr>
        <w:t xml:space="preserve"> дії, ефективний щодо всіх видів </w:t>
      </w:r>
      <w:proofErr w:type="spellStart"/>
      <w:r w:rsidRPr="0066739F">
        <w:rPr>
          <w:rStyle w:val="cs5efed22f2"/>
          <w:snapToGrid w:val="0"/>
        </w:rPr>
        <w:t>еймерій</w:t>
      </w:r>
      <w:proofErr w:type="spellEnd"/>
      <w:r w:rsidRPr="0066739F">
        <w:rPr>
          <w:rStyle w:val="cs5efed22f2"/>
          <w:snapToGrid w:val="0"/>
        </w:rPr>
        <w:t xml:space="preserve"> у птиці (</w:t>
      </w:r>
      <w:proofErr w:type="spellStart"/>
      <w:r w:rsidRPr="0066739F">
        <w:rPr>
          <w:rStyle w:val="csa62dfd6a1"/>
          <w:snapToGrid w:val="0"/>
        </w:rPr>
        <w:t>Eimeria</w:t>
      </w:r>
      <w:proofErr w:type="spellEnd"/>
      <w:r w:rsidRPr="0066739F">
        <w:rPr>
          <w:rStyle w:val="csa62dfd6a1"/>
          <w:snapToGrid w:val="0"/>
        </w:rPr>
        <w:t xml:space="preserve"> </w:t>
      </w:r>
      <w:proofErr w:type="spellStart"/>
      <w:r w:rsidRPr="0066739F">
        <w:rPr>
          <w:rStyle w:val="csa62dfd6a1"/>
          <w:snapToGrid w:val="0"/>
        </w:rPr>
        <w:t>tenella</w:t>
      </w:r>
      <w:proofErr w:type="spellEnd"/>
      <w:r w:rsidRPr="0066739F">
        <w:rPr>
          <w:rStyle w:val="csa62dfd6a1"/>
          <w:snapToGrid w:val="0"/>
        </w:rPr>
        <w:t>,</w:t>
      </w:r>
      <w:r w:rsidRPr="0066739F">
        <w:rPr>
          <w:rStyle w:val="cs5efed22f2"/>
          <w:snapToGrid w:val="0"/>
        </w:rPr>
        <w:t xml:space="preserve"> </w:t>
      </w:r>
      <w:r w:rsidRPr="0066739F">
        <w:rPr>
          <w:rStyle w:val="csa62dfd6a1"/>
          <w:snapToGrid w:val="0"/>
        </w:rPr>
        <w:t xml:space="preserve">E. </w:t>
      </w:r>
      <w:proofErr w:type="spellStart"/>
      <w:r w:rsidRPr="0066739F">
        <w:rPr>
          <w:rStyle w:val="csa62dfd6a1"/>
          <w:snapToGrid w:val="0"/>
        </w:rPr>
        <w:t>acervulina</w:t>
      </w:r>
      <w:proofErr w:type="spellEnd"/>
      <w:r w:rsidRPr="0066739F">
        <w:rPr>
          <w:rStyle w:val="csa62dfd6a1"/>
          <w:snapToGrid w:val="0"/>
        </w:rPr>
        <w:t xml:space="preserve">, E. </w:t>
      </w:r>
      <w:proofErr w:type="spellStart"/>
      <w:r w:rsidRPr="0066739F">
        <w:rPr>
          <w:rStyle w:val="csa62dfd6a1"/>
          <w:snapToGrid w:val="0"/>
        </w:rPr>
        <w:t>brunettі</w:t>
      </w:r>
      <w:proofErr w:type="spellEnd"/>
      <w:r w:rsidRPr="0066739F">
        <w:rPr>
          <w:rStyle w:val="csa62dfd6a1"/>
          <w:snapToGrid w:val="0"/>
        </w:rPr>
        <w:t xml:space="preserve">, E. </w:t>
      </w:r>
      <w:proofErr w:type="spellStart"/>
      <w:r w:rsidRPr="0066739F">
        <w:rPr>
          <w:rStyle w:val="csa62dfd6a1"/>
          <w:snapToGrid w:val="0"/>
        </w:rPr>
        <w:t>maxima</w:t>
      </w:r>
      <w:proofErr w:type="spellEnd"/>
      <w:r w:rsidRPr="0066739F">
        <w:rPr>
          <w:rStyle w:val="csa62dfd6a1"/>
          <w:snapToGrid w:val="0"/>
        </w:rPr>
        <w:t xml:space="preserve">, E. </w:t>
      </w:r>
      <w:proofErr w:type="spellStart"/>
      <w:r w:rsidRPr="0066739F">
        <w:rPr>
          <w:rStyle w:val="csa62dfd6a1"/>
          <w:snapToGrid w:val="0"/>
        </w:rPr>
        <w:t>mitis</w:t>
      </w:r>
      <w:proofErr w:type="spellEnd"/>
      <w:r w:rsidRPr="0066739F">
        <w:rPr>
          <w:rStyle w:val="csa62dfd6a1"/>
          <w:snapToGrid w:val="0"/>
        </w:rPr>
        <w:t>,</w:t>
      </w:r>
      <w:bookmarkStart w:id="0" w:name="_GoBack"/>
      <w:bookmarkEnd w:id="0"/>
      <w:r w:rsidRPr="0066739F">
        <w:rPr>
          <w:rStyle w:val="csa62dfd6a1"/>
          <w:snapToGrid w:val="0"/>
        </w:rPr>
        <w:t xml:space="preserve"> E. </w:t>
      </w:r>
      <w:proofErr w:type="spellStart"/>
      <w:r w:rsidRPr="0066739F">
        <w:rPr>
          <w:rStyle w:val="csa62dfd6a1"/>
          <w:snapToGrid w:val="0"/>
        </w:rPr>
        <w:t>necatrix</w:t>
      </w:r>
      <w:proofErr w:type="spellEnd"/>
      <w:r w:rsidRPr="0066739F">
        <w:rPr>
          <w:rStyle w:val="csa62dfd6a1"/>
          <w:snapToGrid w:val="0"/>
        </w:rPr>
        <w:t xml:space="preserve">, E. </w:t>
      </w:r>
      <w:proofErr w:type="spellStart"/>
      <w:r w:rsidRPr="0066739F">
        <w:rPr>
          <w:rStyle w:val="csa62dfd6a1"/>
          <w:snapToGrid w:val="0"/>
        </w:rPr>
        <w:t>adenoides</w:t>
      </w:r>
      <w:proofErr w:type="spellEnd"/>
      <w:r w:rsidRPr="0066739F">
        <w:rPr>
          <w:rStyle w:val="csa62dfd6a1"/>
          <w:snapToGrid w:val="0"/>
        </w:rPr>
        <w:t xml:space="preserve">, E. </w:t>
      </w:r>
      <w:proofErr w:type="spellStart"/>
      <w:r w:rsidRPr="0066739F">
        <w:rPr>
          <w:rStyle w:val="csa62dfd6a1"/>
          <w:snapToGrid w:val="0"/>
        </w:rPr>
        <w:t>gallopavonis</w:t>
      </w:r>
      <w:proofErr w:type="spellEnd"/>
      <w:r w:rsidRPr="0066739F">
        <w:rPr>
          <w:rStyle w:val="csa62dfd6a1"/>
          <w:snapToGrid w:val="0"/>
        </w:rPr>
        <w:t xml:space="preserve">, E. </w:t>
      </w:r>
      <w:proofErr w:type="spellStart"/>
      <w:r w:rsidRPr="0066739F">
        <w:rPr>
          <w:rStyle w:val="csa62dfd6a1"/>
          <w:snapToGrid w:val="0"/>
        </w:rPr>
        <w:t>meleagrimitis</w:t>
      </w:r>
      <w:proofErr w:type="spellEnd"/>
      <w:r w:rsidRPr="0066739F">
        <w:rPr>
          <w:rStyle w:val="cs5efed22f2"/>
          <w:snapToGrid w:val="0"/>
        </w:rPr>
        <w:t xml:space="preserve"> тощо), кролів (</w:t>
      </w:r>
      <w:r w:rsidRPr="0066739F">
        <w:rPr>
          <w:rStyle w:val="csa62dfd6a1"/>
          <w:snapToGrid w:val="0"/>
        </w:rPr>
        <w:t xml:space="preserve">E. </w:t>
      </w:r>
      <w:proofErr w:type="spellStart"/>
      <w:r w:rsidRPr="0066739F">
        <w:rPr>
          <w:rStyle w:val="csa62dfd6a1"/>
          <w:snapToGrid w:val="0"/>
        </w:rPr>
        <w:t>flavescens</w:t>
      </w:r>
      <w:proofErr w:type="spellEnd"/>
      <w:r w:rsidRPr="0066739F">
        <w:rPr>
          <w:rStyle w:val="csa62dfd6a1"/>
          <w:snapToGrid w:val="0"/>
        </w:rPr>
        <w:t xml:space="preserve">, E. </w:t>
      </w:r>
      <w:proofErr w:type="spellStart"/>
      <w:r w:rsidRPr="0066739F">
        <w:rPr>
          <w:rStyle w:val="csa62dfd6a1"/>
          <w:snapToGrid w:val="0"/>
        </w:rPr>
        <w:t>intestinalis</w:t>
      </w:r>
      <w:proofErr w:type="spellEnd"/>
      <w:r w:rsidRPr="0066739F">
        <w:rPr>
          <w:rStyle w:val="csa62dfd6a1"/>
          <w:snapToGrid w:val="0"/>
        </w:rPr>
        <w:t xml:space="preserve">, E. </w:t>
      </w:r>
      <w:proofErr w:type="spellStart"/>
      <w:r w:rsidRPr="0066739F">
        <w:rPr>
          <w:rStyle w:val="csa62dfd6a1"/>
          <w:snapToGrid w:val="0"/>
        </w:rPr>
        <w:t>magna</w:t>
      </w:r>
      <w:proofErr w:type="spellEnd"/>
      <w:r w:rsidRPr="0066739F">
        <w:rPr>
          <w:rStyle w:val="csa62dfd6a1"/>
          <w:snapToGrid w:val="0"/>
        </w:rPr>
        <w:t xml:space="preserve">, E. </w:t>
      </w:r>
      <w:proofErr w:type="spellStart"/>
      <w:r w:rsidRPr="0066739F">
        <w:rPr>
          <w:rStyle w:val="csa62dfd6a1"/>
          <w:snapToGrid w:val="0"/>
        </w:rPr>
        <w:t>perforans</w:t>
      </w:r>
      <w:proofErr w:type="spellEnd"/>
      <w:r w:rsidRPr="0066739F">
        <w:rPr>
          <w:rStyle w:val="csa62dfd6a1"/>
          <w:snapToGrid w:val="0"/>
        </w:rPr>
        <w:t xml:space="preserve">, E. </w:t>
      </w:r>
      <w:proofErr w:type="spellStart"/>
      <w:r w:rsidRPr="0066739F">
        <w:rPr>
          <w:rStyle w:val="csa62dfd6a1"/>
          <w:snapToGrid w:val="0"/>
        </w:rPr>
        <w:t>stidae</w:t>
      </w:r>
      <w:proofErr w:type="spellEnd"/>
      <w:r w:rsidRPr="0066739F">
        <w:rPr>
          <w:rStyle w:val="csa62dfd6a1"/>
          <w:snapToGrid w:val="0"/>
        </w:rPr>
        <w:t xml:space="preserve"> </w:t>
      </w:r>
      <w:r w:rsidRPr="0066739F">
        <w:rPr>
          <w:rStyle w:val="cs5efed22f2"/>
          <w:snapToGrid w:val="0"/>
        </w:rPr>
        <w:t>та ін.), великої рогатої худоби (</w:t>
      </w:r>
      <w:r w:rsidRPr="0066739F">
        <w:rPr>
          <w:rStyle w:val="csa62dfd6a1"/>
          <w:snapToGrid w:val="0"/>
        </w:rPr>
        <w:t xml:space="preserve">Е. </w:t>
      </w:r>
      <w:proofErr w:type="spellStart"/>
      <w:r w:rsidRPr="0066739F">
        <w:rPr>
          <w:rStyle w:val="csa62dfd6a1"/>
          <w:snapToGrid w:val="0"/>
        </w:rPr>
        <w:t>bovis</w:t>
      </w:r>
      <w:proofErr w:type="spellEnd"/>
      <w:r w:rsidRPr="0066739F">
        <w:rPr>
          <w:rStyle w:val="csa62dfd6a1"/>
          <w:snapToGrid w:val="0"/>
        </w:rPr>
        <w:t xml:space="preserve"> </w:t>
      </w:r>
      <w:r w:rsidRPr="0066739F">
        <w:rPr>
          <w:rStyle w:val="cs5efed22f2"/>
          <w:snapToGrid w:val="0"/>
        </w:rPr>
        <w:t>та</w:t>
      </w:r>
      <w:r w:rsidRPr="0066739F">
        <w:rPr>
          <w:rStyle w:val="csa62dfd6a1"/>
          <w:snapToGrid w:val="0"/>
        </w:rPr>
        <w:t xml:space="preserve">  </w:t>
      </w:r>
      <w:r w:rsidRPr="0066739F">
        <w:rPr>
          <w:rStyle w:val="csb86c8cfe1"/>
          <w:snapToGrid w:val="0"/>
        </w:rPr>
        <w:t xml:space="preserve"> </w:t>
      </w:r>
      <w:r w:rsidRPr="0066739F">
        <w:rPr>
          <w:rStyle w:val="csa62dfd6a1"/>
          <w:snapToGrid w:val="0"/>
        </w:rPr>
        <w:t xml:space="preserve">Е. </w:t>
      </w:r>
      <w:proofErr w:type="spellStart"/>
      <w:r w:rsidRPr="0066739F">
        <w:rPr>
          <w:rStyle w:val="csa62dfd6a1"/>
          <w:snapToGrid w:val="0"/>
        </w:rPr>
        <w:t>zuernii</w:t>
      </w:r>
      <w:proofErr w:type="spellEnd"/>
      <w:r w:rsidRPr="0066739F">
        <w:rPr>
          <w:rStyle w:val="csa62dfd6a1"/>
          <w:snapToGrid w:val="0"/>
        </w:rPr>
        <w:t xml:space="preserve">), </w:t>
      </w:r>
      <w:r w:rsidRPr="0066739F">
        <w:rPr>
          <w:rStyle w:val="cs5efed22f2"/>
          <w:snapToGrid w:val="0"/>
        </w:rPr>
        <w:t>овець і кіз (</w:t>
      </w:r>
      <w:r w:rsidRPr="0066739F">
        <w:rPr>
          <w:rStyle w:val="csa62dfd6a1"/>
          <w:snapToGrid w:val="0"/>
        </w:rPr>
        <w:t xml:space="preserve">Е. </w:t>
      </w:r>
      <w:proofErr w:type="spellStart"/>
      <w:r w:rsidRPr="0066739F">
        <w:rPr>
          <w:rStyle w:val="csa62dfd6a1"/>
          <w:snapToGrid w:val="0"/>
        </w:rPr>
        <w:t>arloingii</w:t>
      </w:r>
      <w:proofErr w:type="spellEnd"/>
      <w:r w:rsidRPr="0066739F">
        <w:rPr>
          <w:rStyle w:val="csa62dfd6a1"/>
          <w:snapToGrid w:val="0"/>
        </w:rPr>
        <w:t xml:space="preserve">, Е, </w:t>
      </w:r>
      <w:proofErr w:type="spellStart"/>
      <w:r w:rsidRPr="0066739F">
        <w:rPr>
          <w:rStyle w:val="csa62dfd6a1"/>
          <w:snapToGrid w:val="0"/>
        </w:rPr>
        <w:t> аhsat</w:t>
      </w:r>
      <w:proofErr w:type="spellEnd"/>
      <w:r w:rsidRPr="0066739F">
        <w:rPr>
          <w:rStyle w:val="csa62dfd6a1"/>
          <w:snapToGrid w:val="0"/>
        </w:rPr>
        <w:t xml:space="preserve">a, E. </w:t>
      </w:r>
      <w:proofErr w:type="spellStart"/>
      <w:r w:rsidRPr="0066739F">
        <w:rPr>
          <w:rStyle w:val="csa62dfd6a1"/>
          <w:snapToGrid w:val="0"/>
        </w:rPr>
        <w:t>faurei</w:t>
      </w:r>
      <w:proofErr w:type="spellEnd"/>
      <w:r w:rsidRPr="0066739F">
        <w:rPr>
          <w:rStyle w:val="csa62dfd6a1"/>
          <w:snapToGrid w:val="0"/>
        </w:rPr>
        <w:t>)</w:t>
      </w:r>
      <w:r w:rsidRPr="0066739F">
        <w:rPr>
          <w:rStyle w:val="cs5efed22f2"/>
          <w:snapToGrid w:val="0"/>
        </w:rPr>
        <w:t>.</w:t>
      </w:r>
    </w:p>
    <w:p w:rsidR="0066739F" w:rsidRPr="0066739F" w:rsidRDefault="0066739F" w:rsidP="0066739F">
      <w:pPr>
        <w:pStyle w:val="cs3266721a"/>
        <w:ind w:right="-36"/>
        <w:rPr>
          <w:snapToGrid w:val="0"/>
        </w:rPr>
      </w:pPr>
      <w:proofErr w:type="spellStart"/>
      <w:r w:rsidRPr="0066739F">
        <w:rPr>
          <w:rStyle w:val="cse347c1851"/>
          <w:snapToGrid w:val="0"/>
        </w:rPr>
        <w:t>Диклазурил</w:t>
      </w:r>
      <w:proofErr w:type="spellEnd"/>
      <w:r w:rsidRPr="0066739F">
        <w:rPr>
          <w:rStyle w:val="cse347c1851"/>
          <w:snapToGrid w:val="0"/>
        </w:rPr>
        <w:t xml:space="preserve"> – хімічно синтезований </w:t>
      </w:r>
      <w:proofErr w:type="spellStart"/>
      <w:r w:rsidRPr="0066739F">
        <w:rPr>
          <w:rStyle w:val="cse347c1851"/>
          <w:snapToGrid w:val="0"/>
        </w:rPr>
        <w:t>кокцидіостатик</w:t>
      </w:r>
      <w:proofErr w:type="spellEnd"/>
      <w:r w:rsidRPr="0066739F">
        <w:rPr>
          <w:rStyle w:val="cse347c1851"/>
          <w:snapToGrid w:val="0"/>
        </w:rPr>
        <w:t xml:space="preserve"> класу </w:t>
      </w:r>
      <w:proofErr w:type="spellStart"/>
      <w:r w:rsidRPr="0066739F">
        <w:rPr>
          <w:rStyle w:val="cse347c1851"/>
          <w:snapToGrid w:val="0"/>
        </w:rPr>
        <w:t>бензенацетонітрилів</w:t>
      </w:r>
      <w:proofErr w:type="spellEnd"/>
      <w:r w:rsidRPr="0066739F">
        <w:rPr>
          <w:rStyle w:val="cse347c1851"/>
          <w:snapToGrid w:val="0"/>
        </w:rPr>
        <w:t xml:space="preserve">. </w:t>
      </w:r>
      <w:r w:rsidRPr="0066739F">
        <w:rPr>
          <w:rStyle w:val="cs5efed22f2"/>
          <w:snapToGrid w:val="0"/>
        </w:rPr>
        <w:t xml:space="preserve">Механізм дії </w:t>
      </w:r>
      <w:proofErr w:type="spellStart"/>
      <w:r w:rsidRPr="0066739F">
        <w:rPr>
          <w:rStyle w:val="cs5efed22f2"/>
          <w:snapToGrid w:val="0"/>
        </w:rPr>
        <w:t>диклазурилу</w:t>
      </w:r>
      <w:proofErr w:type="spellEnd"/>
      <w:r w:rsidRPr="0066739F">
        <w:rPr>
          <w:rStyle w:val="cs5efed22f2"/>
          <w:snapToGrid w:val="0"/>
        </w:rPr>
        <w:t xml:space="preserve"> полягає в порушенні процесів внутрішньоклітинного метаболізму в клітині паразита, що призводить до загибелі </w:t>
      </w:r>
      <w:proofErr w:type="spellStart"/>
      <w:r w:rsidRPr="0066739F">
        <w:rPr>
          <w:rStyle w:val="cs5efed22f2"/>
          <w:snapToGrid w:val="0"/>
        </w:rPr>
        <w:t>еймерій</w:t>
      </w:r>
      <w:proofErr w:type="spellEnd"/>
      <w:r w:rsidRPr="0066739F">
        <w:rPr>
          <w:rStyle w:val="cs5efed22f2"/>
          <w:snapToGrid w:val="0"/>
        </w:rPr>
        <w:t xml:space="preserve">. При пероральному застосуванні препарату </w:t>
      </w:r>
      <w:proofErr w:type="spellStart"/>
      <w:r w:rsidRPr="0066739F">
        <w:rPr>
          <w:rStyle w:val="cs5efed22f2"/>
          <w:snapToGrid w:val="0"/>
        </w:rPr>
        <w:t>диклазурил</w:t>
      </w:r>
      <w:proofErr w:type="spellEnd"/>
      <w:r w:rsidRPr="0066739F">
        <w:rPr>
          <w:rStyle w:val="cs5efed22f2"/>
          <w:snapToGrid w:val="0"/>
        </w:rPr>
        <w:t xml:space="preserve"> практично не всмоктується в травному каналі і виявляє </w:t>
      </w:r>
      <w:proofErr w:type="spellStart"/>
      <w:r w:rsidRPr="0066739F">
        <w:rPr>
          <w:rStyle w:val="cs5efed22f2"/>
          <w:snapToGrid w:val="0"/>
        </w:rPr>
        <w:t>антикокцидійну</w:t>
      </w:r>
      <w:proofErr w:type="spellEnd"/>
      <w:r w:rsidRPr="0066739F">
        <w:rPr>
          <w:rStyle w:val="cs5efed22f2"/>
          <w:snapToGrid w:val="0"/>
        </w:rPr>
        <w:t xml:space="preserve"> дію на слизовій і підслизовій оболонках кишок. </w:t>
      </w:r>
      <w:proofErr w:type="spellStart"/>
      <w:r w:rsidRPr="0066739F">
        <w:rPr>
          <w:rStyle w:val="cs5efed22f2"/>
          <w:snapToGrid w:val="0"/>
        </w:rPr>
        <w:t>Диклазурил</w:t>
      </w:r>
      <w:proofErr w:type="spellEnd"/>
      <w:r w:rsidRPr="0066739F">
        <w:rPr>
          <w:rStyle w:val="cs5efed22f2"/>
          <w:snapToGrid w:val="0"/>
        </w:rPr>
        <w:t xml:space="preserve"> не </w:t>
      </w:r>
      <w:proofErr w:type="spellStart"/>
      <w:r w:rsidRPr="0066739F">
        <w:rPr>
          <w:rStyle w:val="cs5efed22f2"/>
          <w:snapToGrid w:val="0"/>
        </w:rPr>
        <w:t>метаболізується</w:t>
      </w:r>
      <w:proofErr w:type="spellEnd"/>
      <w:r w:rsidRPr="0066739F">
        <w:rPr>
          <w:rStyle w:val="cs5efed22f2"/>
          <w:snapToGrid w:val="0"/>
        </w:rPr>
        <w:t xml:space="preserve"> і виводиться практично незмінним з фекаліями.</w:t>
      </w:r>
      <w:r w:rsidRPr="0066739F">
        <w:rPr>
          <w:rStyle w:val="cse347c1851"/>
          <w:snapToGrid w:val="0"/>
        </w:rPr>
        <w:t>     </w:t>
      </w:r>
    </w:p>
    <w:p w:rsidR="0066739F" w:rsidRPr="0066739F" w:rsidRDefault="0066739F" w:rsidP="0066739F">
      <w:pPr>
        <w:pStyle w:val="cs3266721a"/>
        <w:ind w:right="-36"/>
        <w:rPr>
          <w:snapToGrid w:val="0"/>
        </w:rPr>
      </w:pPr>
      <w:r w:rsidRPr="0066739F">
        <w:rPr>
          <w:rStyle w:val="cs5efed22f2"/>
          <w:snapToGrid w:val="0"/>
        </w:rPr>
        <w:t>РЕЙКОКС</w:t>
      </w:r>
      <w:r w:rsidRPr="0066739F">
        <w:rPr>
          <w:rStyle w:val="cs5efed22f2"/>
          <w:snapToGrid w:val="0"/>
          <w:vertAlign w:val="superscript"/>
        </w:rPr>
        <w:t>®</w:t>
      </w:r>
      <w:r w:rsidRPr="0066739F">
        <w:rPr>
          <w:rStyle w:val="cs5efed22f2"/>
          <w:snapToGrid w:val="0"/>
        </w:rPr>
        <w:t xml:space="preserve"> за ступенем дії на організм належить до малотоксичних речовин (3 клас безпечності), у рекомендованих дозах добре переноситься птицею і тваринами, не має мутагенної, канцерогенної, </w:t>
      </w:r>
      <w:proofErr w:type="spellStart"/>
      <w:r w:rsidRPr="0066739F">
        <w:rPr>
          <w:rStyle w:val="cs5efed22f2"/>
          <w:snapToGrid w:val="0"/>
        </w:rPr>
        <w:t>ембріотоксичної</w:t>
      </w:r>
      <w:proofErr w:type="spellEnd"/>
      <w:r w:rsidRPr="0066739F">
        <w:rPr>
          <w:rStyle w:val="cs5efed22f2"/>
          <w:snapToGrid w:val="0"/>
        </w:rPr>
        <w:t xml:space="preserve"> і </w:t>
      </w:r>
      <w:proofErr w:type="spellStart"/>
      <w:r w:rsidRPr="0066739F">
        <w:rPr>
          <w:rStyle w:val="cs5efed22f2"/>
          <w:snapToGrid w:val="0"/>
        </w:rPr>
        <w:t>тератогенної</w:t>
      </w:r>
      <w:proofErr w:type="spellEnd"/>
      <w:r w:rsidRPr="0066739F">
        <w:rPr>
          <w:rStyle w:val="cs5efed22f2"/>
          <w:snapToGrid w:val="0"/>
        </w:rPr>
        <w:t xml:space="preserve"> дії. Сумісний  з вітамінами і кормовими добавками,</w:t>
      </w:r>
      <w:r w:rsidRPr="0066739F">
        <w:rPr>
          <w:rStyle w:val="cse347c1851"/>
          <w:snapToGrid w:val="0"/>
        </w:rPr>
        <w:t xml:space="preserve"> </w:t>
      </w:r>
      <w:r w:rsidRPr="0066739F">
        <w:rPr>
          <w:rStyle w:val="cs5efed22f2"/>
          <w:snapToGrid w:val="0"/>
        </w:rPr>
        <w:t>які використовують у ветеринарній медицині.</w:t>
      </w:r>
      <w:r w:rsidRPr="0066739F">
        <w:rPr>
          <w:rStyle w:val="cse347c1851"/>
          <w:snapToGrid w:val="0"/>
        </w:rPr>
        <w:t xml:space="preserve"> </w:t>
      </w:r>
    </w:p>
    <w:p w:rsidR="0066739F" w:rsidRPr="0066739F" w:rsidRDefault="0066739F" w:rsidP="0066739F">
      <w:pPr>
        <w:widowControl w:val="0"/>
        <w:ind w:right="454" w:firstLine="567"/>
        <w:jc w:val="both"/>
        <w:rPr>
          <w:b/>
          <w:snapToGrid w:val="0"/>
          <w:lang w:val="uk-UA"/>
        </w:rPr>
      </w:pPr>
      <w:r w:rsidRPr="0066739F">
        <w:rPr>
          <w:b/>
          <w:snapToGrid w:val="0"/>
          <w:lang w:val="uk-UA"/>
        </w:rPr>
        <w:t>5. Клінічні особливості</w:t>
      </w:r>
    </w:p>
    <w:p w:rsidR="0066739F" w:rsidRPr="0066739F" w:rsidRDefault="0066739F" w:rsidP="0066739F">
      <w:pPr>
        <w:widowControl w:val="0"/>
        <w:ind w:right="454" w:firstLine="567"/>
        <w:jc w:val="both"/>
        <w:rPr>
          <w:b/>
          <w:snapToGrid w:val="0"/>
          <w:lang w:val="uk-UA"/>
        </w:rPr>
      </w:pPr>
      <w:r w:rsidRPr="0066739F">
        <w:rPr>
          <w:b/>
          <w:snapToGrid w:val="0"/>
          <w:lang w:val="uk-UA"/>
        </w:rPr>
        <w:t>5.1 Вид тварин</w:t>
      </w:r>
    </w:p>
    <w:p w:rsidR="0066739F" w:rsidRPr="0066739F" w:rsidRDefault="0066739F" w:rsidP="0066739F">
      <w:pPr>
        <w:widowControl w:val="0"/>
        <w:ind w:right="-36" w:firstLine="567"/>
        <w:jc w:val="both"/>
        <w:rPr>
          <w:snapToGrid w:val="0"/>
          <w:lang w:val="uk-UA"/>
        </w:rPr>
      </w:pPr>
      <w:r w:rsidRPr="0066739F">
        <w:rPr>
          <w:snapToGrid w:val="0"/>
          <w:lang w:val="uk-UA"/>
        </w:rPr>
        <w:t>Кури (курчата-бройлери, ремонтний молодняк), індики, качки, гуси, фазани, велика рогата худоба (телята до 1 року), вівці (ягнята), кози (козенята), кролі (молодняк до 4-5 місячного віку).</w:t>
      </w:r>
    </w:p>
    <w:p w:rsidR="0066739F" w:rsidRPr="0066739F" w:rsidRDefault="0066739F" w:rsidP="0066739F">
      <w:pPr>
        <w:pStyle w:val="3"/>
        <w:ind w:right="454" w:firstLine="567"/>
        <w:rPr>
          <w:b/>
          <w:sz w:val="24"/>
          <w:szCs w:val="24"/>
          <w:lang w:val="uk-UA"/>
        </w:rPr>
      </w:pPr>
      <w:r w:rsidRPr="0066739F">
        <w:rPr>
          <w:b/>
          <w:sz w:val="24"/>
          <w:szCs w:val="24"/>
          <w:lang w:val="uk-UA"/>
        </w:rPr>
        <w:t>5.2 Показання до застосування</w:t>
      </w:r>
    </w:p>
    <w:p w:rsidR="0066739F" w:rsidRPr="0066739F" w:rsidRDefault="0066739F" w:rsidP="0066739F">
      <w:pPr>
        <w:pStyle w:val="a3"/>
        <w:ind w:firstLine="567"/>
        <w:jc w:val="both"/>
        <w:rPr>
          <w:rStyle w:val="cs3266721a2"/>
        </w:rPr>
      </w:pPr>
      <w:r w:rsidRPr="0066739F">
        <w:rPr>
          <w:rStyle w:val="cs5efed22f3"/>
        </w:rPr>
        <w:t xml:space="preserve">Лікування </w:t>
      </w:r>
      <w:proofErr w:type="spellStart"/>
      <w:r w:rsidRPr="0066739F">
        <w:rPr>
          <w:rStyle w:val="cs5efed22f3"/>
        </w:rPr>
        <w:t>еймеріозів</w:t>
      </w:r>
      <w:proofErr w:type="spellEnd"/>
      <w:r w:rsidRPr="0066739F">
        <w:rPr>
          <w:rStyle w:val="cs5efed22f3"/>
        </w:rPr>
        <w:t xml:space="preserve"> курей (курчат-бройлерів</w:t>
      </w:r>
      <w:r w:rsidRPr="0066739F">
        <w:rPr>
          <w:rStyle w:val="cs8f3868832"/>
        </w:rPr>
        <w:t xml:space="preserve">, </w:t>
      </w:r>
      <w:r w:rsidRPr="0066739F">
        <w:rPr>
          <w:rStyle w:val="cs5efed22f3"/>
        </w:rPr>
        <w:t>ремонтного молодняку), індиків, качок, гусей, фазанів</w:t>
      </w:r>
      <w:r w:rsidRPr="0066739F">
        <w:rPr>
          <w:rStyle w:val="cs8f3868832"/>
          <w:b w:val="0"/>
          <w:i w:val="0"/>
        </w:rPr>
        <w:t>, великої рогатої худоби</w:t>
      </w:r>
      <w:r w:rsidRPr="0066739F">
        <w:rPr>
          <w:rStyle w:val="cs8f3868832"/>
        </w:rPr>
        <w:t xml:space="preserve"> </w:t>
      </w:r>
      <w:r w:rsidRPr="0066739F">
        <w:rPr>
          <w:rStyle w:val="cs5efed22f3"/>
        </w:rPr>
        <w:t>(телят до 1 року), овець (ягнят), кіз (козенят), кролів (молодняку до 4-5 місячного віку), спричинюваних:</w:t>
      </w:r>
    </w:p>
    <w:p w:rsidR="0066739F" w:rsidRPr="0066739F" w:rsidRDefault="0066739F" w:rsidP="0066739F">
      <w:pPr>
        <w:pStyle w:val="a3"/>
        <w:ind w:firstLine="567"/>
        <w:jc w:val="both"/>
        <w:rPr>
          <w:sz w:val="24"/>
          <w:szCs w:val="24"/>
        </w:rPr>
      </w:pPr>
      <w:r w:rsidRPr="0066739F">
        <w:rPr>
          <w:rStyle w:val="cs5efed22f3"/>
        </w:rPr>
        <w:t xml:space="preserve">- птиця </w:t>
      </w:r>
      <w:r w:rsidRPr="0066739F">
        <w:rPr>
          <w:rStyle w:val="cs3e8635051"/>
          <w:rFonts w:hAnsi="Cambria Math" w:hint="default"/>
        </w:rPr>
        <w:t>‒</w:t>
      </w:r>
      <w:r w:rsidRPr="0066739F">
        <w:rPr>
          <w:rStyle w:val="cs5efed22f3"/>
        </w:rPr>
        <w:t xml:space="preserve"> </w:t>
      </w:r>
      <w:proofErr w:type="spellStart"/>
      <w:r w:rsidRPr="0066739F">
        <w:rPr>
          <w:rStyle w:val="csa62dfd6a2"/>
          <w:iCs w:val="0"/>
        </w:rPr>
        <w:t>Eimeria</w:t>
      </w:r>
      <w:proofErr w:type="spellEnd"/>
      <w:r w:rsidRPr="0066739F">
        <w:rPr>
          <w:rStyle w:val="csa62dfd6a2"/>
          <w:iCs w:val="0"/>
        </w:rPr>
        <w:t xml:space="preserve"> </w:t>
      </w:r>
      <w:proofErr w:type="spellStart"/>
      <w:r w:rsidRPr="0066739F">
        <w:rPr>
          <w:rStyle w:val="csa62dfd6a2"/>
          <w:iCs w:val="0"/>
        </w:rPr>
        <w:t>tenella</w:t>
      </w:r>
      <w:proofErr w:type="spellEnd"/>
      <w:r w:rsidRPr="0066739F">
        <w:rPr>
          <w:rStyle w:val="csa62dfd6a2"/>
          <w:iCs w:val="0"/>
        </w:rPr>
        <w:t>,</w:t>
      </w:r>
      <w:r w:rsidRPr="0066739F">
        <w:rPr>
          <w:rStyle w:val="cs5efed22f3"/>
        </w:rPr>
        <w:t xml:space="preserve"> </w:t>
      </w:r>
      <w:r w:rsidRPr="0066739F">
        <w:rPr>
          <w:rStyle w:val="csa62dfd6a2"/>
          <w:iCs w:val="0"/>
        </w:rPr>
        <w:t xml:space="preserve">E. </w:t>
      </w:r>
      <w:proofErr w:type="spellStart"/>
      <w:r w:rsidRPr="0066739F">
        <w:rPr>
          <w:rStyle w:val="csa62dfd6a2"/>
          <w:iCs w:val="0"/>
        </w:rPr>
        <w:t>acervulina</w:t>
      </w:r>
      <w:proofErr w:type="spellEnd"/>
      <w:r w:rsidRPr="0066739F">
        <w:rPr>
          <w:rStyle w:val="csa62dfd6a2"/>
          <w:iCs w:val="0"/>
        </w:rPr>
        <w:t xml:space="preserve">, E. </w:t>
      </w:r>
      <w:proofErr w:type="spellStart"/>
      <w:r w:rsidRPr="0066739F">
        <w:rPr>
          <w:rStyle w:val="csa62dfd6a2"/>
          <w:iCs w:val="0"/>
        </w:rPr>
        <w:t>brunettі</w:t>
      </w:r>
      <w:proofErr w:type="spellEnd"/>
      <w:r w:rsidRPr="0066739F">
        <w:rPr>
          <w:rStyle w:val="csa62dfd6a2"/>
          <w:iCs w:val="0"/>
        </w:rPr>
        <w:t xml:space="preserve">, E. </w:t>
      </w:r>
      <w:proofErr w:type="spellStart"/>
      <w:r w:rsidRPr="0066739F">
        <w:rPr>
          <w:rStyle w:val="csa62dfd6a2"/>
          <w:iCs w:val="0"/>
        </w:rPr>
        <w:t>maxima</w:t>
      </w:r>
      <w:proofErr w:type="spellEnd"/>
      <w:r w:rsidRPr="0066739F">
        <w:rPr>
          <w:rStyle w:val="csa62dfd6a2"/>
          <w:iCs w:val="0"/>
        </w:rPr>
        <w:t xml:space="preserve">, E. </w:t>
      </w:r>
      <w:proofErr w:type="spellStart"/>
      <w:r w:rsidRPr="0066739F">
        <w:rPr>
          <w:rStyle w:val="csa62dfd6a2"/>
          <w:iCs w:val="0"/>
        </w:rPr>
        <w:t>mitis</w:t>
      </w:r>
      <w:proofErr w:type="spellEnd"/>
      <w:r w:rsidRPr="0066739F">
        <w:rPr>
          <w:rStyle w:val="csa62dfd6a2"/>
          <w:iCs w:val="0"/>
        </w:rPr>
        <w:t xml:space="preserve">, E. </w:t>
      </w:r>
      <w:proofErr w:type="spellStart"/>
      <w:r w:rsidRPr="0066739F">
        <w:rPr>
          <w:rStyle w:val="csa62dfd6a2"/>
          <w:iCs w:val="0"/>
        </w:rPr>
        <w:t>necatrix</w:t>
      </w:r>
      <w:proofErr w:type="spellEnd"/>
      <w:r w:rsidRPr="0066739F">
        <w:rPr>
          <w:rStyle w:val="csa62dfd6a2"/>
          <w:iCs w:val="0"/>
        </w:rPr>
        <w:t xml:space="preserve">, </w:t>
      </w:r>
    </w:p>
    <w:p w:rsidR="0066739F" w:rsidRPr="0066739F" w:rsidRDefault="0066739F" w:rsidP="0066739F">
      <w:pPr>
        <w:pStyle w:val="a3"/>
        <w:jc w:val="both"/>
        <w:rPr>
          <w:sz w:val="24"/>
          <w:szCs w:val="24"/>
        </w:rPr>
      </w:pPr>
      <w:r w:rsidRPr="0066739F">
        <w:rPr>
          <w:rStyle w:val="csa62dfd6a2"/>
          <w:iCs w:val="0"/>
        </w:rPr>
        <w:t xml:space="preserve">E. </w:t>
      </w:r>
      <w:proofErr w:type="spellStart"/>
      <w:r w:rsidRPr="0066739F">
        <w:rPr>
          <w:rStyle w:val="csa62dfd6a2"/>
          <w:iCs w:val="0"/>
        </w:rPr>
        <w:t>adenoides</w:t>
      </w:r>
      <w:proofErr w:type="spellEnd"/>
      <w:r w:rsidRPr="0066739F">
        <w:rPr>
          <w:rStyle w:val="csa62dfd6a2"/>
          <w:iCs w:val="0"/>
        </w:rPr>
        <w:t xml:space="preserve">, E. </w:t>
      </w:r>
      <w:proofErr w:type="spellStart"/>
      <w:r w:rsidRPr="0066739F">
        <w:rPr>
          <w:rStyle w:val="csa62dfd6a2"/>
          <w:iCs w:val="0"/>
        </w:rPr>
        <w:t>gallopavonis</w:t>
      </w:r>
      <w:proofErr w:type="spellEnd"/>
      <w:r w:rsidRPr="0066739F">
        <w:rPr>
          <w:rStyle w:val="csa62dfd6a2"/>
          <w:iCs w:val="0"/>
        </w:rPr>
        <w:t xml:space="preserve">, E. </w:t>
      </w:r>
      <w:proofErr w:type="spellStart"/>
      <w:r w:rsidRPr="0066739F">
        <w:rPr>
          <w:rStyle w:val="csa62dfd6a2"/>
          <w:iCs w:val="0"/>
        </w:rPr>
        <w:t>meleagrimitis</w:t>
      </w:r>
      <w:proofErr w:type="spellEnd"/>
      <w:r w:rsidRPr="0066739F">
        <w:rPr>
          <w:rStyle w:val="csa62dfd6a2"/>
          <w:iCs w:val="0"/>
        </w:rPr>
        <w:t>;</w:t>
      </w:r>
    </w:p>
    <w:p w:rsidR="0066739F" w:rsidRPr="0066739F" w:rsidRDefault="0066739F" w:rsidP="0066739F">
      <w:pPr>
        <w:pStyle w:val="a3"/>
        <w:ind w:firstLine="567"/>
        <w:jc w:val="both"/>
        <w:rPr>
          <w:sz w:val="24"/>
          <w:szCs w:val="24"/>
        </w:rPr>
      </w:pPr>
      <w:r w:rsidRPr="0066739F">
        <w:rPr>
          <w:rStyle w:val="cs5efed22f3"/>
        </w:rPr>
        <w:t xml:space="preserve">- кролі </w:t>
      </w:r>
      <w:r w:rsidRPr="0066739F">
        <w:rPr>
          <w:rStyle w:val="cs3e8635051"/>
          <w:rFonts w:hAnsi="Cambria Math" w:hint="default"/>
        </w:rPr>
        <w:t>‒</w:t>
      </w:r>
      <w:r w:rsidRPr="0066739F">
        <w:rPr>
          <w:rStyle w:val="cs5efed22f3"/>
        </w:rPr>
        <w:t xml:space="preserve"> </w:t>
      </w:r>
      <w:r w:rsidRPr="0066739F">
        <w:rPr>
          <w:rStyle w:val="csa62dfd6a2"/>
          <w:iCs w:val="0"/>
        </w:rPr>
        <w:t xml:space="preserve">E. </w:t>
      </w:r>
      <w:proofErr w:type="spellStart"/>
      <w:r w:rsidRPr="0066739F">
        <w:rPr>
          <w:rStyle w:val="csa62dfd6a2"/>
          <w:iCs w:val="0"/>
        </w:rPr>
        <w:t>flavescens</w:t>
      </w:r>
      <w:proofErr w:type="spellEnd"/>
      <w:r w:rsidRPr="0066739F">
        <w:rPr>
          <w:rStyle w:val="csa62dfd6a2"/>
          <w:iCs w:val="0"/>
        </w:rPr>
        <w:t xml:space="preserve">, E. </w:t>
      </w:r>
      <w:proofErr w:type="spellStart"/>
      <w:r w:rsidRPr="0066739F">
        <w:rPr>
          <w:rStyle w:val="csa62dfd6a2"/>
          <w:iCs w:val="0"/>
        </w:rPr>
        <w:t>intestinalis</w:t>
      </w:r>
      <w:proofErr w:type="spellEnd"/>
      <w:r w:rsidRPr="0066739F">
        <w:rPr>
          <w:rStyle w:val="csa62dfd6a2"/>
          <w:iCs w:val="0"/>
        </w:rPr>
        <w:t xml:space="preserve">, E. </w:t>
      </w:r>
      <w:proofErr w:type="spellStart"/>
      <w:r w:rsidRPr="0066739F">
        <w:rPr>
          <w:rStyle w:val="csa62dfd6a2"/>
          <w:iCs w:val="0"/>
        </w:rPr>
        <w:t>magna</w:t>
      </w:r>
      <w:proofErr w:type="spellEnd"/>
      <w:r w:rsidRPr="0066739F">
        <w:rPr>
          <w:rStyle w:val="csa62dfd6a2"/>
          <w:iCs w:val="0"/>
        </w:rPr>
        <w:t xml:space="preserve">, E. </w:t>
      </w:r>
      <w:proofErr w:type="spellStart"/>
      <w:r w:rsidRPr="0066739F">
        <w:rPr>
          <w:rStyle w:val="csa62dfd6a2"/>
          <w:iCs w:val="0"/>
        </w:rPr>
        <w:t>perforans</w:t>
      </w:r>
      <w:proofErr w:type="spellEnd"/>
      <w:r w:rsidRPr="0066739F">
        <w:rPr>
          <w:rStyle w:val="csa62dfd6a2"/>
          <w:iCs w:val="0"/>
        </w:rPr>
        <w:t xml:space="preserve">, E. </w:t>
      </w:r>
      <w:proofErr w:type="spellStart"/>
      <w:r w:rsidRPr="0066739F">
        <w:rPr>
          <w:rStyle w:val="csa62dfd6a2"/>
          <w:iCs w:val="0"/>
        </w:rPr>
        <w:t>stiedae</w:t>
      </w:r>
      <w:proofErr w:type="spellEnd"/>
      <w:r w:rsidRPr="0066739F">
        <w:rPr>
          <w:rStyle w:val="csa62dfd6a2"/>
          <w:iCs w:val="0"/>
        </w:rPr>
        <w:t>;</w:t>
      </w:r>
    </w:p>
    <w:p w:rsidR="0066739F" w:rsidRPr="0066739F" w:rsidRDefault="0066739F" w:rsidP="0066739F">
      <w:pPr>
        <w:pStyle w:val="a3"/>
        <w:ind w:firstLine="567"/>
        <w:jc w:val="both"/>
        <w:rPr>
          <w:sz w:val="24"/>
          <w:szCs w:val="24"/>
        </w:rPr>
      </w:pPr>
      <w:r w:rsidRPr="0066739F">
        <w:rPr>
          <w:rStyle w:val="cs5efed22f3"/>
        </w:rPr>
        <w:t xml:space="preserve">- велика рогата худоба </w:t>
      </w:r>
      <w:r w:rsidRPr="0066739F">
        <w:rPr>
          <w:rStyle w:val="cs3e8635051"/>
          <w:rFonts w:hAnsi="Cambria Math" w:hint="default"/>
        </w:rPr>
        <w:t>‒</w:t>
      </w:r>
      <w:r w:rsidRPr="0066739F">
        <w:rPr>
          <w:rStyle w:val="cs5efed22f3"/>
        </w:rPr>
        <w:t xml:space="preserve"> </w:t>
      </w:r>
      <w:r w:rsidRPr="0066739F">
        <w:rPr>
          <w:rStyle w:val="csa62dfd6a2"/>
          <w:iCs w:val="0"/>
        </w:rPr>
        <w:t xml:space="preserve">Е. </w:t>
      </w:r>
      <w:proofErr w:type="spellStart"/>
      <w:r w:rsidRPr="0066739F">
        <w:rPr>
          <w:rStyle w:val="csa62dfd6a2"/>
          <w:iCs w:val="0"/>
        </w:rPr>
        <w:t>bovis</w:t>
      </w:r>
      <w:proofErr w:type="spellEnd"/>
      <w:r w:rsidRPr="0066739F">
        <w:rPr>
          <w:rStyle w:val="csa62dfd6a2"/>
          <w:iCs w:val="0"/>
        </w:rPr>
        <w:t xml:space="preserve">, Е. </w:t>
      </w:r>
      <w:proofErr w:type="spellStart"/>
      <w:r w:rsidRPr="0066739F">
        <w:rPr>
          <w:rStyle w:val="csa62dfd6a2"/>
          <w:iCs w:val="0"/>
        </w:rPr>
        <w:t>zuernii</w:t>
      </w:r>
      <w:proofErr w:type="spellEnd"/>
      <w:r w:rsidRPr="0066739F">
        <w:rPr>
          <w:rStyle w:val="csa62dfd6a2"/>
          <w:iCs w:val="0"/>
        </w:rPr>
        <w:t xml:space="preserve">, E. </w:t>
      </w:r>
      <w:proofErr w:type="spellStart"/>
      <w:r w:rsidRPr="0066739F">
        <w:rPr>
          <w:rStyle w:val="csa62dfd6a2"/>
          <w:iCs w:val="0"/>
        </w:rPr>
        <w:t>ellipsoidalis</w:t>
      </w:r>
      <w:proofErr w:type="spellEnd"/>
      <w:r w:rsidRPr="0066739F">
        <w:rPr>
          <w:rStyle w:val="csa62dfd6a2"/>
          <w:iCs w:val="0"/>
        </w:rPr>
        <w:t>,</w:t>
      </w:r>
      <w:r w:rsidRPr="0066739F">
        <w:rPr>
          <w:rStyle w:val="cs5efed22f3"/>
        </w:rPr>
        <w:t xml:space="preserve"> </w:t>
      </w:r>
      <w:r w:rsidRPr="0066739F">
        <w:rPr>
          <w:rStyle w:val="csa62dfd6a2"/>
          <w:iCs w:val="0"/>
        </w:rPr>
        <w:t xml:space="preserve">E. </w:t>
      </w:r>
      <w:proofErr w:type="spellStart"/>
      <w:r w:rsidRPr="0066739F">
        <w:rPr>
          <w:rStyle w:val="csa62dfd6a2"/>
          <w:iCs w:val="0"/>
        </w:rPr>
        <w:t>cylindrica</w:t>
      </w:r>
      <w:proofErr w:type="spellEnd"/>
      <w:r w:rsidRPr="0066739F">
        <w:rPr>
          <w:rStyle w:val="csa62dfd6a2"/>
          <w:iCs w:val="0"/>
        </w:rPr>
        <w:t>;</w:t>
      </w:r>
    </w:p>
    <w:p w:rsidR="0066739F" w:rsidRPr="0066739F" w:rsidRDefault="0066739F" w:rsidP="0066739F">
      <w:pPr>
        <w:pStyle w:val="a3"/>
        <w:ind w:firstLine="567"/>
        <w:jc w:val="both"/>
        <w:rPr>
          <w:sz w:val="24"/>
          <w:szCs w:val="24"/>
        </w:rPr>
      </w:pPr>
      <w:r w:rsidRPr="0066739F">
        <w:rPr>
          <w:rStyle w:val="cs5efed22f3"/>
        </w:rPr>
        <w:t xml:space="preserve">- вівці, кози </w:t>
      </w:r>
      <w:r w:rsidRPr="0066739F">
        <w:rPr>
          <w:rStyle w:val="cs3e8635051"/>
          <w:rFonts w:hAnsi="Cambria Math" w:hint="default"/>
        </w:rPr>
        <w:t>‒</w:t>
      </w:r>
      <w:r w:rsidRPr="0066739F">
        <w:rPr>
          <w:rStyle w:val="cs5efed22f3"/>
        </w:rPr>
        <w:t xml:space="preserve"> </w:t>
      </w:r>
      <w:r w:rsidRPr="0066739F">
        <w:rPr>
          <w:rStyle w:val="csa62dfd6a2"/>
          <w:iCs w:val="0"/>
        </w:rPr>
        <w:t xml:space="preserve">Е. </w:t>
      </w:r>
      <w:proofErr w:type="spellStart"/>
      <w:r w:rsidRPr="0066739F">
        <w:rPr>
          <w:rStyle w:val="csa62dfd6a2"/>
          <w:iCs w:val="0"/>
        </w:rPr>
        <w:t>arloingi</w:t>
      </w:r>
      <w:proofErr w:type="spellEnd"/>
      <w:r w:rsidRPr="0066739F">
        <w:rPr>
          <w:rStyle w:val="csa62dfd6a2"/>
          <w:iCs w:val="0"/>
        </w:rPr>
        <w:t xml:space="preserve">, Е, </w:t>
      </w:r>
      <w:proofErr w:type="spellStart"/>
      <w:r w:rsidRPr="0066739F">
        <w:rPr>
          <w:rStyle w:val="csa62dfd6a2"/>
          <w:iCs w:val="0"/>
        </w:rPr>
        <w:t> intricat</w:t>
      </w:r>
      <w:proofErr w:type="spellEnd"/>
      <w:r w:rsidRPr="0066739F">
        <w:rPr>
          <w:rStyle w:val="csa62dfd6a2"/>
          <w:iCs w:val="0"/>
        </w:rPr>
        <w:t xml:space="preserve">a, E. </w:t>
      </w:r>
      <w:proofErr w:type="spellStart"/>
      <w:r w:rsidRPr="0066739F">
        <w:rPr>
          <w:rStyle w:val="csa62dfd6a2"/>
          <w:iCs w:val="0"/>
        </w:rPr>
        <w:t>faurei</w:t>
      </w:r>
      <w:proofErr w:type="spellEnd"/>
      <w:r w:rsidRPr="0066739F">
        <w:rPr>
          <w:rStyle w:val="csa62dfd6a2"/>
          <w:iCs w:val="0"/>
        </w:rPr>
        <w:t>.</w:t>
      </w:r>
      <w:r w:rsidRPr="0066739F">
        <w:rPr>
          <w:rStyle w:val="cs5efed22f3"/>
        </w:rPr>
        <w:t xml:space="preserve"> </w:t>
      </w:r>
    </w:p>
    <w:p w:rsidR="0066739F" w:rsidRPr="0066739F" w:rsidRDefault="0066739F" w:rsidP="0066739F">
      <w:pPr>
        <w:widowControl w:val="0"/>
        <w:ind w:right="454" w:firstLine="567"/>
        <w:jc w:val="both"/>
        <w:rPr>
          <w:b/>
          <w:snapToGrid w:val="0"/>
          <w:lang w:val="uk-UA"/>
        </w:rPr>
      </w:pPr>
      <w:r w:rsidRPr="0066739F">
        <w:rPr>
          <w:b/>
          <w:snapToGrid w:val="0"/>
          <w:lang w:val="uk-UA"/>
        </w:rPr>
        <w:t>5.3 Протипоказання</w:t>
      </w:r>
    </w:p>
    <w:p w:rsidR="0066739F" w:rsidRPr="0066739F" w:rsidRDefault="0066739F" w:rsidP="0066739F">
      <w:pPr>
        <w:widowControl w:val="0"/>
        <w:ind w:right="454" w:firstLine="567"/>
        <w:jc w:val="both"/>
        <w:rPr>
          <w:snapToGrid w:val="0"/>
          <w:lang w:val="uk-UA"/>
        </w:rPr>
      </w:pPr>
      <w:r w:rsidRPr="0066739F">
        <w:rPr>
          <w:rStyle w:val="cs5efed22f4"/>
          <w:snapToGrid w:val="0"/>
          <w:lang w:val="uk-UA"/>
        </w:rPr>
        <w:t xml:space="preserve">Не застосовувати </w:t>
      </w:r>
      <w:r w:rsidRPr="0066739F">
        <w:rPr>
          <w:rStyle w:val="cse347c1852"/>
          <w:snapToGrid w:val="0"/>
          <w:lang w:val="uk-UA"/>
        </w:rPr>
        <w:t>курям-несучкам!</w:t>
      </w:r>
    </w:p>
    <w:p w:rsidR="0066739F" w:rsidRPr="0066739F" w:rsidRDefault="0066739F" w:rsidP="0066739F">
      <w:pPr>
        <w:widowControl w:val="0"/>
        <w:ind w:right="454" w:firstLine="567"/>
        <w:jc w:val="both"/>
        <w:rPr>
          <w:b/>
          <w:snapToGrid w:val="0"/>
          <w:lang w:val="uk-UA"/>
        </w:rPr>
      </w:pPr>
      <w:r w:rsidRPr="0066739F">
        <w:rPr>
          <w:b/>
          <w:snapToGrid w:val="0"/>
          <w:lang w:val="uk-UA"/>
        </w:rPr>
        <w:t>5.4 Побічна дія</w:t>
      </w:r>
    </w:p>
    <w:p w:rsidR="0066739F" w:rsidRPr="0066739F" w:rsidRDefault="0066739F" w:rsidP="0066739F">
      <w:pPr>
        <w:widowControl w:val="0"/>
        <w:ind w:right="454" w:firstLine="567"/>
        <w:jc w:val="both"/>
        <w:rPr>
          <w:snapToGrid w:val="0"/>
          <w:lang w:val="uk-UA"/>
        </w:rPr>
      </w:pPr>
      <w:r w:rsidRPr="0066739F">
        <w:rPr>
          <w:rStyle w:val="cs5efed22f5"/>
          <w:snapToGrid w:val="0"/>
          <w:lang w:val="uk-UA"/>
        </w:rPr>
        <w:t>Не спостерігали.</w:t>
      </w:r>
    </w:p>
    <w:p w:rsidR="0066739F" w:rsidRPr="0066739F" w:rsidRDefault="0066739F" w:rsidP="0066739F">
      <w:pPr>
        <w:widowControl w:val="0"/>
        <w:ind w:right="454" w:firstLine="567"/>
        <w:jc w:val="both"/>
        <w:rPr>
          <w:b/>
          <w:snapToGrid w:val="0"/>
          <w:lang w:val="uk-UA"/>
        </w:rPr>
      </w:pPr>
      <w:r w:rsidRPr="0066739F">
        <w:rPr>
          <w:b/>
          <w:snapToGrid w:val="0"/>
          <w:lang w:val="uk-UA"/>
        </w:rPr>
        <w:t>5.5 Особливі застереження при використанні</w:t>
      </w:r>
    </w:p>
    <w:p w:rsidR="0066739F" w:rsidRPr="0066739F" w:rsidRDefault="0066739F" w:rsidP="0066739F">
      <w:pPr>
        <w:widowControl w:val="0"/>
        <w:ind w:right="454" w:firstLine="567"/>
        <w:jc w:val="both"/>
        <w:rPr>
          <w:snapToGrid w:val="0"/>
          <w:lang w:val="uk-UA"/>
        </w:rPr>
      </w:pPr>
      <w:r w:rsidRPr="0066739F">
        <w:rPr>
          <w:rStyle w:val="cs5efed22f6"/>
          <w:snapToGrid w:val="0"/>
          <w:lang w:val="uk-UA"/>
        </w:rPr>
        <w:t>Немає.</w:t>
      </w:r>
    </w:p>
    <w:p w:rsidR="0066739F" w:rsidRPr="0066739F" w:rsidRDefault="0066739F" w:rsidP="0066739F">
      <w:pPr>
        <w:widowControl w:val="0"/>
        <w:ind w:right="454" w:firstLine="567"/>
        <w:jc w:val="both"/>
        <w:rPr>
          <w:b/>
          <w:snapToGrid w:val="0"/>
          <w:lang w:val="uk-UA"/>
        </w:rPr>
      </w:pPr>
      <w:r w:rsidRPr="0066739F">
        <w:rPr>
          <w:b/>
          <w:snapToGrid w:val="0"/>
          <w:lang w:val="uk-UA"/>
        </w:rPr>
        <w:t>5.6 Використання під час вагітності, лактації, несучості</w:t>
      </w:r>
    </w:p>
    <w:p w:rsidR="0066739F" w:rsidRPr="0066739F" w:rsidRDefault="0066739F" w:rsidP="0066739F">
      <w:pPr>
        <w:widowControl w:val="0"/>
        <w:ind w:right="454" w:firstLine="567"/>
        <w:jc w:val="both"/>
        <w:rPr>
          <w:snapToGrid w:val="0"/>
          <w:lang w:val="uk-UA"/>
        </w:rPr>
      </w:pPr>
      <w:r w:rsidRPr="0066739F">
        <w:rPr>
          <w:rStyle w:val="cs5efed22f7"/>
          <w:snapToGrid w:val="0"/>
          <w:lang w:val="uk-UA"/>
        </w:rPr>
        <w:t>Не застосовувати птиці під час несучості!</w:t>
      </w:r>
    </w:p>
    <w:p w:rsidR="0066739F" w:rsidRPr="0066739F" w:rsidRDefault="0066739F" w:rsidP="0066739F">
      <w:pPr>
        <w:widowControl w:val="0"/>
        <w:ind w:right="454" w:firstLine="567"/>
        <w:jc w:val="both"/>
        <w:rPr>
          <w:b/>
          <w:snapToGrid w:val="0"/>
          <w:lang w:val="uk-UA"/>
        </w:rPr>
      </w:pPr>
      <w:r w:rsidRPr="0066739F">
        <w:rPr>
          <w:b/>
          <w:snapToGrid w:val="0"/>
          <w:lang w:val="uk-UA"/>
        </w:rPr>
        <w:t>5.7 Взаємодія з іншими засобами та інші форми взаємодії</w:t>
      </w:r>
    </w:p>
    <w:p w:rsidR="0066739F" w:rsidRPr="0066739F" w:rsidRDefault="0066739F" w:rsidP="0066739F">
      <w:pPr>
        <w:widowControl w:val="0"/>
        <w:ind w:right="454" w:firstLine="567"/>
        <w:jc w:val="both"/>
        <w:rPr>
          <w:snapToGrid w:val="0"/>
          <w:lang w:val="uk-UA"/>
        </w:rPr>
      </w:pPr>
      <w:r w:rsidRPr="0066739F">
        <w:rPr>
          <w:rStyle w:val="cs5efed22f8"/>
          <w:snapToGrid w:val="0"/>
          <w:lang w:val="uk-UA"/>
        </w:rPr>
        <w:t xml:space="preserve">Не встановлено. Не застосовувати одночасно з іншими </w:t>
      </w:r>
      <w:proofErr w:type="spellStart"/>
      <w:r w:rsidRPr="0066739F">
        <w:rPr>
          <w:rStyle w:val="cs5efed22f8"/>
          <w:snapToGrid w:val="0"/>
          <w:lang w:val="uk-UA"/>
        </w:rPr>
        <w:t>антипротозойними</w:t>
      </w:r>
      <w:proofErr w:type="spellEnd"/>
      <w:r w:rsidRPr="0066739F">
        <w:rPr>
          <w:rStyle w:val="cs5efed22f8"/>
          <w:snapToGrid w:val="0"/>
          <w:lang w:val="uk-UA"/>
        </w:rPr>
        <w:t xml:space="preserve"> </w:t>
      </w:r>
      <w:r w:rsidRPr="0066739F">
        <w:rPr>
          <w:rStyle w:val="cs5efed22f8"/>
          <w:snapToGrid w:val="0"/>
          <w:lang w:val="uk-UA"/>
        </w:rPr>
        <w:lastRenderedPageBreak/>
        <w:t>препаратами!</w:t>
      </w:r>
    </w:p>
    <w:p w:rsidR="0066739F" w:rsidRPr="0066739F" w:rsidRDefault="0066739F" w:rsidP="0066739F">
      <w:pPr>
        <w:widowControl w:val="0"/>
        <w:ind w:right="454" w:firstLine="567"/>
        <w:jc w:val="both"/>
        <w:rPr>
          <w:b/>
          <w:snapToGrid w:val="0"/>
          <w:lang w:val="uk-UA"/>
        </w:rPr>
      </w:pPr>
      <w:r w:rsidRPr="0066739F">
        <w:rPr>
          <w:b/>
          <w:snapToGrid w:val="0"/>
          <w:lang w:val="uk-UA"/>
        </w:rPr>
        <w:t>5.8 Дози і способи введення тваринам різного віку</w:t>
      </w:r>
    </w:p>
    <w:p w:rsidR="0066739F" w:rsidRPr="0066739F" w:rsidRDefault="0066739F" w:rsidP="0066739F">
      <w:pPr>
        <w:widowControl w:val="0"/>
        <w:ind w:right="-36" w:firstLine="567"/>
        <w:jc w:val="both"/>
        <w:rPr>
          <w:rStyle w:val="cs7fb5c6071"/>
          <w:lang w:val="uk-UA"/>
        </w:rPr>
      </w:pPr>
      <w:r w:rsidRPr="0066739F">
        <w:rPr>
          <w:rStyle w:val="cse4ec0d561"/>
          <w:snapToGrid w:val="0"/>
          <w:lang w:val="uk-UA"/>
        </w:rPr>
        <w:t>Птиця.</w:t>
      </w:r>
    </w:p>
    <w:p w:rsidR="0066739F" w:rsidRPr="0066739F" w:rsidRDefault="0066739F" w:rsidP="0066739F">
      <w:pPr>
        <w:pStyle w:val="cs7fb5c607"/>
        <w:ind w:right="-36" w:firstLine="567"/>
      </w:pPr>
      <w:proofErr w:type="spellStart"/>
      <w:r w:rsidRPr="0066739F">
        <w:rPr>
          <w:rStyle w:val="cs5efed22f9"/>
          <w:snapToGrid w:val="0"/>
        </w:rPr>
        <w:t>Перорально</w:t>
      </w:r>
      <w:proofErr w:type="spellEnd"/>
      <w:r w:rsidRPr="0066739F">
        <w:rPr>
          <w:rStyle w:val="cs5efed22f9"/>
          <w:snapToGrid w:val="0"/>
        </w:rPr>
        <w:t xml:space="preserve"> з кормом індивідуально або груповим методом у дозі 0,4 кг препарату на 1 тонну корму (еквівалентно 1 г </w:t>
      </w:r>
      <w:proofErr w:type="spellStart"/>
      <w:r w:rsidRPr="0066739F">
        <w:rPr>
          <w:rStyle w:val="cs5efed22f9"/>
          <w:snapToGrid w:val="0"/>
        </w:rPr>
        <w:t>диклазурилу</w:t>
      </w:r>
      <w:proofErr w:type="spellEnd"/>
      <w:r w:rsidRPr="0066739F">
        <w:rPr>
          <w:rStyle w:val="cs5efed22f9"/>
          <w:snapToGrid w:val="0"/>
        </w:rPr>
        <w:t xml:space="preserve"> на 1000 кг корму): </w:t>
      </w:r>
    </w:p>
    <w:p w:rsidR="0066739F" w:rsidRPr="0066739F" w:rsidRDefault="0066739F" w:rsidP="0066739F">
      <w:pPr>
        <w:numPr>
          <w:ilvl w:val="0"/>
          <w:numId w:val="1"/>
        </w:numPr>
        <w:tabs>
          <w:tab w:val="clear" w:pos="720"/>
          <w:tab w:val="num" w:pos="0"/>
        </w:tabs>
        <w:ind w:left="0" w:right="-36" w:firstLine="567"/>
        <w:jc w:val="both"/>
        <w:rPr>
          <w:rFonts w:ascii="Arial" w:eastAsia="Calibri" w:hAnsi="Arial" w:cs="Arial"/>
          <w:snapToGrid w:val="0"/>
          <w:color w:val="000000"/>
          <w:lang w:val="uk-UA" w:eastAsia="uk-UA"/>
        </w:rPr>
      </w:pPr>
      <w:r w:rsidRPr="0066739F">
        <w:rPr>
          <w:rStyle w:val="cs5efed22f9"/>
          <w:rFonts w:eastAsia="Calibri"/>
          <w:snapToGrid w:val="0"/>
          <w:lang w:val="uk-UA" w:eastAsia="uk-UA"/>
        </w:rPr>
        <w:t>курчатам-бройлерам з першої доби життя впродовж усього періоду вирощування;</w:t>
      </w:r>
    </w:p>
    <w:p w:rsidR="0066739F" w:rsidRPr="0066739F" w:rsidRDefault="0066739F" w:rsidP="0066739F">
      <w:pPr>
        <w:numPr>
          <w:ilvl w:val="0"/>
          <w:numId w:val="1"/>
        </w:numPr>
        <w:tabs>
          <w:tab w:val="clear" w:pos="720"/>
          <w:tab w:val="num" w:pos="0"/>
        </w:tabs>
        <w:ind w:left="0" w:right="-36" w:firstLine="567"/>
        <w:jc w:val="both"/>
        <w:rPr>
          <w:rFonts w:ascii="Arial" w:eastAsia="Calibri" w:hAnsi="Arial" w:cs="Arial"/>
          <w:snapToGrid w:val="0"/>
          <w:color w:val="000000"/>
          <w:lang w:val="uk-UA" w:eastAsia="uk-UA"/>
        </w:rPr>
      </w:pPr>
      <w:r w:rsidRPr="0066739F">
        <w:rPr>
          <w:rStyle w:val="cs5efed22f9"/>
          <w:rFonts w:eastAsia="Calibri"/>
          <w:snapToGrid w:val="0"/>
          <w:lang w:val="uk-UA" w:eastAsia="uk-UA"/>
        </w:rPr>
        <w:t>ремонтному молодняку курей, каченятам, гусенятам, фазанам з першої доби життя до 16-тижневого віку;</w:t>
      </w:r>
    </w:p>
    <w:p w:rsidR="0066739F" w:rsidRPr="0066739F" w:rsidRDefault="0066739F" w:rsidP="0066739F">
      <w:pPr>
        <w:numPr>
          <w:ilvl w:val="0"/>
          <w:numId w:val="1"/>
        </w:numPr>
        <w:tabs>
          <w:tab w:val="clear" w:pos="720"/>
          <w:tab w:val="num" w:pos="0"/>
        </w:tabs>
        <w:ind w:left="0" w:right="-36" w:firstLine="567"/>
        <w:jc w:val="both"/>
        <w:rPr>
          <w:rFonts w:ascii="Arial" w:eastAsia="Calibri" w:hAnsi="Arial" w:cs="Arial"/>
          <w:snapToGrid w:val="0"/>
          <w:color w:val="000000"/>
          <w:lang w:val="uk-UA" w:eastAsia="uk-UA"/>
        </w:rPr>
      </w:pPr>
      <w:r w:rsidRPr="0066739F">
        <w:rPr>
          <w:rStyle w:val="cs5efed22f9"/>
          <w:rFonts w:eastAsia="Calibri"/>
          <w:snapToGrid w:val="0"/>
          <w:lang w:val="uk-UA" w:eastAsia="uk-UA"/>
        </w:rPr>
        <w:t>індичатам з першої доби життя до 14-тижневого віку.</w:t>
      </w:r>
    </w:p>
    <w:p w:rsidR="0066739F" w:rsidRPr="0066739F" w:rsidRDefault="0066739F" w:rsidP="0066739F">
      <w:pPr>
        <w:pStyle w:val="cs242d954b"/>
        <w:ind w:right="-36" w:firstLine="567"/>
        <w:rPr>
          <w:snapToGrid w:val="0"/>
        </w:rPr>
      </w:pPr>
      <w:r w:rsidRPr="0066739F">
        <w:rPr>
          <w:rStyle w:val="cse347c1853"/>
          <w:snapToGrid w:val="0"/>
        </w:rPr>
        <w:t>Для забезпечення рівномірного розподілу добову дозу препарату ретельно перемішують з невеликою кількістю комбікорму, а потім вносять при ретельному перемішуванні у корм, розрахований на добову норму. Препарат РЕЙКОКС</w:t>
      </w:r>
      <w:r w:rsidRPr="0066739F">
        <w:rPr>
          <w:rStyle w:val="cs5efed22f2"/>
          <w:snapToGrid w:val="0"/>
          <w:vertAlign w:val="superscript"/>
        </w:rPr>
        <w:t>®</w:t>
      </w:r>
      <w:r w:rsidRPr="0066739F">
        <w:rPr>
          <w:rStyle w:val="cse347c1853"/>
          <w:snapToGrid w:val="0"/>
        </w:rPr>
        <w:t xml:space="preserve"> застосовують відповідно до стандартних схем годівлі, прийнятими у господарствах. Корм з препаратом повинен бути єдиним джерелом корму для птиці впродовж профілактичного використання препарату.</w:t>
      </w:r>
    </w:p>
    <w:p w:rsidR="0066739F" w:rsidRPr="0066739F" w:rsidRDefault="0066739F" w:rsidP="0066739F">
      <w:pPr>
        <w:pStyle w:val="cs80d9435b"/>
        <w:ind w:firstLine="567"/>
        <w:rPr>
          <w:snapToGrid w:val="0"/>
        </w:rPr>
      </w:pPr>
      <w:r w:rsidRPr="0066739F">
        <w:rPr>
          <w:rStyle w:val="cse4ec0d561"/>
          <w:snapToGrid w:val="0"/>
        </w:rPr>
        <w:t>Велика рогата худоба, вівці, кози, кролі.</w:t>
      </w:r>
    </w:p>
    <w:p w:rsidR="0066739F" w:rsidRPr="0066739F" w:rsidRDefault="0066739F" w:rsidP="0066739F">
      <w:pPr>
        <w:pStyle w:val="cs4817da29"/>
        <w:ind w:firstLine="567"/>
        <w:rPr>
          <w:snapToGrid w:val="0"/>
        </w:rPr>
      </w:pPr>
      <w:proofErr w:type="spellStart"/>
      <w:r w:rsidRPr="0066739F">
        <w:rPr>
          <w:rStyle w:val="cs5efed22f9"/>
          <w:snapToGrid w:val="0"/>
        </w:rPr>
        <w:t>Перорально</w:t>
      </w:r>
      <w:proofErr w:type="spellEnd"/>
      <w:r w:rsidRPr="0066739F">
        <w:rPr>
          <w:rStyle w:val="cs5efed22f9"/>
          <w:snapToGrid w:val="0"/>
        </w:rPr>
        <w:t xml:space="preserve"> з кормом індивідуально або груповим методом у дозі 4 г препарату на 10 кг корму (еквівалентно 1 мг </w:t>
      </w:r>
      <w:proofErr w:type="spellStart"/>
      <w:r w:rsidRPr="0066739F">
        <w:rPr>
          <w:rStyle w:val="cs5efed22f9"/>
          <w:snapToGrid w:val="0"/>
        </w:rPr>
        <w:t>диклазурилу</w:t>
      </w:r>
      <w:proofErr w:type="spellEnd"/>
      <w:r w:rsidRPr="0066739F">
        <w:rPr>
          <w:rStyle w:val="cs5efed22f9"/>
          <w:snapToGrid w:val="0"/>
        </w:rPr>
        <w:t xml:space="preserve"> на 1 кг корму):</w:t>
      </w:r>
    </w:p>
    <w:p w:rsidR="0066739F" w:rsidRPr="0066739F" w:rsidRDefault="0066739F" w:rsidP="0066739F">
      <w:pPr>
        <w:numPr>
          <w:ilvl w:val="0"/>
          <w:numId w:val="2"/>
        </w:numPr>
        <w:tabs>
          <w:tab w:val="clear" w:pos="720"/>
          <w:tab w:val="num" w:pos="0"/>
        </w:tabs>
        <w:ind w:left="0" w:firstLine="567"/>
        <w:jc w:val="both"/>
        <w:rPr>
          <w:rFonts w:ascii="Arial" w:eastAsia="Calibri" w:hAnsi="Arial" w:cs="Arial"/>
          <w:snapToGrid w:val="0"/>
          <w:color w:val="000000"/>
          <w:lang w:val="uk-UA" w:eastAsia="uk-UA"/>
        </w:rPr>
      </w:pPr>
      <w:r w:rsidRPr="0066739F">
        <w:rPr>
          <w:rStyle w:val="cs5efed22f9"/>
          <w:rFonts w:eastAsia="Calibri"/>
          <w:snapToGrid w:val="0"/>
          <w:lang w:val="uk-UA" w:eastAsia="uk-UA"/>
        </w:rPr>
        <w:t xml:space="preserve">велика рогата худоба (молодняк віком від 3-6 тижнів до 1 року), вівці та кози (молодняк віком 1-2 місяці), кролі (молодняк віком 4-5 місяців) однократно за показами або впродовж періоду загрози виникнення </w:t>
      </w:r>
      <w:proofErr w:type="spellStart"/>
      <w:r w:rsidRPr="0066739F">
        <w:rPr>
          <w:rStyle w:val="cs5efed22f9"/>
          <w:rFonts w:eastAsia="Calibri"/>
          <w:snapToGrid w:val="0"/>
          <w:lang w:val="uk-UA" w:eastAsia="uk-UA"/>
        </w:rPr>
        <w:t>еймеріозу</w:t>
      </w:r>
      <w:proofErr w:type="spellEnd"/>
      <w:r w:rsidRPr="0066739F">
        <w:rPr>
          <w:rStyle w:val="cs5efed22f9"/>
          <w:rFonts w:eastAsia="Calibri"/>
          <w:snapToGrid w:val="0"/>
          <w:lang w:val="uk-UA" w:eastAsia="uk-UA"/>
        </w:rPr>
        <w:t xml:space="preserve">. </w:t>
      </w:r>
    </w:p>
    <w:p w:rsidR="0066739F" w:rsidRPr="0066739F" w:rsidRDefault="0066739F" w:rsidP="0066739F">
      <w:pPr>
        <w:pStyle w:val="cs7fb5c607"/>
        <w:ind w:firstLine="567"/>
        <w:rPr>
          <w:snapToGrid w:val="0"/>
        </w:rPr>
      </w:pPr>
      <w:r w:rsidRPr="0066739F">
        <w:rPr>
          <w:rStyle w:val="cse347c1853"/>
          <w:snapToGrid w:val="0"/>
        </w:rPr>
        <w:t>При змішуванні препарату з кормом необхідно забезпечити його рівномірний розподіл (багатоступінчате змішування з кормом).</w:t>
      </w:r>
    </w:p>
    <w:p w:rsidR="0066739F" w:rsidRPr="0066739F" w:rsidRDefault="0066739F" w:rsidP="0066739F">
      <w:pPr>
        <w:widowControl w:val="0"/>
        <w:ind w:right="454" w:firstLine="567"/>
        <w:jc w:val="both"/>
        <w:rPr>
          <w:b/>
          <w:snapToGrid w:val="0"/>
          <w:lang w:val="uk-UA"/>
        </w:rPr>
      </w:pPr>
      <w:r w:rsidRPr="0066739F">
        <w:rPr>
          <w:b/>
          <w:snapToGrid w:val="0"/>
          <w:lang w:val="uk-UA"/>
        </w:rPr>
        <w:t>5.9 Передозування (симптоми, невідкладні заходи, антидоти)</w:t>
      </w:r>
    </w:p>
    <w:p w:rsidR="0066739F" w:rsidRPr="0066739F" w:rsidRDefault="0066739F" w:rsidP="0066739F">
      <w:pPr>
        <w:widowControl w:val="0"/>
        <w:ind w:right="454" w:firstLine="567"/>
        <w:jc w:val="both"/>
        <w:rPr>
          <w:snapToGrid w:val="0"/>
          <w:lang w:val="uk-UA"/>
        </w:rPr>
      </w:pPr>
      <w:r w:rsidRPr="0066739F">
        <w:rPr>
          <w:rStyle w:val="cs5efed22f10"/>
          <w:snapToGrid w:val="0"/>
          <w:lang w:val="uk-UA"/>
        </w:rPr>
        <w:t>Не встановлено.</w:t>
      </w:r>
    </w:p>
    <w:p w:rsidR="0066739F" w:rsidRPr="0066739F" w:rsidRDefault="0066739F" w:rsidP="0066739F">
      <w:pPr>
        <w:widowControl w:val="0"/>
        <w:ind w:right="454" w:firstLine="567"/>
        <w:jc w:val="both"/>
        <w:rPr>
          <w:b/>
          <w:snapToGrid w:val="0"/>
          <w:lang w:val="uk-UA"/>
        </w:rPr>
      </w:pPr>
      <w:r w:rsidRPr="0066739F">
        <w:rPr>
          <w:b/>
          <w:snapToGrid w:val="0"/>
          <w:lang w:val="uk-UA"/>
        </w:rPr>
        <w:t>5.10 Спеціальні застереження</w:t>
      </w:r>
    </w:p>
    <w:p w:rsidR="0066739F" w:rsidRPr="0066739F" w:rsidRDefault="0066739F" w:rsidP="0066739F">
      <w:pPr>
        <w:widowControl w:val="0"/>
        <w:ind w:right="454" w:firstLine="567"/>
        <w:jc w:val="both"/>
        <w:rPr>
          <w:snapToGrid w:val="0"/>
          <w:lang w:val="uk-UA"/>
        </w:rPr>
      </w:pPr>
      <w:r w:rsidRPr="0066739F">
        <w:rPr>
          <w:rStyle w:val="cs5efed22f11"/>
          <w:snapToGrid w:val="0"/>
          <w:lang w:val="uk-UA"/>
        </w:rPr>
        <w:t>Немає.</w:t>
      </w:r>
    </w:p>
    <w:p w:rsidR="0066739F" w:rsidRPr="0066739F" w:rsidRDefault="0066739F" w:rsidP="0066739F">
      <w:pPr>
        <w:widowControl w:val="0"/>
        <w:ind w:right="454" w:firstLine="567"/>
        <w:jc w:val="both"/>
        <w:rPr>
          <w:b/>
          <w:snapToGrid w:val="0"/>
          <w:lang w:val="uk-UA"/>
        </w:rPr>
      </w:pPr>
      <w:r w:rsidRPr="0066739F">
        <w:rPr>
          <w:b/>
          <w:snapToGrid w:val="0"/>
          <w:lang w:val="uk-UA"/>
        </w:rPr>
        <w:t>5.11 Період виведення (</w:t>
      </w:r>
      <w:proofErr w:type="spellStart"/>
      <w:r w:rsidRPr="0066739F">
        <w:rPr>
          <w:b/>
          <w:snapToGrid w:val="0"/>
          <w:lang w:val="uk-UA"/>
        </w:rPr>
        <w:t>каренція</w:t>
      </w:r>
      <w:proofErr w:type="spellEnd"/>
      <w:r w:rsidRPr="0066739F">
        <w:rPr>
          <w:b/>
          <w:snapToGrid w:val="0"/>
          <w:lang w:val="uk-UA"/>
        </w:rPr>
        <w:t>)</w:t>
      </w:r>
    </w:p>
    <w:p w:rsidR="0066739F" w:rsidRPr="0066739F" w:rsidRDefault="0066739F" w:rsidP="0066739F">
      <w:pPr>
        <w:widowControl w:val="0"/>
        <w:ind w:right="454" w:firstLine="567"/>
        <w:jc w:val="both"/>
        <w:rPr>
          <w:snapToGrid w:val="0"/>
          <w:lang w:val="uk-UA"/>
        </w:rPr>
      </w:pPr>
      <w:r w:rsidRPr="0066739F">
        <w:rPr>
          <w:snapToGrid w:val="0"/>
          <w:lang w:val="uk-UA"/>
        </w:rPr>
        <w:t>Період виведення становить - 0 діб.</w:t>
      </w:r>
    </w:p>
    <w:p w:rsidR="0066739F" w:rsidRPr="0066739F" w:rsidRDefault="0066739F" w:rsidP="0066739F">
      <w:pPr>
        <w:ind w:right="454" w:firstLine="567"/>
        <w:jc w:val="both"/>
        <w:rPr>
          <w:b/>
          <w:lang w:val="uk-UA"/>
        </w:rPr>
      </w:pPr>
      <w:r w:rsidRPr="0066739F">
        <w:rPr>
          <w:b/>
          <w:lang w:val="uk-UA"/>
        </w:rPr>
        <w:t>5.12 Спеціальні застереження для осіб і обслуговуючого персоналу</w:t>
      </w:r>
    </w:p>
    <w:p w:rsidR="0066739F" w:rsidRPr="0066739F" w:rsidRDefault="0066739F" w:rsidP="0066739F">
      <w:pPr>
        <w:ind w:firstLine="567"/>
        <w:rPr>
          <w:lang w:val="uk-UA"/>
        </w:rPr>
      </w:pPr>
      <w:r w:rsidRPr="0066739F">
        <w:rPr>
          <w:lang w:val="uk-UA"/>
        </w:rPr>
        <w:t>Персонал, який працює з препаратом, повинен дотримуватися основних правил гігієни та безпеки, прийнятих при роботі з ветеринарними препаратами.</w:t>
      </w:r>
      <w:r w:rsidRPr="0066739F">
        <w:rPr>
          <w:lang w:val="uk-UA"/>
        </w:rPr>
        <w:br/>
        <w:t xml:space="preserve">         Усі роботи з препаратом РЕЙКОКС</w:t>
      </w:r>
      <w:r w:rsidRPr="0066739F">
        <w:rPr>
          <w:vertAlign w:val="superscript"/>
          <w:lang w:val="uk-UA"/>
        </w:rPr>
        <w:t>®</w:t>
      </w:r>
      <w:r w:rsidRPr="0066739F">
        <w:rPr>
          <w:lang w:val="uk-UA"/>
        </w:rPr>
        <w:t xml:space="preserve"> необхідно проводити із використанням спецодягу і засобів індивідуального захисту (резинові рукавиці, захисні окуляри, респіратор або захисна маска). Під час роботи не пити, не курити, не їсти! Після закінчення роботи необхідно ретельно вимити обличчя і руки з милом, рот прополоскати водою.</w:t>
      </w:r>
      <w:r w:rsidRPr="0066739F">
        <w:rPr>
          <w:lang w:val="uk-UA"/>
        </w:rPr>
        <w:br/>
        <w:t xml:space="preserve">         У разі нещасного випадку, поганого самопочуття при роботі з препаратом необхідно негайно звернутися до лікаря (при можливості показати етикетку препарату).</w:t>
      </w:r>
    </w:p>
    <w:p w:rsidR="0066739F" w:rsidRPr="0066739F" w:rsidRDefault="0066739F" w:rsidP="0066739F">
      <w:pPr>
        <w:widowControl w:val="0"/>
        <w:ind w:firstLine="567"/>
        <w:jc w:val="both"/>
        <w:rPr>
          <w:b/>
          <w:snapToGrid w:val="0"/>
          <w:lang w:val="uk-UA"/>
        </w:rPr>
      </w:pPr>
      <w:r w:rsidRPr="0066739F">
        <w:rPr>
          <w:b/>
          <w:snapToGrid w:val="0"/>
          <w:lang w:val="uk-UA"/>
        </w:rPr>
        <w:t>6. Фармацевтичні особливості</w:t>
      </w:r>
    </w:p>
    <w:p w:rsidR="0066739F" w:rsidRPr="0066739F" w:rsidRDefault="0066739F" w:rsidP="0066739F">
      <w:pPr>
        <w:pStyle w:val="3"/>
        <w:spacing w:after="0"/>
        <w:ind w:left="0" w:firstLine="567"/>
        <w:rPr>
          <w:b/>
          <w:sz w:val="24"/>
          <w:szCs w:val="24"/>
          <w:lang w:val="uk-UA"/>
        </w:rPr>
      </w:pPr>
      <w:r w:rsidRPr="0066739F">
        <w:rPr>
          <w:b/>
          <w:sz w:val="24"/>
          <w:szCs w:val="24"/>
          <w:lang w:val="uk-UA"/>
        </w:rPr>
        <w:t>6.1 Форми несумісності (основні)</w:t>
      </w:r>
    </w:p>
    <w:p w:rsidR="0066739F" w:rsidRPr="0066739F" w:rsidRDefault="0066739F" w:rsidP="0066739F">
      <w:pPr>
        <w:pStyle w:val="3"/>
        <w:spacing w:after="0"/>
        <w:ind w:left="0" w:firstLine="567"/>
        <w:rPr>
          <w:sz w:val="24"/>
          <w:szCs w:val="24"/>
          <w:lang w:val="uk-UA"/>
        </w:rPr>
      </w:pPr>
      <w:r w:rsidRPr="0066739F">
        <w:rPr>
          <w:rStyle w:val="cs5efed22f12"/>
          <w:lang w:val="uk-UA"/>
        </w:rPr>
        <w:t>Не встановлені.</w:t>
      </w:r>
    </w:p>
    <w:p w:rsidR="0066739F" w:rsidRPr="0066739F" w:rsidRDefault="0066739F" w:rsidP="0066739F">
      <w:pPr>
        <w:widowControl w:val="0"/>
        <w:ind w:firstLine="567"/>
        <w:jc w:val="both"/>
        <w:rPr>
          <w:b/>
          <w:snapToGrid w:val="0"/>
          <w:lang w:val="uk-UA"/>
        </w:rPr>
      </w:pPr>
      <w:r w:rsidRPr="0066739F">
        <w:rPr>
          <w:b/>
          <w:snapToGrid w:val="0"/>
          <w:lang w:val="uk-UA"/>
        </w:rPr>
        <w:t>6.2 Термін придатності</w:t>
      </w:r>
    </w:p>
    <w:p w:rsidR="0066739F" w:rsidRPr="0066739F" w:rsidRDefault="0066739F" w:rsidP="0066739F">
      <w:pPr>
        <w:widowControl w:val="0"/>
        <w:ind w:firstLine="567"/>
        <w:jc w:val="both"/>
        <w:rPr>
          <w:snapToGrid w:val="0"/>
          <w:lang w:val="uk-UA"/>
        </w:rPr>
      </w:pPr>
      <w:r w:rsidRPr="0066739F">
        <w:rPr>
          <w:rStyle w:val="cs5efed22f13"/>
          <w:snapToGrid w:val="0"/>
          <w:lang w:val="uk-UA"/>
        </w:rPr>
        <w:t xml:space="preserve">2 роки з дати виробництва. </w:t>
      </w:r>
    </w:p>
    <w:p w:rsidR="0066739F" w:rsidRPr="0066739F" w:rsidRDefault="0066739F" w:rsidP="0066739F">
      <w:pPr>
        <w:widowControl w:val="0"/>
        <w:ind w:firstLine="567"/>
        <w:jc w:val="both"/>
        <w:rPr>
          <w:b/>
          <w:snapToGrid w:val="0"/>
          <w:lang w:val="uk-UA"/>
        </w:rPr>
      </w:pPr>
      <w:r w:rsidRPr="0066739F">
        <w:rPr>
          <w:b/>
          <w:snapToGrid w:val="0"/>
          <w:lang w:val="uk-UA"/>
        </w:rPr>
        <w:t>6.3 Особливі заходи зберігання</w:t>
      </w:r>
    </w:p>
    <w:p w:rsidR="0066739F" w:rsidRPr="0066739F" w:rsidRDefault="0066739F" w:rsidP="0066739F">
      <w:pPr>
        <w:widowControl w:val="0"/>
        <w:ind w:firstLine="567"/>
        <w:jc w:val="both"/>
        <w:rPr>
          <w:lang w:val="uk-UA"/>
        </w:rPr>
      </w:pPr>
      <w:r w:rsidRPr="0066739F">
        <w:rPr>
          <w:rStyle w:val="cse347c1854"/>
          <w:lang w:val="uk-UA"/>
        </w:rPr>
        <w:t>Сухе темне, недоступне для дітей місце за температури від 0 до 25 °С.</w:t>
      </w:r>
    </w:p>
    <w:p w:rsidR="0066739F" w:rsidRPr="0066739F" w:rsidRDefault="0066739F" w:rsidP="0066739F">
      <w:pPr>
        <w:widowControl w:val="0"/>
        <w:ind w:right="-36" w:firstLine="567"/>
        <w:jc w:val="both"/>
        <w:rPr>
          <w:b/>
          <w:snapToGrid w:val="0"/>
          <w:lang w:val="uk-UA"/>
        </w:rPr>
      </w:pPr>
      <w:r w:rsidRPr="0066739F">
        <w:rPr>
          <w:b/>
          <w:snapToGrid w:val="0"/>
          <w:lang w:val="uk-UA"/>
        </w:rPr>
        <w:t>6.4 Природа і склад контейнера первинного пакування</w:t>
      </w:r>
    </w:p>
    <w:p w:rsidR="0066739F" w:rsidRPr="0066739F" w:rsidRDefault="0066739F" w:rsidP="0066739F">
      <w:pPr>
        <w:widowControl w:val="0"/>
        <w:ind w:right="-36" w:firstLine="567"/>
        <w:jc w:val="both"/>
        <w:rPr>
          <w:snapToGrid w:val="0"/>
          <w:lang w:val="uk-UA"/>
        </w:rPr>
      </w:pPr>
      <w:r w:rsidRPr="0066739F">
        <w:rPr>
          <w:rStyle w:val="cs5efed22f14"/>
          <w:snapToGrid w:val="0"/>
          <w:lang w:val="uk-UA"/>
        </w:rPr>
        <w:t>Пакети з плівки поліетиленової по 50, 100, 500 г, 1 кг та мішки по 5, 10, 20 та 25 кг.</w:t>
      </w:r>
      <w:r w:rsidRPr="0066739F">
        <w:rPr>
          <w:snapToGrid w:val="0"/>
          <w:color w:val="000000"/>
          <w:lang w:val="uk-UA"/>
        </w:rPr>
        <w:br/>
      </w:r>
      <w:r w:rsidRPr="0066739F">
        <w:rPr>
          <w:rStyle w:val="cs5efed22f14"/>
          <w:snapToGrid w:val="0"/>
          <w:lang w:val="uk-UA"/>
        </w:rPr>
        <w:t>Контейнери полімерні по 100, 500 г та 1 кг.</w:t>
      </w:r>
    </w:p>
    <w:p w:rsidR="0066739F" w:rsidRPr="0066739F" w:rsidRDefault="0066739F" w:rsidP="0066739F">
      <w:pPr>
        <w:pStyle w:val="3"/>
        <w:ind w:right="-36" w:firstLine="284"/>
        <w:rPr>
          <w:b/>
          <w:sz w:val="24"/>
          <w:szCs w:val="24"/>
          <w:lang w:val="uk-UA"/>
        </w:rPr>
      </w:pPr>
      <w:r w:rsidRPr="0066739F">
        <w:rPr>
          <w:b/>
          <w:sz w:val="24"/>
          <w:szCs w:val="24"/>
          <w:lang w:val="uk-UA"/>
        </w:rPr>
        <w:t>6.5 Особливі заходи безпеки при поводженні з невикористаним препаратом або із його залишками</w:t>
      </w:r>
    </w:p>
    <w:p w:rsidR="0066739F" w:rsidRPr="0066739F" w:rsidRDefault="0066739F" w:rsidP="0066739F">
      <w:pPr>
        <w:pStyle w:val="3"/>
        <w:ind w:right="-36" w:firstLine="284"/>
        <w:rPr>
          <w:sz w:val="24"/>
          <w:szCs w:val="24"/>
          <w:lang w:val="uk-UA"/>
        </w:rPr>
      </w:pPr>
      <w:r w:rsidRPr="0066739F">
        <w:rPr>
          <w:rStyle w:val="cs5efed22f15"/>
          <w:lang w:val="uk-UA"/>
        </w:rPr>
        <w:lastRenderedPageBreak/>
        <w:t>Невикористаний препарат або упаковка повинні бути утилізовані відповідно до вимог чинного законодавства.</w:t>
      </w:r>
    </w:p>
    <w:p w:rsidR="0066739F" w:rsidRPr="0066739F" w:rsidRDefault="0066739F" w:rsidP="0066739F">
      <w:pPr>
        <w:pStyle w:val="3"/>
        <w:spacing w:after="0"/>
        <w:ind w:left="851" w:hanging="284"/>
        <w:rPr>
          <w:sz w:val="24"/>
          <w:szCs w:val="24"/>
          <w:lang w:val="uk-UA"/>
        </w:rPr>
      </w:pPr>
      <w:r w:rsidRPr="0066739F">
        <w:rPr>
          <w:b/>
          <w:sz w:val="24"/>
          <w:szCs w:val="24"/>
          <w:lang w:val="uk-UA"/>
        </w:rPr>
        <w:t>7. Назва і місце знаходження власника реєстраційного посвідчення</w:t>
      </w:r>
    </w:p>
    <w:tbl>
      <w:tblPr>
        <w:tblW w:w="10215" w:type="dxa"/>
        <w:tblLayout w:type="fixed"/>
        <w:tblLook w:val="04A0" w:firstRow="1" w:lastRow="0" w:firstColumn="1" w:lastColumn="0" w:noHBand="0" w:noVBand="1"/>
      </w:tblPr>
      <w:tblGrid>
        <w:gridCol w:w="5067"/>
        <w:gridCol w:w="5148"/>
      </w:tblGrid>
      <w:tr w:rsidR="0066739F" w:rsidRPr="0066739F" w:rsidTr="00F80090">
        <w:tc>
          <w:tcPr>
            <w:tcW w:w="5067" w:type="dxa"/>
            <w:hideMark/>
          </w:tcPr>
          <w:p w:rsidR="0066739F" w:rsidRPr="0066739F" w:rsidRDefault="0066739F" w:rsidP="0066739F">
            <w:pPr>
              <w:ind w:left="567"/>
              <w:rPr>
                <w:lang w:val="uk-UA"/>
              </w:rPr>
            </w:pPr>
            <w:r w:rsidRPr="0066739F">
              <w:rPr>
                <w:lang w:val="uk-UA"/>
              </w:rPr>
              <w:t>Товариство з обмеженою відповідальністю "</w:t>
            </w:r>
            <w:proofErr w:type="spellStart"/>
            <w:r w:rsidRPr="0066739F">
              <w:rPr>
                <w:lang w:val="uk-UA"/>
              </w:rPr>
              <w:t>Ветсинтез</w:t>
            </w:r>
            <w:proofErr w:type="spellEnd"/>
            <w:r w:rsidRPr="0066739F">
              <w:rPr>
                <w:lang w:val="uk-UA"/>
              </w:rPr>
              <w:t xml:space="preserve">" </w:t>
            </w:r>
          </w:p>
          <w:p w:rsidR="0066739F" w:rsidRPr="0066739F" w:rsidRDefault="0066739F" w:rsidP="0066739F">
            <w:pPr>
              <w:ind w:left="567"/>
              <w:rPr>
                <w:lang w:val="uk-UA"/>
              </w:rPr>
            </w:pPr>
            <w:r w:rsidRPr="0066739F">
              <w:rPr>
                <w:lang w:val="uk-UA"/>
              </w:rPr>
              <w:t>61001, м. Харків, вул. Смольна, 30, Україна</w:t>
            </w:r>
          </w:p>
        </w:tc>
        <w:tc>
          <w:tcPr>
            <w:tcW w:w="5148" w:type="dxa"/>
            <w:hideMark/>
          </w:tcPr>
          <w:p w:rsidR="0066739F" w:rsidRPr="0066739F" w:rsidRDefault="0066739F" w:rsidP="0066739F">
            <w:pPr>
              <w:ind w:left="851"/>
              <w:rPr>
                <w:lang w:val="uk-UA"/>
              </w:rPr>
            </w:pPr>
          </w:p>
        </w:tc>
      </w:tr>
    </w:tbl>
    <w:p w:rsidR="0066739F" w:rsidRPr="0066739F" w:rsidRDefault="0066739F" w:rsidP="0066739F">
      <w:pPr>
        <w:ind w:left="567" w:right="454"/>
        <w:jc w:val="both"/>
        <w:rPr>
          <w:b/>
          <w:lang w:val="uk-UA"/>
        </w:rPr>
      </w:pPr>
      <w:r w:rsidRPr="0066739F">
        <w:rPr>
          <w:b/>
          <w:lang w:val="uk-UA"/>
        </w:rPr>
        <w:t>8. Назва і місце знаходження виробника</w:t>
      </w:r>
    </w:p>
    <w:p w:rsidR="0066739F" w:rsidRPr="0066739F" w:rsidRDefault="0066739F" w:rsidP="0066739F">
      <w:pPr>
        <w:ind w:left="567"/>
        <w:rPr>
          <w:lang w:val="uk-UA"/>
        </w:rPr>
      </w:pPr>
      <w:r w:rsidRPr="0066739F">
        <w:rPr>
          <w:lang w:val="uk-UA"/>
        </w:rPr>
        <w:t>Товариство з обмеженою відповідальністю "</w:t>
      </w:r>
      <w:proofErr w:type="spellStart"/>
      <w:r w:rsidRPr="0066739F">
        <w:rPr>
          <w:lang w:val="uk-UA"/>
        </w:rPr>
        <w:t>Ветсинтез</w:t>
      </w:r>
      <w:proofErr w:type="spellEnd"/>
      <w:r w:rsidRPr="0066739F">
        <w:rPr>
          <w:lang w:val="uk-UA"/>
        </w:rPr>
        <w:t xml:space="preserve">" </w:t>
      </w:r>
    </w:p>
    <w:p w:rsidR="0066739F" w:rsidRPr="0066739F" w:rsidRDefault="0066739F" w:rsidP="0066739F">
      <w:pPr>
        <w:ind w:left="567"/>
        <w:jc w:val="both"/>
        <w:rPr>
          <w:lang w:val="uk-UA"/>
        </w:rPr>
      </w:pPr>
      <w:r w:rsidRPr="0066739F">
        <w:rPr>
          <w:lang w:val="uk-UA"/>
        </w:rPr>
        <w:t>61001, м. Харків, вул. Смольна, 30, Україна</w:t>
      </w:r>
    </w:p>
    <w:p w:rsidR="0066739F" w:rsidRPr="0066739F" w:rsidRDefault="0066739F" w:rsidP="0066739F">
      <w:pPr>
        <w:ind w:left="567" w:right="454"/>
        <w:jc w:val="both"/>
        <w:rPr>
          <w:b/>
          <w:lang w:val="uk-UA"/>
        </w:rPr>
      </w:pPr>
      <w:r w:rsidRPr="0066739F">
        <w:rPr>
          <w:b/>
          <w:lang w:val="uk-UA"/>
        </w:rPr>
        <w:t>9. Додаткова інформація</w:t>
      </w:r>
    </w:p>
    <w:p w:rsidR="0066739F" w:rsidRPr="0066739F" w:rsidRDefault="0066739F" w:rsidP="0066739F">
      <w:pPr>
        <w:ind w:right="454" w:firstLine="284"/>
        <w:jc w:val="both"/>
        <w:rPr>
          <w:lang w:val="uk-UA"/>
        </w:rPr>
      </w:pPr>
    </w:p>
    <w:p w:rsidR="00C22394" w:rsidRPr="0066739F" w:rsidRDefault="00C22394">
      <w:pPr>
        <w:rPr>
          <w:lang w:val="uk-UA"/>
        </w:rPr>
      </w:pPr>
    </w:p>
    <w:sectPr w:rsidR="00C22394" w:rsidRPr="00667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35731"/>
    <w:multiLevelType w:val="multilevel"/>
    <w:tmpl w:val="514EA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9A6E12"/>
    <w:multiLevelType w:val="multilevel"/>
    <w:tmpl w:val="A752A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D7A"/>
    <w:rsid w:val="0066739F"/>
    <w:rsid w:val="008D0D7A"/>
    <w:rsid w:val="00C2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66739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6739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s5efed22f2">
    <w:name w:val="cs5efed22f2"/>
    <w:rsid w:val="0066739F"/>
    <w:rPr>
      <w:rFonts w:ascii="Times New Roman" w:hAnsi="Times New Roman" w:cs="Times New Roman"/>
      <w:color w:val="000000"/>
      <w:sz w:val="24"/>
      <w:szCs w:val="24"/>
      <w:shd w:val="clear" w:color="auto" w:fill="auto"/>
    </w:rPr>
  </w:style>
  <w:style w:type="character" w:customStyle="1" w:styleId="cs5efed22f3">
    <w:name w:val="cs5efed22f3"/>
    <w:rsid w:val="0066739F"/>
    <w:rPr>
      <w:rFonts w:ascii="Times New Roman" w:hAnsi="Times New Roman" w:cs="Times New Roman"/>
      <w:color w:val="000000"/>
      <w:sz w:val="24"/>
      <w:szCs w:val="24"/>
      <w:shd w:val="clear" w:color="auto" w:fill="auto"/>
    </w:rPr>
  </w:style>
  <w:style w:type="paragraph" w:customStyle="1" w:styleId="csfc41765">
    <w:name w:val="csfc41765"/>
    <w:basedOn w:val="a"/>
    <w:rsid w:val="0066739F"/>
    <w:pPr>
      <w:ind w:firstLine="700"/>
      <w:jc w:val="both"/>
    </w:pPr>
    <w:rPr>
      <w:rFonts w:eastAsia="Calibri"/>
      <w:lang w:val="uk-UA" w:eastAsia="uk-UA"/>
    </w:rPr>
  </w:style>
  <w:style w:type="character" w:customStyle="1" w:styleId="cs5efed22f1">
    <w:name w:val="cs5efed22f1"/>
    <w:rsid w:val="0066739F"/>
    <w:rPr>
      <w:rFonts w:ascii="Times New Roman" w:hAnsi="Times New Roman" w:cs="Times New Roman"/>
      <w:color w:val="000000"/>
      <w:sz w:val="24"/>
      <w:szCs w:val="24"/>
      <w:shd w:val="clear" w:color="auto" w:fill="auto"/>
    </w:rPr>
  </w:style>
  <w:style w:type="character" w:customStyle="1" w:styleId="cs8f3868831">
    <w:name w:val="cs8f3868831"/>
    <w:rsid w:val="0066739F"/>
    <w:rPr>
      <w:rFonts w:ascii="Times New Roman" w:hAnsi="Times New Roman" w:cs="Times New Roman"/>
      <w:b/>
      <w:bCs/>
      <w:i/>
      <w:iCs/>
      <w:color w:val="000000"/>
      <w:sz w:val="24"/>
      <w:szCs w:val="24"/>
      <w:shd w:val="clear" w:color="auto" w:fill="auto"/>
    </w:rPr>
  </w:style>
  <w:style w:type="character" w:customStyle="1" w:styleId="csa62dfd6a1">
    <w:name w:val="csa62dfd6a1"/>
    <w:rsid w:val="0066739F"/>
    <w:rPr>
      <w:rFonts w:ascii="Times New Roman" w:hAnsi="Times New Roman" w:cs="Times New Roman"/>
      <w:i/>
      <w:iCs/>
      <w:color w:val="000000"/>
      <w:sz w:val="24"/>
      <w:szCs w:val="24"/>
      <w:shd w:val="clear" w:color="auto" w:fill="auto"/>
    </w:rPr>
  </w:style>
  <w:style w:type="paragraph" w:customStyle="1" w:styleId="cs80d9435b">
    <w:name w:val="cs80d9435b"/>
    <w:basedOn w:val="a"/>
    <w:rsid w:val="0066739F"/>
    <w:pPr>
      <w:jc w:val="both"/>
    </w:pPr>
    <w:rPr>
      <w:rFonts w:eastAsia="Calibri"/>
      <w:lang w:val="uk-UA" w:eastAsia="uk-UA"/>
    </w:rPr>
  </w:style>
  <w:style w:type="character" w:customStyle="1" w:styleId="cs5efed22f4">
    <w:name w:val="cs5efed22f4"/>
    <w:rsid w:val="0066739F"/>
    <w:rPr>
      <w:rFonts w:ascii="Times New Roman" w:hAnsi="Times New Roman" w:cs="Times New Roman"/>
      <w:color w:val="000000"/>
      <w:sz w:val="24"/>
      <w:szCs w:val="24"/>
      <w:shd w:val="clear" w:color="auto" w:fill="auto"/>
    </w:rPr>
  </w:style>
  <w:style w:type="character" w:customStyle="1" w:styleId="cse347c1852">
    <w:name w:val="cse347c1852"/>
    <w:rsid w:val="0066739F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character" w:customStyle="1" w:styleId="cs5efed22f5">
    <w:name w:val="cs5efed22f5"/>
    <w:rsid w:val="0066739F"/>
    <w:rPr>
      <w:rFonts w:ascii="Times New Roman" w:hAnsi="Times New Roman" w:cs="Times New Roman"/>
      <w:color w:val="000000"/>
      <w:sz w:val="24"/>
      <w:szCs w:val="24"/>
      <w:shd w:val="clear" w:color="auto" w:fill="auto"/>
    </w:rPr>
  </w:style>
  <w:style w:type="character" w:customStyle="1" w:styleId="cse347c1853">
    <w:name w:val="cse347c1853"/>
    <w:rsid w:val="0066739F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character" w:customStyle="1" w:styleId="cs5efed22f6">
    <w:name w:val="cs5efed22f6"/>
    <w:rsid w:val="0066739F"/>
    <w:rPr>
      <w:rFonts w:ascii="Times New Roman" w:hAnsi="Times New Roman" w:cs="Times New Roman"/>
      <w:color w:val="000000"/>
      <w:sz w:val="24"/>
      <w:szCs w:val="24"/>
      <w:shd w:val="clear" w:color="auto" w:fill="auto"/>
    </w:rPr>
  </w:style>
  <w:style w:type="paragraph" w:customStyle="1" w:styleId="cs7fb5c607">
    <w:name w:val="cs7fb5c607"/>
    <w:basedOn w:val="a"/>
    <w:rsid w:val="0066739F"/>
    <w:pPr>
      <w:ind w:firstLine="720"/>
      <w:jc w:val="both"/>
    </w:pPr>
    <w:rPr>
      <w:lang w:val="uk-UA" w:eastAsia="uk-UA"/>
    </w:rPr>
  </w:style>
  <w:style w:type="character" w:customStyle="1" w:styleId="cse602b7f21">
    <w:name w:val="cse602b7f21"/>
    <w:rsid w:val="0066739F"/>
  </w:style>
  <w:style w:type="character" w:customStyle="1" w:styleId="csd242ad731">
    <w:name w:val="csd242ad731"/>
    <w:rsid w:val="0066739F"/>
    <w:rPr>
      <w:rFonts w:ascii="Verdana" w:hAnsi="Verdana" w:hint="default"/>
      <w:b w:val="0"/>
      <w:bCs w:val="0"/>
      <w:i w:val="0"/>
      <w:iCs w:val="0"/>
      <w:color w:val="000000"/>
      <w:sz w:val="24"/>
      <w:szCs w:val="24"/>
      <w:shd w:val="clear" w:color="auto" w:fill="auto"/>
    </w:rPr>
  </w:style>
  <w:style w:type="paragraph" w:customStyle="1" w:styleId="cs3266721a">
    <w:name w:val="cs3266721a"/>
    <w:basedOn w:val="a"/>
    <w:rsid w:val="0066739F"/>
    <w:pPr>
      <w:ind w:firstLine="560"/>
      <w:jc w:val="both"/>
    </w:pPr>
    <w:rPr>
      <w:lang w:val="uk-UA" w:eastAsia="uk-UA"/>
    </w:rPr>
  </w:style>
  <w:style w:type="character" w:customStyle="1" w:styleId="cs3266721a1">
    <w:name w:val="cs3266721a1"/>
    <w:rsid w:val="0066739F"/>
  </w:style>
  <w:style w:type="character" w:customStyle="1" w:styleId="csb86c8cfe1">
    <w:name w:val="csb86c8cfe1"/>
    <w:rsid w:val="0066739F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  <w:shd w:val="clear" w:color="auto" w:fill="auto"/>
    </w:rPr>
  </w:style>
  <w:style w:type="character" w:customStyle="1" w:styleId="cse347c1851">
    <w:name w:val="cse347c1851"/>
    <w:rsid w:val="0066739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  <w:shd w:val="clear" w:color="auto" w:fill="FFFFFF"/>
    </w:rPr>
  </w:style>
  <w:style w:type="character" w:customStyle="1" w:styleId="cs3266721a2">
    <w:name w:val="cs3266721a2"/>
    <w:rsid w:val="0066739F"/>
  </w:style>
  <w:style w:type="character" w:customStyle="1" w:styleId="cs8f3868832">
    <w:name w:val="cs8f3868832"/>
    <w:rsid w:val="0066739F"/>
    <w:rPr>
      <w:rFonts w:ascii="Times New Roman" w:hAnsi="Times New Roman" w:cs="Times New Roman" w:hint="default"/>
      <w:b/>
      <w:bCs/>
      <w:i/>
      <w:iCs/>
      <w:color w:val="000000"/>
      <w:sz w:val="24"/>
      <w:szCs w:val="24"/>
      <w:shd w:val="clear" w:color="auto" w:fill="auto"/>
    </w:rPr>
  </w:style>
  <w:style w:type="character" w:customStyle="1" w:styleId="cs3e8635051">
    <w:name w:val="cs3e8635051"/>
    <w:rsid w:val="0066739F"/>
    <w:rPr>
      <w:rFonts w:ascii="Arial Unicode MS" w:eastAsia="Arial Unicode MS" w:hAnsi="Arial Unicode MS" w:cs="Arial Unicode MS" w:hint="eastAsia"/>
      <w:b w:val="0"/>
      <w:bCs w:val="0"/>
      <w:i w:val="0"/>
      <w:iCs w:val="0"/>
      <w:color w:val="000000"/>
      <w:sz w:val="24"/>
      <w:szCs w:val="24"/>
      <w:shd w:val="clear" w:color="auto" w:fill="auto"/>
    </w:rPr>
  </w:style>
  <w:style w:type="character" w:customStyle="1" w:styleId="csa62dfd6a2">
    <w:name w:val="csa62dfd6a2"/>
    <w:rsid w:val="0066739F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  <w:shd w:val="clear" w:color="auto" w:fill="auto"/>
    </w:rPr>
  </w:style>
  <w:style w:type="paragraph" w:customStyle="1" w:styleId="cs242d954b">
    <w:name w:val="cs242d954b"/>
    <w:basedOn w:val="a"/>
    <w:rsid w:val="0066739F"/>
    <w:pPr>
      <w:ind w:right="-40" w:firstLine="560"/>
      <w:jc w:val="both"/>
    </w:pPr>
    <w:rPr>
      <w:lang w:val="uk-UA" w:eastAsia="uk-UA"/>
    </w:rPr>
  </w:style>
  <w:style w:type="paragraph" w:customStyle="1" w:styleId="cs4817da29">
    <w:name w:val="cs4817da29"/>
    <w:basedOn w:val="a"/>
    <w:rsid w:val="0066739F"/>
    <w:pPr>
      <w:ind w:firstLine="360"/>
      <w:jc w:val="both"/>
    </w:pPr>
    <w:rPr>
      <w:lang w:val="uk-UA" w:eastAsia="uk-UA"/>
    </w:rPr>
  </w:style>
  <w:style w:type="character" w:customStyle="1" w:styleId="cs7fb5c6071">
    <w:name w:val="cs7fb5c6071"/>
    <w:rsid w:val="0066739F"/>
  </w:style>
  <w:style w:type="character" w:customStyle="1" w:styleId="cse4ec0d561">
    <w:name w:val="cse4ec0d561"/>
    <w:rsid w:val="0066739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  <w:u w:val="single"/>
      <w:shd w:val="clear" w:color="auto" w:fill="auto"/>
    </w:rPr>
  </w:style>
  <w:style w:type="paragraph" w:styleId="a3">
    <w:name w:val="No Spacing"/>
    <w:uiPriority w:val="1"/>
    <w:qFormat/>
    <w:rsid w:val="00667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cs5efed22f7">
    <w:name w:val="cs5efed22f7"/>
    <w:rsid w:val="0066739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  <w:shd w:val="clear" w:color="auto" w:fill="auto"/>
    </w:rPr>
  </w:style>
  <w:style w:type="character" w:customStyle="1" w:styleId="cs5efed22f8">
    <w:name w:val="cs5efed22f8"/>
    <w:rsid w:val="0066739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  <w:shd w:val="clear" w:color="auto" w:fill="auto"/>
    </w:rPr>
  </w:style>
  <w:style w:type="character" w:customStyle="1" w:styleId="cs5efed22f9">
    <w:name w:val="cs5efed22f9"/>
    <w:rsid w:val="0066739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  <w:shd w:val="clear" w:color="auto" w:fill="auto"/>
    </w:rPr>
  </w:style>
  <w:style w:type="character" w:customStyle="1" w:styleId="cs5efed22f10">
    <w:name w:val="cs5efed22f10"/>
    <w:rsid w:val="0066739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  <w:shd w:val="clear" w:color="auto" w:fill="auto"/>
    </w:rPr>
  </w:style>
  <w:style w:type="character" w:customStyle="1" w:styleId="cs5efed22f11">
    <w:name w:val="cs5efed22f11"/>
    <w:rsid w:val="0066739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  <w:shd w:val="clear" w:color="auto" w:fill="auto"/>
    </w:rPr>
  </w:style>
  <w:style w:type="character" w:customStyle="1" w:styleId="cs5efed22f12">
    <w:name w:val="cs5efed22f12"/>
    <w:rsid w:val="0066739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  <w:shd w:val="clear" w:color="auto" w:fill="auto"/>
    </w:rPr>
  </w:style>
  <w:style w:type="character" w:customStyle="1" w:styleId="cs5efed22f13">
    <w:name w:val="cs5efed22f13"/>
    <w:rsid w:val="0066739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  <w:shd w:val="clear" w:color="auto" w:fill="auto"/>
    </w:rPr>
  </w:style>
  <w:style w:type="character" w:customStyle="1" w:styleId="cse347c1854">
    <w:name w:val="cse347c1854"/>
    <w:rsid w:val="0066739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  <w:shd w:val="clear" w:color="auto" w:fill="FFFFFF"/>
    </w:rPr>
  </w:style>
  <w:style w:type="character" w:customStyle="1" w:styleId="cs5efed22f14">
    <w:name w:val="cs5efed22f14"/>
    <w:rsid w:val="0066739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  <w:shd w:val="clear" w:color="auto" w:fill="auto"/>
    </w:rPr>
  </w:style>
  <w:style w:type="character" w:customStyle="1" w:styleId="cs5efed22f15">
    <w:name w:val="cs5efed22f15"/>
    <w:rsid w:val="0066739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66739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6739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s5efed22f2">
    <w:name w:val="cs5efed22f2"/>
    <w:rsid w:val="0066739F"/>
    <w:rPr>
      <w:rFonts w:ascii="Times New Roman" w:hAnsi="Times New Roman" w:cs="Times New Roman"/>
      <w:color w:val="000000"/>
      <w:sz w:val="24"/>
      <w:szCs w:val="24"/>
      <w:shd w:val="clear" w:color="auto" w:fill="auto"/>
    </w:rPr>
  </w:style>
  <w:style w:type="character" w:customStyle="1" w:styleId="cs5efed22f3">
    <w:name w:val="cs5efed22f3"/>
    <w:rsid w:val="0066739F"/>
    <w:rPr>
      <w:rFonts w:ascii="Times New Roman" w:hAnsi="Times New Roman" w:cs="Times New Roman"/>
      <w:color w:val="000000"/>
      <w:sz w:val="24"/>
      <w:szCs w:val="24"/>
      <w:shd w:val="clear" w:color="auto" w:fill="auto"/>
    </w:rPr>
  </w:style>
  <w:style w:type="paragraph" w:customStyle="1" w:styleId="csfc41765">
    <w:name w:val="csfc41765"/>
    <w:basedOn w:val="a"/>
    <w:rsid w:val="0066739F"/>
    <w:pPr>
      <w:ind w:firstLine="700"/>
      <w:jc w:val="both"/>
    </w:pPr>
    <w:rPr>
      <w:rFonts w:eastAsia="Calibri"/>
      <w:lang w:val="uk-UA" w:eastAsia="uk-UA"/>
    </w:rPr>
  </w:style>
  <w:style w:type="character" w:customStyle="1" w:styleId="cs5efed22f1">
    <w:name w:val="cs5efed22f1"/>
    <w:rsid w:val="0066739F"/>
    <w:rPr>
      <w:rFonts w:ascii="Times New Roman" w:hAnsi="Times New Roman" w:cs="Times New Roman"/>
      <w:color w:val="000000"/>
      <w:sz w:val="24"/>
      <w:szCs w:val="24"/>
      <w:shd w:val="clear" w:color="auto" w:fill="auto"/>
    </w:rPr>
  </w:style>
  <w:style w:type="character" w:customStyle="1" w:styleId="cs8f3868831">
    <w:name w:val="cs8f3868831"/>
    <w:rsid w:val="0066739F"/>
    <w:rPr>
      <w:rFonts w:ascii="Times New Roman" w:hAnsi="Times New Roman" w:cs="Times New Roman"/>
      <w:b/>
      <w:bCs/>
      <w:i/>
      <w:iCs/>
      <w:color w:val="000000"/>
      <w:sz w:val="24"/>
      <w:szCs w:val="24"/>
      <w:shd w:val="clear" w:color="auto" w:fill="auto"/>
    </w:rPr>
  </w:style>
  <w:style w:type="character" w:customStyle="1" w:styleId="csa62dfd6a1">
    <w:name w:val="csa62dfd6a1"/>
    <w:rsid w:val="0066739F"/>
    <w:rPr>
      <w:rFonts w:ascii="Times New Roman" w:hAnsi="Times New Roman" w:cs="Times New Roman"/>
      <w:i/>
      <w:iCs/>
      <w:color w:val="000000"/>
      <w:sz w:val="24"/>
      <w:szCs w:val="24"/>
      <w:shd w:val="clear" w:color="auto" w:fill="auto"/>
    </w:rPr>
  </w:style>
  <w:style w:type="paragraph" w:customStyle="1" w:styleId="cs80d9435b">
    <w:name w:val="cs80d9435b"/>
    <w:basedOn w:val="a"/>
    <w:rsid w:val="0066739F"/>
    <w:pPr>
      <w:jc w:val="both"/>
    </w:pPr>
    <w:rPr>
      <w:rFonts w:eastAsia="Calibri"/>
      <w:lang w:val="uk-UA" w:eastAsia="uk-UA"/>
    </w:rPr>
  </w:style>
  <w:style w:type="character" w:customStyle="1" w:styleId="cs5efed22f4">
    <w:name w:val="cs5efed22f4"/>
    <w:rsid w:val="0066739F"/>
    <w:rPr>
      <w:rFonts w:ascii="Times New Roman" w:hAnsi="Times New Roman" w:cs="Times New Roman"/>
      <w:color w:val="000000"/>
      <w:sz w:val="24"/>
      <w:szCs w:val="24"/>
      <w:shd w:val="clear" w:color="auto" w:fill="auto"/>
    </w:rPr>
  </w:style>
  <w:style w:type="character" w:customStyle="1" w:styleId="cse347c1852">
    <w:name w:val="cse347c1852"/>
    <w:rsid w:val="0066739F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character" w:customStyle="1" w:styleId="cs5efed22f5">
    <w:name w:val="cs5efed22f5"/>
    <w:rsid w:val="0066739F"/>
    <w:rPr>
      <w:rFonts w:ascii="Times New Roman" w:hAnsi="Times New Roman" w:cs="Times New Roman"/>
      <w:color w:val="000000"/>
      <w:sz w:val="24"/>
      <w:szCs w:val="24"/>
      <w:shd w:val="clear" w:color="auto" w:fill="auto"/>
    </w:rPr>
  </w:style>
  <w:style w:type="character" w:customStyle="1" w:styleId="cse347c1853">
    <w:name w:val="cse347c1853"/>
    <w:rsid w:val="0066739F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character" w:customStyle="1" w:styleId="cs5efed22f6">
    <w:name w:val="cs5efed22f6"/>
    <w:rsid w:val="0066739F"/>
    <w:rPr>
      <w:rFonts w:ascii="Times New Roman" w:hAnsi="Times New Roman" w:cs="Times New Roman"/>
      <w:color w:val="000000"/>
      <w:sz w:val="24"/>
      <w:szCs w:val="24"/>
      <w:shd w:val="clear" w:color="auto" w:fill="auto"/>
    </w:rPr>
  </w:style>
  <w:style w:type="paragraph" w:customStyle="1" w:styleId="cs7fb5c607">
    <w:name w:val="cs7fb5c607"/>
    <w:basedOn w:val="a"/>
    <w:rsid w:val="0066739F"/>
    <w:pPr>
      <w:ind w:firstLine="720"/>
      <w:jc w:val="both"/>
    </w:pPr>
    <w:rPr>
      <w:lang w:val="uk-UA" w:eastAsia="uk-UA"/>
    </w:rPr>
  </w:style>
  <w:style w:type="character" w:customStyle="1" w:styleId="cse602b7f21">
    <w:name w:val="cse602b7f21"/>
    <w:rsid w:val="0066739F"/>
  </w:style>
  <w:style w:type="character" w:customStyle="1" w:styleId="csd242ad731">
    <w:name w:val="csd242ad731"/>
    <w:rsid w:val="0066739F"/>
    <w:rPr>
      <w:rFonts w:ascii="Verdana" w:hAnsi="Verdana" w:hint="default"/>
      <w:b w:val="0"/>
      <w:bCs w:val="0"/>
      <w:i w:val="0"/>
      <w:iCs w:val="0"/>
      <w:color w:val="000000"/>
      <w:sz w:val="24"/>
      <w:szCs w:val="24"/>
      <w:shd w:val="clear" w:color="auto" w:fill="auto"/>
    </w:rPr>
  </w:style>
  <w:style w:type="paragraph" w:customStyle="1" w:styleId="cs3266721a">
    <w:name w:val="cs3266721a"/>
    <w:basedOn w:val="a"/>
    <w:rsid w:val="0066739F"/>
    <w:pPr>
      <w:ind w:firstLine="560"/>
      <w:jc w:val="both"/>
    </w:pPr>
    <w:rPr>
      <w:lang w:val="uk-UA" w:eastAsia="uk-UA"/>
    </w:rPr>
  </w:style>
  <w:style w:type="character" w:customStyle="1" w:styleId="cs3266721a1">
    <w:name w:val="cs3266721a1"/>
    <w:rsid w:val="0066739F"/>
  </w:style>
  <w:style w:type="character" w:customStyle="1" w:styleId="csb86c8cfe1">
    <w:name w:val="csb86c8cfe1"/>
    <w:rsid w:val="0066739F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  <w:shd w:val="clear" w:color="auto" w:fill="auto"/>
    </w:rPr>
  </w:style>
  <w:style w:type="character" w:customStyle="1" w:styleId="cse347c1851">
    <w:name w:val="cse347c1851"/>
    <w:rsid w:val="0066739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  <w:shd w:val="clear" w:color="auto" w:fill="FFFFFF"/>
    </w:rPr>
  </w:style>
  <w:style w:type="character" w:customStyle="1" w:styleId="cs3266721a2">
    <w:name w:val="cs3266721a2"/>
    <w:rsid w:val="0066739F"/>
  </w:style>
  <w:style w:type="character" w:customStyle="1" w:styleId="cs8f3868832">
    <w:name w:val="cs8f3868832"/>
    <w:rsid w:val="0066739F"/>
    <w:rPr>
      <w:rFonts w:ascii="Times New Roman" w:hAnsi="Times New Roman" w:cs="Times New Roman" w:hint="default"/>
      <w:b/>
      <w:bCs/>
      <w:i/>
      <w:iCs/>
      <w:color w:val="000000"/>
      <w:sz w:val="24"/>
      <w:szCs w:val="24"/>
      <w:shd w:val="clear" w:color="auto" w:fill="auto"/>
    </w:rPr>
  </w:style>
  <w:style w:type="character" w:customStyle="1" w:styleId="cs3e8635051">
    <w:name w:val="cs3e8635051"/>
    <w:rsid w:val="0066739F"/>
    <w:rPr>
      <w:rFonts w:ascii="Arial Unicode MS" w:eastAsia="Arial Unicode MS" w:hAnsi="Arial Unicode MS" w:cs="Arial Unicode MS" w:hint="eastAsia"/>
      <w:b w:val="0"/>
      <w:bCs w:val="0"/>
      <w:i w:val="0"/>
      <w:iCs w:val="0"/>
      <w:color w:val="000000"/>
      <w:sz w:val="24"/>
      <w:szCs w:val="24"/>
      <w:shd w:val="clear" w:color="auto" w:fill="auto"/>
    </w:rPr>
  </w:style>
  <w:style w:type="character" w:customStyle="1" w:styleId="csa62dfd6a2">
    <w:name w:val="csa62dfd6a2"/>
    <w:rsid w:val="0066739F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  <w:shd w:val="clear" w:color="auto" w:fill="auto"/>
    </w:rPr>
  </w:style>
  <w:style w:type="paragraph" w:customStyle="1" w:styleId="cs242d954b">
    <w:name w:val="cs242d954b"/>
    <w:basedOn w:val="a"/>
    <w:rsid w:val="0066739F"/>
    <w:pPr>
      <w:ind w:right="-40" w:firstLine="560"/>
      <w:jc w:val="both"/>
    </w:pPr>
    <w:rPr>
      <w:lang w:val="uk-UA" w:eastAsia="uk-UA"/>
    </w:rPr>
  </w:style>
  <w:style w:type="paragraph" w:customStyle="1" w:styleId="cs4817da29">
    <w:name w:val="cs4817da29"/>
    <w:basedOn w:val="a"/>
    <w:rsid w:val="0066739F"/>
    <w:pPr>
      <w:ind w:firstLine="360"/>
      <w:jc w:val="both"/>
    </w:pPr>
    <w:rPr>
      <w:lang w:val="uk-UA" w:eastAsia="uk-UA"/>
    </w:rPr>
  </w:style>
  <w:style w:type="character" w:customStyle="1" w:styleId="cs7fb5c6071">
    <w:name w:val="cs7fb5c6071"/>
    <w:rsid w:val="0066739F"/>
  </w:style>
  <w:style w:type="character" w:customStyle="1" w:styleId="cse4ec0d561">
    <w:name w:val="cse4ec0d561"/>
    <w:rsid w:val="0066739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  <w:u w:val="single"/>
      <w:shd w:val="clear" w:color="auto" w:fill="auto"/>
    </w:rPr>
  </w:style>
  <w:style w:type="paragraph" w:styleId="a3">
    <w:name w:val="No Spacing"/>
    <w:uiPriority w:val="1"/>
    <w:qFormat/>
    <w:rsid w:val="00667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cs5efed22f7">
    <w:name w:val="cs5efed22f7"/>
    <w:rsid w:val="0066739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  <w:shd w:val="clear" w:color="auto" w:fill="auto"/>
    </w:rPr>
  </w:style>
  <w:style w:type="character" w:customStyle="1" w:styleId="cs5efed22f8">
    <w:name w:val="cs5efed22f8"/>
    <w:rsid w:val="0066739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  <w:shd w:val="clear" w:color="auto" w:fill="auto"/>
    </w:rPr>
  </w:style>
  <w:style w:type="character" w:customStyle="1" w:styleId="cs5efed22f9">
    <w:name w:val="cs5efed22f9"/>
    <w:rsid w:val="0066739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  <w:shd w:val="clear" w:color="auto" w:fill="auto"/>
    </w:rPr>
  </w:style>
  <w:style w:type="character" w:customStyle="1" w:styleId="cs5efed22f10">
    <w:name w:val="cs5efed22f10"/>
    <w:rsid w:val="0066739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  <w:shd w:val="clear" w:color="auto" w:fill="auto"/>
    </w:rPr>
  </w:style>
  <w:style w:type="character" w:customStyle="1" w:styleId="cs5efed22f11">
    <w:name w:val="cs5efed22f11"/>
    <w:rsid w:val="0066739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  <w:shd w:val="clear" w:color="auto" w:fill="auto"/>
    </w:rPr>
  </w:style>
  <w:style w:type="character" w:customStyle="1" w:styleId="cs5efed22f12">
    <w:name w:val="cs5efed22f12"/>
    <w:rsid w:val="0066739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  <w:shd w:val="clear" w:color="auto" w:fill="auto"/>
    </w:rPr>
  </w:style>
  <w:style w:type="character" w:customStyle="1" w:styleId="cs5efed22f13">
    <w:name w:val="cs5efed22f13"/>
    <w:rsid w:val="0066739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  <w:shd w:val="clear" w:color="auto" w:fill="auto"/>
    </w:rPr>
  </w:style>
  <w:style w:type="character" w:customStyle="1" w:styleId="cse347c1854">
    <w:name w:val="cse347c1854"/>
    <w:rsid w:val="0066739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  <w:shd w:val="clear" w:color="auto" w:fill="FFFFFF"/>
    </w:rPr>
  </w:style>
  <w:style w:type="character" w:customStyle="1" w:styleId="cs5efed22f14">
    <w:name w:val="cs5efed22f14"/>
    <w:rsid w:val="0066739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  <w:shd w:val="clear" w:color="auto" w:fill="auto"/>
    </w:rPr>
  </w:style>
  <w:style w:type="character" w:customStyle="1" w:styleId="cs5efed22f15">
    <w:name w:val="cs5efed22f15"/>
    <w:rsid w:val="0066739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891</Words>
  <Characters>5084</Characters>
  <Application>Microsoft Office Word</Application>
  <DocSecurity>0</DocSecurity>
  <Lines>42</Lines>
  <Paragraphs>11</Paragraphs>
  <ScaleCrop>false</ScaleCrop>
  <Company/>
  <LinksUpToDate>false</LinksUpToDate>
  <CharactersWithSpaces>5964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Титаренко</dc:creator>
  <cp:keywords/>
  <dc:description/>
  <cp:lastModifiedBy>Роман Титаренко</cp:lastModifiedBy>
  <cp:revision>2</cp:revision>
  <dcterms:created xsi:type="dcterms:W3CDTF">2021-03-17T07:05:00Z</dcterms:created>
  <dcterms:modified xsi:type="dcterms:W3CDTF">2021-03-17T07:07:00Z</dcterms:modified>
</cp:coreProperties>
</file>