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FE" w:rsidRDefault="00D245FE" w:rsidP="00BF571E">
      <w:pPr>
        <w:keepNext/>
        <w:ind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2</w:t>
      </w:r>
    </w:p>
    <w:p w:rsidR="00D245FE" w:rsidRDefault="00D245FE" w:rsidP="00BF571E">
      <w:pPr>
        <w:ind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реєстраційного посвідчення АВ-03377-03-12</w:t>
      </w:r>
    </w:p>
    <w:p w:rsidR="00D245FE" w:rsidRDefault="00D245FE" w:rsidP="00BF571E">
      <w:pPr>
        <w:spacing w:after="240"/>
        <w:ind w:firstLine="567"/>
        <w:jc w:val="right"/>
        <w:rPr>
          <w:color w:val="000000"/>
          <w:sz w:val="24"/>
          <w:szCs w:val="24"/>
        </w:rPr>
      </w:pPr>
    </w:p>
    <w:p w:rsidR="00D245FE" w:rsidRDefault="00D245FE" w:rsidP="00BF571E">
      <w:pPr>
        <w:spacing w:before="240"/>
        <w:ind w:firstLine="567"/>
        <w:jc w:val="center"/>
        <w:rPr>
          <w:color w:val="000000"/>
          <w:sz w:val="24"/>
          <w:szCs w:val="24"/>
        </w:rPr>
      </w:pPr>
      <w:bookmarkStart w:id="0" w:name="_Hlk102996809"/>
      <w:r>
        <w:rPr>
          <w:b/>
          <w:bCs/>
          <w:color w:val="000000"/>
          <w:sz w:val="24"/>
          <w:szCs w:val="24"/>
        </w:rPr>
        <w:t>Ектосан-спот-он</w:t>
      </w:r>
      <w:bookmarkEnd w:id="0"/>
    </w:p>
    <w:p w:rsidR="00D245FE" w:rsidRDefault="00D245FE" w:rsidP="00BF571E">
      <w:pPr>
        <w:ind w:firstLine="567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</w:t>
      </w:r>
      <w:bookmarkStart w:id="1" w:name="_Hlk102997652"/>
      <w:r>
        <w:rPr>
          <w:b/>
          <w:bCs/>
          <w:color w:val="000000"/>
          <w:sz w:val="24"/>
          <w:szCs w:val="24"/>
        </w:rPr>
        <w:t>розчин для зовнішнього застосування</w:t>
      </w:r>
      <w:bookmarkEnd w:id="1"/>
      <w:r>
        <w:rPr>
          <w:b/>
          <w:bCs/>
          <w:color w:val="000000"/>
          <w:sz w:val="24"/>
          <w:szCs w:val="24"/>
        </w:rPr>
        <w:t>)</w:t>
      </w:r>
    </w:p>
    <w:p w:rsidR="00D245FE" w:rsidRDefault="00D245FE" w:rsidP="00BF571E">
      <w:pPr>
        <w:spacing w:after="240"/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листівка–вкладка</w:t>
      </w:r>
    </w:p>
    <w:p w:rsidR="00D245FE" w:rsidRDefault="00D245FE" w:rsidP="00BF571E">
      <w:pPr>
        <w:ind w:firstLine="567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Опис</w:t>
      </w:r>
    </w:p>
    <w:p w:rsidR="00D245FE" w:rsidRDefault="00D245FE" w:rsidP="00BF571E">
      <w:pPr>
        <w:ind w:firstLine="567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Рідина світло-жовтого кольору, </w:t>
      </w:r>
      <w:r>
        <w:rPr>
          <w:color w:val="000000"/>
          <w:sz w:val="24"/>
          <w:szCs w:val="24"/>
        </w:rPr>
        <w:t xml:space="preserve">масляниста, </w:t>
      </w:r>
      <w:r>
        <w:rPr>
          <w:sz w:val="24"/>
          <w:szCs w:val="24"/>
        </w:rPr>
        <w:t xml:space="preserve">прозора, </w:t>
      </w:r>
      <w:r>
        <w:rPr>
          <w:color w:val="000000"/>
          <w:sz w:val="24"/>
          <w:szCs w:val="24"/>
        </w:rPr>
        <w:t>зі специфічним запахом.</w:t>
      </w:r>
    </w:p>
    <w:p w:rsidR="00D245FE" w:rsidRDefault="00D245FE" w:rsidP="00BF571E">
      <w:pPr>
        <w:ind w:firstLine="567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Склад</w:t>
      </w:r>
    </w:p>
    <w:p w:rsidR="00D245FE" w:rsidRDefault="00D245FE" w:rsidP="00BF571E">
      <w:pPr>
        <w:ind w:firstLine="567"/>
        <w:rPr>
          <w:color w:val="000000"/>
          <w:sz w:val="24"/>
          <w:szCs w:val="24"/>
        </w:rPr>
      </w:pPr>
      <w:bookmarkStart w:id="2" w:name="_Hlk102998165"/>
      <w:r>
        <w:rPr>
          <w:color w:val="000000"/>
          <w:sz w:val="24"/>
          <w:szCs w:val="24"/>
        </w:rPr>
        <w:t xml:space="preserve">1 мл препарату містить діючі речовини (мг): </w:t>
      </w:r>
    </w:p>
    <w:p w:rsidR="00D245FE" w:rsidRDefault="00D245FE" w:rsidP="00BF571E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альфациперметрин </w:t>
      </w:r>
      <w:r>
        <w:rPr>
          <w:sz w:val="24"/>
          <w:szCs w:val="24"/>
        </w:rPr>
        <w:t>—</w:t>
      </w:r>
      <w:r>
        <w:rPr>
          <w:color w:val="000000"/>
          <w:sz w:val="24"/>
          <w:szCs w:val="24"/>
        </w:rPr>
        <w:t xml:space="preserve"> 65; </w:t>
      </w:r>
    </w:p>
    <w:p w:rsidR="00D245FE" w:rsidRDefault="00D245FE" w:rsidP="00BF571E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піперонілубутоксид </w:t>
      </w:r>
      <w:r>
        <w:rPr>
          <w:sz w:val="24"/>
          <w:szCs w:val="24"/>
        </w:rPr>
        <w:t>—</w:t>
      </w:r>
      <w:r>
        <w:rPr>
          <w:color w:val="000000"/>
          <w:sz w:val="24"/>
          <w:szCs w:val="24"/>
        </w:rPr>
        <w:t xml:space="preserve"> 300.</w:t>
      </w:r>
    </w:p>
    <w:p w:rsidR="00D245FE" w:rsidRDefault="00D245FE" w:rsidP="00BF571E">
      <w:pPr>
        <w:ind w:firstLine="567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Допоміжні речовини: гераніол, ізопропанол, етилацетат, диметилсульф</w:t>
      </w:r>
      <w:r>
        <w:rPr>
          <w:sz w:val="24"/>
          <w:szCs w:val="24"/>
        </w:rPr>
        <w:t>оксид</w:t>
      </w:r>
      <w:bookmarkEnd w:id="2"/>
      <w:r>
        <w:rPr>
          <w:color w:val="000000"/>
          <w:sz w:val="24"/>
          <w:szCs w:val="24"/>
        </w:rPr>
        <w:t>.</w:t>
      </w:r>
    </w:p>
    <w:p w:rsidR="00D245FE" w:rsidRDefault="00D245FE" w:rsidP="00BF571E">
      <w:pPr>
        <w:ind w:firstLine="567"/>
        <w:rPr>
          <w:color w:val="000000"/>
          <w:sz w:val="24"/>
          <w:szCs w:val="24"/>
        </w:rPr>
      </w:pPr>
      <w:bookmarkStart w:id="3" w:name="_heading_h_sumd5pfz89pc" w:colFirst="0" w:colLast="0"/>
      <w:bookmarkEnd w:id="3"/>
      <w:r>
        <w:rPr>
          <w:b/>
          <w:bCs/>
          <w:color w:val="000000"/>
          <w:sz w:val="24"/>
          <w:szCs w:val="24"/>
        </w:rPr>
        <w:t>Фармакологічні властивості</w:t>
      </w:r>
    </w:p>
    <w:p w:rsidR="00D245FE" w:rsidRDefault="00D245FE" w:rsidP="00BF571E">
      <w:pPr>
        <w:ind w:firstLine="567"/>
        <w:rPr>
          <w:color w:val="000000"/>
          <w:sz w:val="24"/>
          <w:szCs w:val="24"/>
        </w:rPr>
      </w:pPr>
      <w:bookmarkStart w:id="4" w:name="_Hlk102998176"/>
      <w:r>
        <w:rPr>
          <w:i/>
          <w:iCs/>
          <w:color w:val="000000"/>
          <w:sz w:val="24"/>
          <w:szCs w:val="24"/>
        </w:rPr>
        <w:t xml:space="preserve">АТСvet </w:t>
      </w:r>
      <w:r>
        <w:rPr>
          <w:i/>
          <w:iCs/>
          <w:sz w:val="24"/>
          <w:szCs w:val="24"/>
        </w:rPr>
        <w:t xml:space="preserve">класифікаційний код </w:t>
      </w:r>
      <w:r>
        <w:rPr>
          <w:i/>
          <w:iCs/>
          <w:color w:val="000000"/>
          <w:sz w:val="24"/>
          <w:szCs w:val="24"/>
        </w:rPr>
        <w:t xml:space="preserve">QР53 </w:t>
      </w:r>
      <w:r>
        <w:rPr>
          <w:i/>
          <w:iCs/>
          <w:sz w:val="24"/>
          <w:szCs w:val="24"/>
        </w:rPr>
        <w:t>—</w:t>
      </w:r>
      <w:r>
        <w:rPr>
          <w:i/>
          <w:iCs/>
          <w:color w:val="000000"/>
          <w:sz w:val="24"/>
          <w:szCs w:val="24"/>
        </w:rPr>
        <w:t xml:space="preserve"> ектопаразитициди, інсектициди і репеленти. </w:t>
      </w:r>
    </w:p>
    <w:p w:rsidR="00D245FE" w:rsidRDefault="00D245FE" w:rsidP="00BF571E">
      <w:pPr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</w:rPr>
        <w:t xml:space="preserve">Комплекс із </w:t>
      </w:r>
      <w:r>
        <w:rPr>
          <w:color w:val="000000"/>
          <w:sz w:val="24"/>
          <w:szCs w:val="24"/>
        </w:rPr>
        <w:t xml:space="preserve">двохконтактних інсектоакарицидів </w:t>
      </w:r>
      <w:r>
        <w:rPr>
          <w:sz w:val="24"/>
          <w:szCs w:val="24"/>
        </w:rPr>
        <w:t xml:space="preserve">— </w:t>
      </w:r>
      <w:r>
        <w:rPr>
          <w:color w:val="000000"/>
          <w:sz w:val="24"/>
          <w:szCs w:val="24"/>
        </w:rPr>
        <w:t>альфациперметрину та піперонілу бутоксиду</w:t>
      </w:r>
      <w:r w:rsidRPr="00C060DB">
        <w:rPr>
          <w:sz w:val="24"/>
          <w:szCs w:val="24"/>
          <w:lang w:eastAsia="en-US"/>
        </w:rPr>
        <w:t xml:space="preserve"> вражає периферичну нервову систему комах і кліщів на усіх стадіях їх розвитку</w:t>
      </w:r>
      <w:r>
        <w:rPr>
          <w:sz w:val="24"/>
          <w:szCs w:val="24"/>
          <w:lang w:eastAsia="en-US"/>
        </w:rPr>
        <w:t xml:space="preserve">, </w:t>
      </w:r>
      <w:r>
        <w:rPr>
          <w:color w:val="000000"/>
          <w:sz w:val="24"/>
          <w:szCs w:val="24"/>
        </w:rPr>
        <w:t>блокуючи іонні канали нервових клітин паразитів. Порушення транспорту іонів калію та натрію в мембранах нейронів спричиняє деполяризацію</w:t>
      </w:r>
      <w:r>
        <w:rPr>
          <w:sz w:val="24"/>
          <w:szCs w:val="24"/>
        </w:rPr>
        <w:t xml:space="preserve"> та</w:t>
      </w:r>
      <w:r>
        <w:rPr>
          <w:color w:val="000000"/>
          <w:sz w:val="24"/>
          <w:szCs w:val="24"/>
        </w:rPr>
        <w:t xml:space="preserve"> розслаблення нейротрансмітерів і нервово-м'язов</w:t>
      </w:r>
      <w:r>
        <w:rPr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блокування у ектопаразитів. </w:t>
      </w:r>
      <w:r>
        <w:rPr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рекомендованих дозах </w:t>
      </w:r>
      <w:r>
        <w:rPr>
          <w:sz w:val="24"/>
          <w:szCs w:val="24"/>
        </w:rPr>
        <w:t xml:space="preserve">препарат </w:t>
      </w:r>
      <w:r>
        <w:rPr>
          <w:color w:val="000000"/>
          <w:sz w:val="24"/>
          <w:szCs w:val="24"/>
        </w:rPr>
        <w:t xml:space="preserve">забезпечує захист від літаючих та кровосисних комах і кліщів </w:t>
      </w:r>
      <w:r>
        <w:rPr>
          <w:sz w:val="24"/>
          <w:szCs w:val="24"/>
        </w:rPr>
        <w:t xml:space="preserve">протягом </w:t>
      </w:r>
      <w:r>
        <w:rPr>
          <w:color w:val="000000"/>
          <w:sz w:val="24"/>
          <w:szCs w:val="24"/>
        </w:rPr>
        <w:t>28 діб, від бліх</w:t>
      </w:r>
      <w:r>
        <w:rPr>
          <w:sz w:val="24"/>
          <w:szCs w:val="24"/>
        </w:rPr>
        <w:t xml:space="preserve"> — </w:t>
      </w:r>
      <w:r>
        <w:rPr>
          <w:color w:val="000000"/>
          <w:sz w:val="24"/>
          <w:szCs w:val="24"/>
        </w:rPr>
        <w:t>до 90 діб</w:t>
      </w:r>
      <w:bookmarkEnd w:id="4"/>
      <w:r>
        <w:rPr>
          <w:color w:val="000000"/>
          <w:sz w:val="24"/>
          <w:szCs w:val="24"/>
        </w:rPr>
        <w:t>.</w:t>
      </w:r>
    </w:p>
    <w:p w:rsidR="00D245FE" w:rsidRDefault="00D245FE" w:rsidP="00AA4CDD">
      <w:pPr>
        <w:spacing w:line="276" w:lineRule="auto"/>
        <w:ind w:left="7" w:firstLine="560"/>
        <w:jc w:val="both"/>
        <w:rPr>
          <w:sz w:val="24"/>
          <w:szCs w:val="24"/>
          <w:lang w:eastAsia="en-US"/>
        </w:rPr>
      </w:pPr>
      <w:r w:rsidRPr="006E11FA">
        <w:rPr>
          <w:sz w:val="24"/>
          <w:szCs w:val="24"/>
          <w:lang w:eastAsia="en-US"/>
        </w:rPr>
        <w:t>Препарат ефективний щодо</w:t>
      </w:r>
      <w:r w:rsidRPr="00C060DB">
        <w:rPr>
          <w:sz w:val="24"/>
          <w:szCs w:val="24"/>
          <w:lang w:eastAsia="en-US"/>
        </w:rPr>
        <w:t xml:space="preserve"> збудників ектопаразитів </w:t>
      </w:r>
      <w:r w:rsidRPr="00EC4021">
        <w:rPr>
          <w:sz w:val="24"/>
          <w:szCs w:val="24"/>
          <w:lang w:eastAsia="en-US"/>
        </w:rPr>
        <w:t>коней</w:t>
      </w:r>
      <w:r w:rsidRPr="00C060DB">
        <w:rPr>
          <w:sz w:val="24"/>
          <w:szCs w:val="24"/>
          <w:lang w:eastAsia="en-US"/>
        </w:rPr>
        <w:t>, а саме:</w:t>
      </w:r>
    </w:p>
    <w:p w:rsidR="00D245FE" w:rsidRDefault="00D245FE" w:rsidP="00EC4021">
      <w:pPr>
        <w:spacing w:line="276" w:lineRule="auto"/>
        <w:ind w:left="7" w:firstLine="560"/>
        <w:jc w:val="both"/>
        <w:rPr>
          <w:sz w:val="24"/>
          <w:szCs w:val="24"/>
          <w:lang w:eastAsia="en-US"/>
        </w:rPr>
      </w:pPr>
      <w:r w:rsidRPr="00C060DB">
        <w:rPr>
          <w:sz w:val="24"/>
          <w:szCs w:val="24"/>
          <w:lang w:eastAsia="en-US"/>
        </w:rPr>
        <w:t>- а</w:t>
      </w:r>
      <w:r>
        <w:rPr>
          <w:sz w:val="24"/>
          <w:szCs w:val="24"/>
          <w:lang w:eastAsia="en-US"/>
        </w:rPr>
        <w:t>ка</w:t>
      </w:r>
      <w:r w:rsidRPr="00C060DB">
        <w:rPr>
          <w:sz w:val="24"/>
          <w:szCs w:val="24"/>
          <w:lang w:eastAsia="en-US"/>
        </w:rPr>
        <w:t>риформних кліщів</w:t>
      </w:r>
      <w:r w:rsidRPr="00727A4F">
        <w:rPr>
          <w:sz w:val="24"/>
          <w:szCs w:val="24"/>
          <w:lang w:eastAsia="en-US"/>
        </w:rPr>
        <w:t xml:space="preserve"> </w:t>
      </w:r>
      <w:r w:rsidRPr="00C060DB">
        <w:rPr>
          <w:sz w:val="24"/>
          <w:szCs w:val="24"/>
          <w:lang w:eastAsia="en-US"/>
        </w:rPr>
        <w:t xml:space="preserve">родин </w:t>
      </w:r>
      <w:r>
        <w:rPr>
          <w:i/>
          <w:iCs/>
          <w:sz w:val="24"/>
          <w:szCs w:val="24"/>
          <w:lang w:val="en-US" w:eastAsia="en-US"/>
        </w:rPr>
        <w:t>Sarcopti</w:t>
      </w:r>
      <w:r w:rsidRPr="00C060DB">
        <w:rPr>
          <w:i/>
          <w:iCs/>
          <w:sz w:val="24"/>
          <w:szCs w:val="24"/>
          <w:lang w:eastAsia="en-US"/>
        </w:rPr>
        <w:t>ae</w:t>
      </w:r>
      <w:r w:rsidRPr="00F44649">
        <w:rPr>
          <w:i/>
          <w:iCs/>
          <w:sz w:val="24"/>
          <w:szCs w:val="24"/>
          <w:lang w:eastAsia="en-US"/>
        </w:rPr>
        <w:t xml:space="preserve">, </w:t>
      </w:r>
      <w:r>
        <w:rPr>
          <w:i/>
          <w:iCs/>
          <w:sz w:val="24"/>
          <w:szCs w:val="24"/>
          <w:lang w:val="en-US" w:eastAsia="en-US"/>
        </w:rPr>
        <w:t>Psoroptidae</w:t>
      </w:r>
      <w:r w:rsidRPr="00C060DB">
        <w:rPr>
          <w:sz w:val="24"/>
          <w:szCs w:val="24"/>
          <w:lang w:eastAsia="en-US"/>
        </w:rPr>
        <w:t>;</w:t>
      </w:r>
    </w:p>
    <w:p w:rsidR="00D245FE" w:rsidRPr="006033BC" w:rsidRDefault="00D245FE" w:rsidP="00EC4021">
      <w:pPr>
        <w:spacing w:line="276" w:lineRule="auto"/>
        <w:ind w:left="7" w:firstLine="560"/>
        <w:jc w:val="both"/>
        <w:rPr>
          <w:i/>
          <w:i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Pr="006E11FA">
        <w:rPr>
          <w:snapToGrid w:val="0"/>
          <w:sz w:val="24"/>
          <w:szCs w:val="24"/>
        </w:rPr>
        <w:t>безкрилих комах: бліх (</w:t>
      </w:r>
      <w:r w:rsidRPr="006E11FA">
        <w:rPr>
          <w:i/>
          <w:iCs/>
          <w:sz w:val="24"/>
          <w:szCs w:val="24"/>
          <w:lang w:val="en-US" w:eastAsia="en-US"/>
        </w:rPr>
        <w:t>Ctenocephalides</w:t>
      </w:r>
      <w:r w:rsidRPr="00727A4F">
        <w:rPr>
          <w:i/>
          <w:iCs/>
          <w:sz w:val="24"/>
          <w:szCs w:val="24"/>
          <w:lang w:eastAsia="en-US"/>
        </w:rPr>
        <w:t xml:space="preserve"> </w:t>
      </w:r>
      <w:r w:rsidRPr="006E11FA">
        <w:rPr>
          <w:i/>
          <w:iCs/>
          <w:sz w:val="24"/>
          <w:szCs w:val="24"/>
          <w:lang w:val="en-US" w:eastAsia="en-US"/>
        </w:rPr>
        <w:t>spp</w:t>
      </w:r>
      <w:r w:rsidRPr="006E11FA">
        <w:rPr>
          <w:i/>
          <w:iCs/>
          <w:sz w:val="24"/>
          <w:szCs w:val="24"/>
          <w:lang w:eastAsia="en-US"/>
        </w:rPr>
        <w:t>.,</w:t>
      </w:r>
      <w:r w:rsidRPr="006E11FA">
        <w:rPr>
          <w:i/>
          <w:iCs/>
          <w:sz w:val="24"/>
          <w:szCs w:val="24"/>
          <w:lang w:val="en-US" w:eastAsia="ru-RU"/>
        </w:rPr>
        <w:t>Pulex</w:t>
      </w:r>
      <w:r w:rsidRPr="00727A4F">
        <w:rPr>
          <w:i/>
          <w:iCs/>
          <w:sz w:val="24"/>
          <w:szCs w:val="24"/>
          <w:lang w:eastAsia="ru-RU"/>
        </w:rPr>
        <w:t xml:space="preserve"> </w:t>
      </w:r>
      <w:r w:rsidRPr="006E11FA">
        <w:rPr>
          <w:i/>
          <w:iCs/>
          <w:sz w:val="24"/>
          <w:szCs w:val="24"/>
          <w:lang w:val="en-US" w:eastAsia="ru-RU"/>
        </w:rPr>
        <w:t>irritans</w:t>
      </w:r>
      <w:r w:rsidRPr="006E11FA">
        <w:rPr>
          <w:snapToGrid w:val="0"/>
          <w:sz w:val="24"/>
          <w:szCs w:val="24"/>
        </w:rPr>
        <w:t xml:space="preserve">) і кровосисних двокрилих комах: </w:t>
      </w:r>
      <w:r w:rsidRPr="006E11FA">
        <w:rPr>
          <w:sz w:val="24"/>
          <w:szCs w:val="24"/>
        </w:rPr>
        <w:t>кровососок (</w:t>
      </w:r>
      <w:r>
        <w:rPr>
          <w:sz w:val="24"/>
          <w:szCs w:val="24"/>
        </w:rPr>
        <w:t xml:space="preserve">родини </w:t>
      </w:r>
      <w:r w:rsidRPr="00F44649">
        <w:rPr>
          <w:i/>
          <w:iCs/>
          <w:sz w:val="24"/>
          <w:szCs w:val="24"/>
          <w:lang w:eastAsia="en-US"/>
        </w:rPr>
        <w:t>Hippoboscidae</w:t>
      </w:r>
      <w:r>
        <w:rPr>
          <w:i/>
          <w:iCs/>
          <w:sz w:val="24"/>
          <w:szCs w:val="24"/>
          <w:lang w:eastAsia="en-US"/>
        </w:rPr>
        <w:t>)</w:t>
      </w:r>
      <w:r w:rsidRPr="00F44649">
        <w:rPr>
          <w:i/>
          <w:iCs/>
          <w:sz w:val="24"/>
          <w:szCs w:val="24"/>
          <w:lang w:eastAsia="en-US"/>
        </w:rPr>
        <w:t>,</w:t>
      </w:r>
      <w:r w:rsidRPr="00727A4F">
        <w:rPr>
          <w:i/>
          <w:iCs/>
          <w:sz w:val="24"/>
          <w:szCs w:val="24"/>
          <w:lang w:eastAsia="en-US"/>
        </w:rPr>
        <w:t xml:space="preserve"> </w:t>
      </w:r>
      <w:r w:rsidRPr="006E11FA">
        <w:rPr>
          <w:snapToGrid w:val="0"/>
          <w:sz w:val="24"/>
          <w:szCs w:val="24"/>
        </w:rPr>
        <w:t>справжніх мух (родини</w:t>
      </w:r>
      <w:r w:rsidRPr="006E11FA">
        <w:rPr>
          <w:i/>
          <w:iCs/>
          <w:snapToGrid w:val="0"/>
          <w:sz w:val="24"/>
          <w:szCs w:val="24"/>
          <w:lang w:val="en-US"/>
        </w:rPr>
        <w:t>Muscidae</w:t>
      </w:r>
      <w:r w:rsidRPr="006E11FA">
        <w:rPr>
          <w:snapToGrid w:val="0"/>
          <w:sz w:val="24"/>
          <w:szCs w:val="24"/>
        </w:rPr>
        <w:t>)</w:t>
      </w:r>
      <w:r>
        <w:rPr>
          <w:snapToGrid w:val="0"/>
          <w:sz w:val="24"/>
          <w:szCs w:val="24"/>
        </w:rPr>
        <w:t xml:space="preserve">, вошей (родини </w:t>
      </w:r>
      <w:r w:rsidRPr="006033BC">
        <w:rPr>
          <w:i/>
          <w:iCs/>
          <w:snapToGrid w:val="0"/>
          <w:sz w:val="24"/>
          <w:szCs w:val="24"/>
          <w:lang w:val="en-US"/>
        </w:rPr>
        <w:t>Haematopinidae</w:t>
      </w:r>
      <w:r w:rsidRPr="006033BC">
        <w:rPr>
          <w:i/>
          <w:iCs/>
          <w:snapToGrid w:val="0"/>
          <w:sz w:val="24"/>
          <w:szCs w:val="24"/>
        </w:rPr>
        <w:t xml:space="preserve">), </w:t>
      </w:r>
      <w:r w:rsidRPr="006033BC">
        <w:rPr>
          <w:snapToGrid w:val="0"/>
          <w:sz w:val="24"/>
          <w:szCs w:val="24"/>
        </w:rPr>
        <w:t>волосоїдів</w:t>
      </w:r>
      <w:r w:rsidRPr="00727A4F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(родини </w:t>
      </w:r>
      <w:r w:rsidRPr="006033BC">
        <w:rPr>
          <w:i/>
          <w:iCs/>
          <w:snapToGrid w:val="0"/>
          <w:sz w:val="24"/>
          <w:szCs w:val="24"/>
        </w:rPr>
        <w:t>Trichodectidae</w:t>
      </w:r>
      <w:r>
        <w:rPr>
          <w:i/>
          <w:iCs/>
          <w:snapToGrid w:val="0"/>
          <w:sz w:val="24"/>
          <w:szCs w:val="24"/>
        </w:rPr>
        <w:t>).</w:t>
      </w:r>
    </w:p>
    <w:p w:rsidR="00D245FE" w:rsidRPr="00C060DB" w:rsidRDefault="00D245FE" w:rsidP="00C060DB">
      <w:pPr>
        <w:spacing w:line="276" w:lineRule="auto"/>
        <w:ind w:left="7" w:firstLine="560"/>
        <w:jc w:val="both"/>
        <w:rPr>
          <w:sz w:val="24"/>
          <w:szCs w:val="24"/>
          <w:lang w:eastAsia="en-US"/>
        </w:rPr>
      </w:pPr>
      <w:r w:rsidRPr="00C060DB">
        <w:rPr>
          <w:sz w:val="24"/>
          <w:szCs w:val="24"/>
          <w:lang w:eastAsia="en-US"/>
        </w:rPr>
        <w:t>Ектосан</w:t>
      </w:r>
      <w:r>
        <w:rPr>
          <w:sz w:val="24"/>
          <w:szCs w:val="24"/>
          <w:lang w:eastAsia="en-US"/>
        </w:rPr>
        <w:t>-спот-он</w:t>
      </w:r>
      <w:r w:rsidRPr="00727A4F">
        <w:rPr>
          <w:sz w:val="24"/>
          <w:szCs w:val="24"/>
          <w:lang w:val="ru-RU" w:eastAsia="en-US"/>
        </w:rPr>
        <w:t xml:space="preserve">  </w:t>
      </w:r>
      <w:r w:rsidRPr="00C060DB">
        <w:rPr>
          <w:sz w:val="24"/>
          <w:szCs w:val="24"/>
          <w:lang w:eastAsia="en-US"/>
        </w:rPr>
        <w:t>помірно токсичний для теплокровних тварин і птиці</w:t>
      </w:r>
      <w:r>
        <w:rPr>
          <w:sz w:val="24"/>
          <w:szCs w:val="24"/>
          <w:lang w:eastAsia="en-US"/>
        </w:rPr>
        <w:t>, н</w:t>
      </w:r>
      <w:r w:rsidRPr="00C060DB">
        <w:rPr>
          <w:sz w:val="24"/>
          <w:szCs w:val="24"/>
          <w:lang w:eastAsia="en-US"/>
        </w:rPr>
        <w:t>алежить до III класу токсичності.</w:t>
      </w:r>
    </w:p>
    <w:p w:rsidR="00D245FE" w:rsidRDefault="00D245FE" w:rsidP="00BF571E">
      <w:pPr>
        <w:ind w:firstLine="567"/>
        <w:jc w:val="both"/>
        <w:rPr>
          <w:color w:val="000000"/>
          <w:sz w:val="24"/>
          <w:szCs w:val="24"/>
        </w:rPr>
      </w:pPr>
      <w:bookmarkStart w:id="5" w:name="_heading_h_1vq24fl52vbq" w:colFirst="0" w:colLast="0"/>
      <w:bookmarkEnd w:id="5"/>
      <w:r>
        <w:rPr>
          <w:b/>
          <w:bCs/>
          <w:color w:val="000000"/>
          <w:sz w:val="24"/>
          <w:szCs w:val="24"/>
        </w:rPr>
        <w:t>Застосування</w:t>
      </w:r>
    </w:p>
    <w:p w:rsidR="00D245FE" w:rsidRPr="008954BC" w:rsidRDefault="00D245FE" w:rsidP="008954BC">
      <w:pPr>
        <w:ind w:right="-34" w:firstLine="561"/>
        <w:jc w:val="both"/>
        <w:rPr>
          <w:sz w:val="24"/>
          <w:szCs w:val="24"/>
          <w:lang w:eastAsia="en-US"/>
        </w:rPr>
      </w:pPr>
      <w:r w:rsidRPr="006E11FA">
        <w:rPr>
          <w:sz w:val="24"/>
          <w:szCs w:val="24"/>
        </w:rPr>
        <w:t>Лікування та п</w:t>
      </w:r>
      <w:r w:rsidRPr="006E11FA">
        <w:rPr>
          <w:color w:val="000000"/>
          <w:sz w:val="24"/>
          <w:szCs w:val="24"/>
        </w:rPr>
        <w:t>рофілактика</w:t>
      </w:r>
      <w:r w:rsidRPr="00727A4F">
        <w:rPr>
          <w:color w:val="000000"/>
          <w:sz w:val="24"/>
          <w:szCs w:val="24"/>
        </w:rPr>
        <w:t xml:space="preserve"> </w:t>
      </w:r>
      <w:r w:rsidRPr="006E11FA">
        <w:rPr>
          <w:sz w:val="24"/>
          <w:szCs w:val="24"/>
        </w:rPr>
        <w:t xml:space="preserve">спортивних </w:t>
      </w:r>
      <w:r w:rsidRPr="006E11FA">
        <w:rPr>
          <w:color w:val="000000"/>
          <w:sz w:val="24"/>
          <w:szCs w:val="24"/>
        </w:rPr>
        <w:t>коней</w:t>
      </w:r>
      <w:r w:rsidRPr="00727A4F">
        <w:rPr>
          <w:color w:val="000000"/>
          <w:sz w:val="24"/>
          <w:szCs w:val="24"/>
        </w:rPr>
        <w:t xml:space="preserve"> </w:t>
      </w:r>
      <w:r w:rsidRPr="006E11FA">
        <w:rPr>
          <w:color w:val="000000"/>
          <w:sz w:val="24"/>
          <w:szCs w:val="24"/>
        </w:rPr>
        <w:t>при ураженні кровосисними</w:t>
      </w:r>
      <w:r w:rsidRPr="00727A4F">
        <w:rPr>
          <w:color w:val="000000"/>
          <w:sz w:val="24"/>
          <w:szCs w:val="24"/>
        </w:rPr>
        <w:t xml:space="preserve"> </w:t>
      </w:r>
      <w:r w:rsidRPr="006E11FA">
        <w:rPr>
          <w:color w:val="000000"/>
          <w:sz w:val="24"/>
          <w:szCs w:val="24"/>
        </w:rPr>
        <w:t>та некровосисними комахами</w:t>
      </w:r>
      <w:r w:rsidRPr="00727A4F">
        <w:rPr>
          <w:color w:val="000000"/>
          <w:sz w:val="24"/>
          <w:szCs w:val="24"/>
        </w:rPr>
        <w:t xml:space="preserve"> </w:t>
      </w:r>
      <w:r w:rsidRPr="006E11FA">
        <w:rPr>
          <w:sz w:val="24"/>
          <w:szCs w:val="24"/>
        </w:rPr>
        <w:t>(кровососки (</w:t>
      </w:r>
      <w:r w:rsidRPr="006E11FA">
        <w:rPr>
          <w:i/>
          <w:iCs/>
          <w:sz w:val="24"/>
          <w:szCs w:val="24"/>
          <w:lang w:eastAsia="en-US"/>
        </w:rPr>
        <w:t>Hyalommas</w:t>
      </w:r>
      <w:r w:rsidRPr="00727A4F">
        <w:rPr>
          <w:i/>
          <w:iCs/>
          <w:sz w:val="24"/>
          <w:szCs w:val="24"/>
          <w:lang w:eastAsia="en-US"/>
        </w:rPr>
        <w:t xml:space="preserve"> </w:t>
      </w:r>
      <w:r w:rsidRPr="006E11FA">
        <w:rPr>
          <w:i/>
          <w:iCs/>
          <w:sz w:val="24"/>
          <w:szCs w:val="24"/>
          <w:lang w:eastAsia="en-US"/>
        </w:rPr>
        <w:t xml:space="preserve">cupense), </w:t>
      </w:r>
      <w:r w:rsidRPr="006E11FA">
        <w:rPr>
          <w:sz w:val="24"/>
          <w:szCs w:val="24"/>
        </w:rPr>
        <w:t>ґедзі</w:t>
      </w:r>
      <w:r w:rsidRPr="00727A4F">
        <w:rPr>
          <w:sz w:val="24"/>
          <w:szCs w:val="24"/>
        </w:rPr>
        <w:t xml:space="preserve"> </w:t>
      </w:r>
      <w:r w:rsidRPr="006E11FA">
        <w:rPr>
          <w:snapToGrid w:val="0"/>
          <w:sz w:val="24"/>
          <w:szCs w:val="24"/>
        </w:rPr>
        <w:t xml:space="preserve">(родина </w:t>
      </w:r>
      <w:r w:rsidRPr="006E11FA">
        <w:rPr>
          <w:i/>
          <w:iCs/>
          <w:snapToGrid w:val="0"/>
          <w:sz w:val="24"/>
          <w:szCs w:val="24"/>
          <w:lang w:val="en-US"/>
        </w:rPr>
        <w:t>Tabanidae</w:t>
      </w:r>
      <w:r w:rsidRPr="006E11FA">
        <w:rPr>
          <w:i/>
          <w:iCs/>
          <w:snapToGrid w:val="0"/>
          <w:sz w:val="24"/>
          <w:szCs w:val="24"/>
        </w:rPr>
        <w:t>)</w:t>
      </w:r>
      <w:r w:rsidRPr="006E11FA">
        <w:rPr>
          <w:sz w:val="24"/>
          <w:szCs w:val="24"/>
        </w:rPr>
        <w:t>, комарі</w:t>
      </w:r>
      <w:r w:rsidRPr="00727A4F">
        <w:rPr>
          <w:sz w:val="24"/>
          <w:szCs w:val="24"/>
        </w:rPr>
        <w:t xml:space="preserve"> </w:t>
      </w:r>
      <w:r w:rsidRPr="006E11FA">
        <w:rPr>
          <w:snapToGrid w:val="0"/>
          <w:sz w:val="24"/>
          <w:szCs w:val="24"/>
        </w:rPr>
        <w:t xml:space="preserve">(родина </w:t>
      </w:r>
      <w:r w:rsidRPr="006E11FA">
        <w:rPr>
          <w:i/>
          <w:iCs/>
          <w:snapToGrid w:val="0"/>
          <w:sz w:val="24"/>
          <w:szCs w:val="24"/>
          <w:lang w:val="en-US"/>
        </w:rPr>
        <w:t>Culicidae</w:t>
      </w:r>
      <w:r w:rsidRPr="006E11FA">
        <w:rPr>
          <w:snapToGrid w:val="0"/>
          <w:sz w:val="24"/>
          <w:szCs w:val="24"/>
        </w:rPr>
        <w:t>)</w:t>
      </w:r>
      <w:r w:rsidRPr="006E11FA">
        <w:rPr>
          <w:i/>
          <w:iCs/>
          <w:snapToGrid w:val="0"/>
          <w:sz w:val="24"/>
          <w:szCs w:val="24"/>
        </w:rPr>
        <w:t>,</w:t>
      </w:r>
      <w:r w:rsidRPr="006E11FA">
        <w:rPr>
          <w:sz w:val="24"/>
          <w:szCs w:val="24"/>
        </w:rPr>
        <w:t xml:space="preserve"> мошки</w:t>
      </w:r>
      <w:r w:rsidRPr="00727A4F">
        <w:rPr>
          <w:sz w:val="24"/>
          <w:szCs w:val="24"/>
        </w:rPr>
        <w:t xml:space="preserve"> </w:t>
      </w:r>
      <w:r w:rsidRPr="006E11FA">
        <w:rPr>
          <w:snapToGrid w:val="0"/>
          <w:sz w:val="24"/>
          <w:szCs w:val="24"/>
        </w:rPr>
        <w:t>(</w:t>
      </w:r>
      <w:r w:rsidRPr="006E11FA">
        <w:rPr>
          <w:i/>
          <w:iCs/>
          <w:color w:val="000000"/>
          <w:sz w:val="24"/>
          <w:szCs w:val="24"/>
        </w:rPr>
        <w:t>Boophthoraery</w:t>
      </w:r>
      <w:r w:rsidRPr="00727A4F">
        <w:rPr>
          <w:i/>
          <w:iCs/>
          <w:color w:val="000000"/>
          <w:sz w:val="24"/>
          <w:szCs w:val="24"/>
        </w:rPr>
        <w:t xml:space="preserve"> </w:t>
      </w:r>
      <w:r w:rsidRPr="006E11FA">
        <w:rPr>
          <w:i/>
          <w:iCs/>
          <w:color w:val="000000"/>
          <w:sz w:val="24"/>
          <w:szCs w:val="24"/>
        </w:rPr>
        <w:t>throcephala, Schoenbaueria</w:t>
      </w:r>
      <w:r w:rsidRPr="00727A4F">
        <w:rPr>
          <w:i/>
          <w:iCs/>
          <w:color w:val="000000"/>
          <w:sz w:val="24"/>
          <w:szCs w:val="24"/>
        </w:rPr>
        <w:t xml:space="preserve"> </w:t>
      </w:r>
      <w:r w:rsidRPr="006E11FA">
        <w:rPr>
          <w:i/>
          <w:iCs/>
          <w:color w:val="000000"/>
          <w:sz w:val="24"/>
          <w:szCs w:val="24"/>
        </w:rPr>
        <w:t>nigra</w:t>
      </w:r>
      <w:r w:rsidRPr="006E11FA">
        <w:rPr>
          <w:snapToGrid w:val="0"/>
          <w:sz w:val="24"/>
          <w:szCs w:val="24"/>
        </w:rPr>
        <w:t>)</w:t>
      </w:r>
      <w:r w:rsidRPr="006E11FA">
        <w:rPr>
          <w:sz w:val="24"/>
          <w:szCs w:val="24"/>
        </w:rPr>
        <w:t>, блохи (</w:t>
      </w:r>
      <w:r w:rsidRPr="006E11FA">
        <w:rPr>
          <w:i/>
          <w:iCs/>
          <w:sz w:val="24"/>
          <w:szCs w:val="24"/>
        </w:rPr>
        <w:t>Siphonaptera</w:t>
      </w:r>
      <w:r w:rsidRPr="006E11FA">
        <w:rPr>
          <w:sz w:val="24"/>
          <w:szCs w:val="24"/>
        </w:rPr>
        <w:t xml:space="preserve">), мухи </w:t>
      </w:r>
      <w:r w:rsidRPr="006E11FA">
        <w:rPr>
          <w:snapToGrid w:val="0"/>
          <w:sz w:val="24"/>
          <w:szCs w:val="24"/>
        </w:rPr>
        <w:t xml:space="preserve">(родина </w:t>
      </w:r>
      <w:r w:rsidRPr="006E11FA">
        <w:rPr>
          <w:i/>
          <w:iCs/>
          <w:snapToGrid w:val="0"/>
          <w:sz w:val="24"/>
          <w:szCs w:val="24"/>
          <w:lang w:val="en-US"/>
        </w:rPr>
        <w:t>Muscidae</w:t>
      </w:r>
      <w:r w:rsidRPr="006E11FA">
        <w:rPr>
          <w:snapToGrid w:val="0"/>
          <w:sz w:val="24"/>
          <w:szCs w:val="24"/>
        </w:rPr>
        <w:t xml:space="preserve">) </w:t>
      </w:r>
      <w:r w:rsidRPr="006E11FA">
        <w:rPr>
          <w:sz w:val="24"/>
          <w:szCs w:val="24"/>
        </w:rPr>
        <w:t>та інші види гнусу)</w:t>
      </w:r>
      <w:r w:rsidRPr="006E11FA">
        <w:rPr>
          <w:color w:val="000000"/>
          <w:sz w:val="24"/>
          <w:szCs w:val="24"/>
        </w:rPr>
        <w:t xml:space="preserve">, </w:t>
      </w:r>
      <w:r w:rsidRPr="006E11FA">
        <w:rPr>
          <w:sz w:val="24"/>
          <w:szCs w:val="24"/>
        </w:rPr>
        <w:t>а також кліщами (</w:t>
      </w:r>
      <w:r w:rsidRPr="006E11FA">
        <w:rPr>
          <w:i/>
          <w:iCs/>
          <w:sz w:val="24"/>
          <w:szCs w:val="24"/>
          <w:lang w:eastAsia="en-US"/>
        </w:rPr>
        <w:t>Rhipichephalus</w:t>
      </w:r>
      <w:r w:rsidRPr="00727A4F">
        <w:rPr>
          <w:i/>
          <w:iCs/>
          <w:sz w:val="24"/>
          <w:szCs w:val="24"/>
          <w:lang w:eastAsia="en-US"/>
        </w:rPr>
        <w:t xml:space="preserve"> </w:t>
      </w:r>
      <w:r w:rsidRPr="006E11FA">
        <w:rPr>
          <w:i/>
          <w:iCs/>
          <w:sz w:val="24"/>
          <w:szCs w:val="24"/>
          <w:lang w:eastAsia="en-US"/>
        </w:rPr>
        <w:t>bursa, Hyalomma</w:t>
      </w:r>
      <w:r w:rsidRPr="00727A4F">
        <w:rPr>
          <w:i/>
          <w:iCs/>
          <w:sz w:val="24"/>
          <w:szCs w:val="24"/>
          <w:lang w:eastAsia="en-US"/>
        </w:rPr>
        <w:t xml:space="preserve"> </w:t>
      </w:r>
      <w:r w:rsidRPr="006E11FA">
        <w:rPr>
          <w:i/>
          <w:iCs/>
          <w:sz w:val="24"/>
          <w:szCs w:val="24"/>
          <w:lang w:eastAsia="en-US"/>
        </w:rPr>
        <w:t>plumbeum, Hyalomma</w:t>
      </w:r>
      <w:r w:rsidRPr="00727A4F">
        <w:rPr>
          <w:i/>
          <w:iCs/>
          <w:sz w:val="24"/>
          <w:szCs w:val="24"/>
          <w:lang w:eastAsia="en-US"/>
        </w:rPr>
        <w:t xml:space="preserve"> </w:t>
      </w:r>
      <w:r w:rsidRPr="006E11FA">
        <w:rPr>
          <w:i/>
          <w:iCs/>
          <w:sz w:val="24"/>
          <w:szCs w:val="24"/>
          <w:lang w:eastAsia="en-US"/>
        </w:rPr>
        <w:t>scupense</w:t>
      </w:r>
      <w:r w:rsidRPr="006E11FA">
        <w:rPr>
          <w:sz w:val="24"/>
          <w:szCs w:val="24"/>
        </w:rPr>
        <w:t>),</w:t>
      </w:r>
      <w:r w:rsidRPr="00727A4F">
        <w:rPr>
          <w:sz w:val="24"/>
          <w:szCs w:val="24"/>
        </w:rPr>
        <w:t xml:space="preserve"> </w:t>
      </w:r>
      <w:r w:rsidRPr="006033BC">
        <w:rPr>
          <w:sz w:val="24"/>
          <w:szCs w:val="24"/>
        </w:rPr>
        <w:t>вош</w:t>
      </w:r>
      <w:r>
        <w:rPr>
          <w:sz w:val="24"/>
          <w:szCs w:val="24"/>
        </w:rPr>
        <w:t>ами</w:t>
      </w:r>
      <w:r w:rsidRPr="00727A4F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6033BC">
        <w:rPr>
          <w:sz w:val="24"/>
          <w:szCs w:val="24"/>
        </w:rPr>
        <w:t>и</w:t>
      </w:r>
      <w:r>
        <w:rPr>
          <w:sz w:val="24"/>
          <w:szCs w:val="24"/>
        </w:rPr>
        <w:t>ду</w:t>
      </w:r>
      <w:r w:rsidRPr="00727A4F">
        <w:rPr>
          <w:sz w:val="24"/>
          <w:szCs w:val="24"/>
        </w:rPr>
        <w:t xml:space="preserve"> </w:t>
      </w:r>
      <w:r w:rsidRPr="00727A4F">
        <w:rPr>
          <w:i/>
          <w:iCs/>
          <w:sz w:val="24"/>
          <w:szCs w:val="24"/>
        </w:rPr>
        <w:t>Haematopin</w:t>
      </w:r>
      <w:r w:rsidRPr="00727A4F">
        <w:rPr>
          <w:i/>
          <w:iCs/>
          <w:sz w:val="24"/>
          <w:szCs w:val="24"/>
          <w:lang w:val="en-US"/>
        </w:rPr>
        <w:t>us</w:t>
      </w:r>
      <w:r w:rsidRPr="00727A4F">
        <w:rPr>
          <w:i/>
          <w:iCs/>
          <w:sz w:val="24"/>
          <w:szCs w:val="24"/>
        </w:rPr>
        <w:t xml:space="preserve"> </w:t>
      </w:r>
      <w:r w:rsidRPr="00727A4F">
        <w:rPr>
          <w:i/>
          <w:iCs/>
          <w:sz w:val="24"/>
          <w:szCs w:val="24"/>
          <w:lang w:val="en-US"/>
        </w:rPr>
        <w:t>asini</w:t>
      </w:r>
      <w:r w:rsidRPr="00727A4F">
        <w:rPr>
          <w:i/>
          <w:iCs/>
          <w:sz w:val="24"/>
          <w:szCs w:val="24"/>
        </w:rPr>
        <w:t>)</w:t>
      </w:r>
      <w:r w:rsidRPr="006033BC">
        <w:rPr>
          <w:sz w:val="24"/>
          <w:szCs w:val="24"/>
        </w:rPr>
        <w:t>, волосоїд</w:t>
      </w:r>
      <w:r>
        <w:rPr>
          <w:sz w:val="24"/>
          <w:szCs w:val="24"/>
        </w:rPr>
        <w:t>ами</w:t>
      </w:r>
      <w:r w:rsidRPr="00727A4F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6033BC">
        <w:rPr>
          <w:sz w:val="24"/>
          <w:szCs w:val="24"/>
        </w:rPr>
        <w:t>и</w:t>
      </w:r>
      <w:r>
        <w:rPr>
          <w:sz w:val="24"/>
          <w:szCs w:val="24"/>
        </w:rPr>
        <w:t xml:space="preserve">ду </w:t>
      </w:r>
      <w:r w:rsidRPr="006033BC">
        <w:rPr>
          <w:i/>
          <w:iCs/>
          <w:sz w:val="24"/>
          <w:szCs w:val="24"/>
          <w:lang w:val="en-US"/>
        </w:rPr>
        <w:t>Bovicola</w:t>
      </w:r>
      <w:r w:rsidRPr="00727A4F">
        <w:rPr>
          <w:i/>
          <w:iCs/>
          <w:sz w:val="24"/>
          <w:szCs w:val="24"/>
        </w:rPr>
        <w:t xml:space="preserve"> </w:t>
      </w:r>
      <w:r w:rsidRPr="006033BC">
        <w:rPr>
          <w:i/>
          <w:iCs/>
          <w:sz w:val="24"/>
          <w:szCs w:val="24"/>
          <w:lang w:val="en-US"/>
        </w:rPr>
        <w:t>equi</w:t>
      </w:r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>,</w:t>
      </w:r>
      <w:r w:rsidRPr="006E11FA">
        <w:rPr>
          <w:color w:val="000000"/>
          <w:sz w:val="24"/>
          <w:szCs w:val="24"/>
        </w:rPr>
        <w:t>чутливими до діючих речовин препарату</w:t>
      </w:r>
      <w:r w:rsidRPr="006E11FA">
        <w:rPr>
          <w:color w:val="000000"/>
          <w:sz w:val="24"/>
          <w:szCs w:val="24"/>
          <w:lang w:eastAsia="en-US"/>
        </w:rPr>
        <w:t>.</w:t>
      </w:r>
    </w:p>
    <w:p w:rsidR="00D245FE" w:rsidRDefault="00D245FE" w:rsidP="00BF571E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Дозування</w:t>
      </w:r>
    </w:p>
    <w:p w:rsidR="00D245FE" w:rsidRDefault="00D245FE" w:rsidP="00BF571E">
      <w:pPr>
        <w:ind w:firstLine="567"/>
        <w:jc w:val="both"/>
        <w:rPr>
          <w:sz w:val="24"/>
          <w:szCs w:val="24"/>
        </w:rPr>
      </w:pPr>
      <w:r w:rsidRPr="006E11FA">
        <w:rPr>
          <w:sz w:val="24"/>
          <w:szCs w:val="24"/>
        </w:rPr>
        <w:t>Препарат</w:t>
      </w:r>
      <w:r w:rsidRPr="00727A4F">
        <w:rPr>
          <w:sz w:val="24"/>
          <w:szCs w:val="24"/>
          <w:lang w:val="ru-RU"/>
        </w:rPr>
        <w:t xml:space="preserve"> </w:t>
      </w:r>
      <w:r w:rsidRPr="006E11FA">
        <w:rPr>
          <w:sz w:val="24"/>
          <w:szCs w:val="24"/>
        </w:rPr>
        <w:t>наносять</w:t>
      </w:r>
      <w:r w:rsidRPr="00727A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крапково, по 2-3 мл на одне місце, на ділянки шиї, холки, підгруддя, стегон та кореня хвоста у таких дозах:</w:t>
      </w:r>
    </w:p>
    <w:p w:rsidR="00D245FE" w:rsidRDefault="00D245FE" w:rsidP="00C93FA0">
      <w:pPr>
        <w:ind w:left="567"/>
        <w:jc w:val="both"/>
        <w:rPr>
          <w:sz w:val="24"/>
          <w:szCs w:val="24"/>
        </w:rPr>
      </w:pPr>
      <w:r w:rsidRPr="00C93FA0">
        <w:rPr>
          <w:i/>
          <w:iCs/>
          <w:sz w:val="24"/>
          <w:szCs w:val="24"/>
        </w:rPr>
        <w:t>к</w:t>
      </w:r>
      <w:r w:rsidRPr="00C93FA0">
        <w:rPr>
          <w:i/>
          <w:iCs/>
          <w:color w:val="000000"/>
          <w:sz w:val="24"/>
          <w:szCs w:val="24"/>
        </w:rPr>
        <w:t>он</w:t>
      </w:r>
      <w:r w:rsidRPr="00C93FA0">
        <w:rPr>
          <w:i/>
          <w:iCs/>
          <w:sz w:val="24"/>
          <w:szCs w:val="24"/>
        </w:rPr>
        <w:t>і</w:t>
      </w:r>
      <w:r>
        <w:rPr>
          <w:sz w:val="24"/>
          <w:szCs w:val="24"/>
        </w:rPr>
        <w:t xml:space="preserve"> — </w:t>
      </w:r>
      <w:r>
        <w:rPr>
          <w:color w:val="000000"/>
          <w:sz w:val="24"/>
          <w:szCs w:val="24"/>
        </w:rPr>
        <w:t>33 мл на тварину;</w:t>
      </w:r>
    </w:p>
    <w:p w:rsidR="00D245FE" w:rsidRDefault="00D245FE" w:rsidP="00C93FA0">
      <w:pPr>
        <w:ind w:left="567"/>
        <w:jc w:val="both"/>
        <w:rPr>
          <w:sz w:val="24"/>
          <w:szCs w:val="24"/>
        </w:rPr>
      </w:pPr>
      <w:r w:rsidRPr="00C93FA0">
        <w:rPr>
          <w:i/>
          <w:iCs/>
          <w:sz w:val="24"/>
          <w:szCs w:val="24"/>
        </w:rPr>
        <w:t>лошата</w:t>
      </w:r>
      <w:r w:rsidRPr="00727A4F">
        <w:rPr>
          <w:i/>
          <w:iCs/>
          <w:sz w:val="24"/>
          <w:szCs w:val="24"/>
          <w:lang w:val="ru-RU"/>
        </w:rPr>
        <w:t xml:space="preserve"> </w:t>
      </w:r>
      <w:r w:rsidRPr="008954BC">
        <w:rPr>
          <w:color w:val="000000"/>
          <w:sz w:val="24"/>
          <w:szCs w:val="24"/>
        </w:rPr>
        <w:t xml:space="preserve">старше 6 місяців </w:t>
      </w:r>
      <w:r>
        <w:rPr>
          <w:color w:val="000000"/>
          <w:sz w:val="24"/>
          <w:szCs w:val="24"/>
        </w:rPr>
        <w:t>м</w:t>
      </w:r>
      <w:r>
        <w:rPr>
          <w:sz w:val="24"/>
          <w:szCs w:val="24"/>
        </w:rPr>
        <w:t>асою</w:t>
      </w:r>
      <w:r w:rsidRPr="00727A4F">
        <w:rPr>
          <w:sz w:val="24"/>
          <w:szCs w:val="24"/>
          <w:lang w:val="ru-RU"/>
        </w:rPr>
        <w:t xml:space="preserve"> тіла </w:t>
      </w:r>
      <w:r>
        <w:rPr>
          <w:color w:val="000000"/>
          <w:sz w:val="24"/>
          <w:szCs w:val="24"/>
        </w:rPr>
        <w:t xml:space="preserve">до 200 кг </w:t>
      </w:r>
      <w:r>
        <w:rPr>
          <w:sz w:val="24"/>
          <w:szCs w:val="24"/>
        </w:rPr>
        <w:t xml:space="preserve">— </w:t>
      </w:r>
      <w:r>
        <w:rPr>
          <w:color w:val="000000"/>
          <w:sz w:val="24"/>
          <w:szCs w:val="24"/>
        </w:rPr>
        <w:t>1,5 мл</w:t>
      </w:r>
      <w:r>
        <w:rPr>
          <w:sz w:val="24"/>
          <w:szCs w:val="24"/>
        </w:rPr>
        <w:t xml:space="preserve"> на </w:t>
      </w:r>
      <w:r>
        <w:rPr>
          <w:color w:val="000000"/>
          <w:sz w:val="24"/>
          <w:szCs w:val="24"/>
        </w:rPr>
        <w:t>10 кг маси тіла</w:t>
      </w:r>
      <w:r>
        <w:rPr>
          <w:sz w:val="24"/>
          <w:szCs w:val="24"/>
        </w:rPr>
        <w:t>.</w:t>
      </w:r>
    </w:p>
    <w:p w:rsidR="00D245FE" w:rsidRDefault="00D245FE" w:rsidP="004357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Розраховану дозу наносять з допомогою флакону з крапельницею або шприца без голки. </w:t>
      </w:r>
      <w:bookmarkStart w:id="6" w:name="_GoBack"/>
      <w:bookmarkEnd w:id="6"/>
      <w:r>
        <w:rPr>
          <w:sz w:val="24"/>
          <w:szCs w:val="24"/>
        </w:rPr>
        <w:t>Обробку проводять увечері, аби у наступні 10-15 годин тварини не перебували під впливом прямих сонячних променів.</w:t>
      </w:r>
    </w:p>
    <w:p w:rsidR="00D245FE" w:rsidRDefault="00D245FE" w:rsidP="00BF571E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Протипоказання</w:t>
      </w:r>
    </w:p>
    <w:p w:rsidR="00D245FE" w:rsidRDefault="00D245FE" w:rsidP="00BF5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застосовувати тваринам із підвищеною чутливістю до діючих речовин препарату, клінічно хворим і виснаженим тваринам, лошатам віком до 3 місяців, підсисним кобилам у перші два місяці після жеребності, тваринам інших видів.</w:t>
      </w:r>
    </w:p>
    <w:p w:rsidR="00D245FE" w:rsidRDefault="00D245FE" w:rsidP="00BF571E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Застереження</w:t>
      </w:r>
    </w:p>
    <w:p w:rsidR="00D245FE" w:rsidRDefault="00D245FE" w:rsidP="00BF571E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Персонал, який працює з препаратом, повинен дотримуватися правил гігієни та безпеки, прийнятих при роботі з ветеринарними препаратами.</w:t>
      </w:r>
      <w:r>
        <w:rPr>
          <w:sz w:val="24"/>
          <w:szCs w:val="24"/>
        </w:rPr>
        <w:t xml:space="preserve"> Необхідно користуватися рукавицями. Забороняється палити. Після закінчення робіт руки слід ретельно вимити з милом. При потраплянні препарату на шкіру, слизові оболонки або в очі промити великою кількістю проточної води.</w:t>
      </w:r>
    </w:p>
    <w:p w:rsidR="00D245FE" w:rsidRDefault="00D245FE" w:rsidP="00BF571E">
      <w:pPr>
        <w:ind w:firstLine="567"/>
        <w:jc w:val="both"/>
        <w:rPr>
          <w:rFonts w:ascii="Verdana" w:hAnsi="Verdana" w:cs="Verdana"/>
          <w:sz w:val="22"/>
          <w:szCs w:val="22"/>
        </w:rPr>
      </w:pPr>
      <w:r>
        <w:rPr>
          <w:sz w:val="24"/>
          <w:szCs w:val="24"/>
        </w:rPr>
        <w:t>Під час обробки тварин уникати потрапляння препарату на пошкоджену шкіру, в очі та на слизові оболонки. Після обробки обмежити маніпуляції з тваринами та протягом доби уникати потрапляння на оброблені ділянки шкіри води та миючих засобів. Якщо досягти цього не вдалося, варто провести повторну обробку, але не раніше ніж через 7 днів.</w:t>
      </w:r>
    </w:p>
    <w:p w:rsidR="00D245FE" w:rsidRDefault="00D245FE" w:rsidP="00BF571E">
      <w:pPr>
        <w:ind w:firstLine="567"/>
        <w:jc w:val="both"/>
        <w:rPr>
          <w:color w:val="000000"/>
          <w:sz w:val="24"/>
          <w:szCs w:val="24"/>
        </w:rPr>
      </w:pPr>
      <w:bookmarkStart w:id="7" w:name="_heading_h_1fob9te" w:colFirst="0" w:colLast="0"/>
      <w:bookmarkEnd w:id="7"/>
      <w:r>
        <w:rPr>
          <w:b/>
          <w:bCs/>
          <w:color w:val="000000"/>
          <w:sz w:val="24"/>
          <w:szCs w:val="24"/>
        </w:rPr>
        <w:t>Форма випуску</w:t>
      </w:r>
    </w:p>
    <w:p w:rsidR="00D245FE" w:rsidRPr="008954BC" w:rsidRDefault="00D245FE" w:rsidP="008954BC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8954BC">
        <w:rPr>
          <w:sz w:val="24"/>
          <w:szCs w:val="24"/>
          <w:lang w:eastAsia="en-US"/>
        </w:rPr>
        <w:t>Скляні або поліпропіленові  флакони з крапельницею по 33,0 мл.</w:t>
      </w:r>
    </w:p>
    <w:p w:rsidR="00D245FE" w:rsidRPr="00BF571E" w:rsidRDefault="00D245FE" w:rsidP="00BF571E">
      <w:pPr>
        <w:ind w:firstLine="567"/>
        <w:rPr>
          <w:color w:val="000000"/>
          <w:sz w:val="24"/>
          <w:szCs w:val="24"/>
        </w:rPr>
      </w:pPr>
      <w:r w:rsidRPr="00BF571E">
        <w:rPr>
          <w:b/>
          <w:bCs/>
          <w:color w:val="000000"/>
          <w:sz w:val="24"/>
          <w:szCs w:val="24"/>
        </w:rPr>
        <w:t>Зберігання</w:t>
      </w:r>
    </w:p>
    <w:p w:rsidR="00D245FE" w:rsidRPr="00BF571E" w:rsidRDefault="00D245FE" w:rsidP="00BF571E">
      <w:pPr>
        <w:ind w:firstLine="567"/>
        <w:jc w:val="both"/>
        <w:rPr>
          <w:color w:val="000000"/>
          <w:sz w:val="24"/>
          <w:szCs w:val="24"/>
        </w:rPr>
      </w:pPr>
      <w:r w:rsidRPr="00BF571E">
        <w:rPr>
          <w:sz w:val="24"/>
          <w:szCs w:val="24"/>
        </w:rPr>
        <w:t xml:space="preserve">У сухому, темному, недоступному для дітей місці, окремо від харчових продуктів та кормів за температури </w:t>
      </w:r>
      <w:r>
        <w:rPr>
          <w:sz w:val="24"/>
          <w:szCs w:val="24"/>
        </w:rPr>
        <w:t>від 4</w:t>
      </w:r>
      <w:r w:rsidRPr="00BF571E">
        <w:rPr>
          <w:sz w:val="24"/>
          <w:szCs w:val="24"/>
        </w:rPr>
        <w:t xml:space="preserve"> °С до 25 °С</w:t>
      </w:r>
      <w:r w:rsidRPr="00BF571E">
        <w:rPr>
          <w:color w:val="000000"/>
          <w:sz w:val="24"/>
          <w:szCs w:val="24"/>
        </w:rPr>
        <w:t>.</w:t>
      </w:r>
    </w:p>
    <w:p w:rsidR="00D245FE" w:rsidRPr="00BF571E" w:rsidRDefault="00D245FE" w:rsidP="00BF571E">
      <w:pPr>
        <w:ind w:firstLine="567"/>
        <w:jc w:val="both"/>
        <w:rPr>
          <w:sz w:val="24"/>
          <w:szCs w:val="24"/>
        </w:rPr>
      </w:pPr>
      <w:r w:rsidRPr="00BF571E">
        <w:rPr>
          <w:sz w:val="24"/>
          <w:szCs w:val="24"/>
        </w:rPr>
        <w:t xml:space="preserve">Після відкриття флакона препарат зберігати в пакуванні виробника щільно закритим і використати протягом 2 місяців. </w:t>
      </w:r>
    </w:p>
    <w:p w:rsidR="00D245FE" w:rsidRDefault="00D245FE" w:rsidP="00BF571E">
      <w:pPr>
        <w:ind w:firstLine="567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Термін придатності</w:t>
      </w:r>
    </w:p>
    <w:p w:rsidR="00D245FE" w:rsidRDefault="00D245F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роки. </w:t>
      </w:r>
    </w:p>
    <w:p w:rsidR="00D245FE" w:rsidRDefault="00D245FE" w:rsidP="00BF571E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застосування у ветеринарній медицині!</w:t>
      </w:r>
    </w:p>
    <w:p w:rsidR="00D245FE" w:rsidRDefault="00D245F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Власник реєстраційного посвідчення та виробник готового продукту</w:t>
      </w:r>
    </w:p>
    <w:p w:rsidR="00D245FE" w:rsidRDefault="00D245F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ТОВ "БРОВАФАРМА" </w:t>
      </w:r>
    </w:p>
    <w:p w:rsidR="00D245FE" w:rsidRDefault="00D245FE">
      <w:pPr>
        <w:ind w:firstLine="567"/>
        <w:rPr>
          <w:b/>
          <w:bCs/>
          <w:sz w:val="24"/>
          <w:szCs w:val="24"/>
        </w:rPr>
      </w:pPr>
      <w:r>
        <w:rPr>
          <w:sz w:val="24"/>
          <w:szCs w:val="24"/>
        </w:rPr>
        <w:t>б-р Незалежності, 18-а, м. Бровари, Київська обл., 07400, Україна</w:t>
      </w:r>
    </w:p>
    <w:sectPr w:rsidR="00D245FE" w:rsidSect="00C47E2C">
      <w:footerReference w:type="default" r:id="rId7"/>
      <w:pgSz w:w="11900" w:h="16820"/>
      <w:pgMar w:top="851" w:right="851" w:bottom="851" w:left="1418" w:header="567" w:footer="45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5FE" w:rsidRDefault="00D245FE">
      <w:r>
        <w:separator/>
      </w:r>
    </w:p>
  </w:endnote>
  <w:endnote w:type="continuationSeparator" w:id="1">
    <w:p w:rsidR="00D245FE" w:rsidRDefault="00D24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FE" w:rsidRDefault="00D245FE">
    <w:pP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5FE" w:rsidRDefault="00D245FE">
      <w:r>
        <w:separator/>
      </w:r>
    </w:p>
  </w:footnote>
  <w:footnote w:type="continuationSeparator" w:id="1">
    <w:p w:rsidR="00D245FE" w:rsidRDefault="00D24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D0518"/>
    <w:multiLevelType w:val="multilevel"/>
    <w:tmpl w:val="3CB2DC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4B220A1"/>
    <w:multiLevelType w:val="multilevel"/>
    <w:tmpl w:val="1910D8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CA52B6B"/>
    <w:multiLevelType w:val="multilevel"/>
    <w:tmpl w:val="C1F08D3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686"/>
    <w:rsid w:val="00123652"/>
    <w:rsid w:val="00171D3D"/>
    <w:rsid w:val="00172745"/>
    <w:rsid w:val="001C7A37"/>
    <w:rsid w:val="002202DC"/>
    <w:rsid w:val="00253CCB"/>
    <w:rsid w:val="00312E91"/>
    <w:rsid w:val="004357FA"/>
    <w:rsid w:val="004D49F5"/>
    <w:rsid w:val="005902FB"/>
    <w:rsid w:val="006033BC"/>
    <w:rsid w:val="00617612"/>
    <w:rsid w:val="00643B91"/>
    <w:rsid w:val="006B7A84"/>
    <w:rsid w:val="006E11FA"/>
    <w:rsid w:val="00727A4F"/>
    <w:rsid w:val="00866AAF"/>
    <w:rsid w:val="008954BC"/>
    <w:rsid w:val="00896728"/>
    <w:rsid w:val="00963B5E"/>
    <w:rsid w:val="009D1525"/>
    <w:rsid w:val="00A11476"/>
    <w:rsid w:val="00AA4CDD"/>
    <w:rsid w:val="00B67C16"/>
    <w:rsid w:val="00BD2686"/>
    <w:rsid w:val="00BF0B7A"/>
    <w:rsid w:val="00BF571E"/>
    <w:rsid w:val="00C060DB"/>
    <w:rsid w:val="00C23C3D"/>
    <w:rsid w:val="00C47E2C"/>
    <w:rsid w:val="00C93FA0"/>
    <w:rsid w:val="00D245FE"/>
    <w:rsid w:val="00D61DF9"/>
    <w:rsid w:val="00DB4DAD"/>
    <w:rsid w:val="00EA3B8B"/>
    <w:rsid w:val="00EC4021"/>
    <w:rsid w:val="00F44649"/>
    <w:rsid w:val="00FC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3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7A37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7A37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7A37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7A37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7A37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7A37"/>
    <w:pPr>
      <w:keepNext/>
      <w:keepLines/>
      <w:spacing w:before="200" w:after="40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8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38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38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8B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38B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38BB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1C7A37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1C7A37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38B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1C7A37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1C7A3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538BB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basedOn w:val="TableNormal2"/>
    <w:uiPriority w:val="99"/>
    <w:rsid w:val="001C7A3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TableNormal2"/>
    <w:uiPriority w:val="99"/>
    <w:rsid w:val="001C7A3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1C7A3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7A37"/>
  </w:style>
  <w:style w:type="character" w:styleId="CommentReference">
    <w:name w:val="annotation reference"/>
    <w:basedOn w:val="DefaultParagraphFont"/>
    <w:uiPriority w:val="99"/>
    <w:semiHidden/>
    <w:rsid w:val="001C7A3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2</Pages>
  <Words>2467</Words>
  <Characters>1407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Кублова</dc:creator>
  <cp:keywords/>
  <dc:description/>
  <cp:lastModifiedBy>админ3</cp:lastModifiedBy>
  <cp:revision>6</cp:revision>
  <dcterms:created xsi:type="dcterms:W3CDTF">2022-07-14T07:05:00Z</dcterms:created>
  <dcterms:modified xsi:type="dcterms:W3CDTF">2022-07-14T12:39:00Z</dcterms:modified>
</cp:coreProperties>
</file>