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8" w:rsidRPr="009A1425" w:rsidRDefault="00584668" w:rsidP="00792908">
      <w:pPr>
        <w:spacing w:after="60" w:line="276" w:lineRule="auto"/>
        <w:ind w:firstLine="567"/>
        <w:jc w:val="right"/>
        <w:rPr>
          <w:rFonts w:ascii="-webkit-standard" w:hAnsi="-webkit-standard" w:cs="-webkit-standard"/>
          <w:color w:val="000000"/>
          <w:sz w:val="20"/>
          <w:szCs w:val="20"/>
        </w:rPr>
      </w:pPr>
      <w:r w:rsidRPr="009A1425">
        <w:rPr>
          <w:rFonts w:ascii="Times New Roman" w:hAnsi="Times New Roman" w:cs="Times New Roman"/>
          <w:color w:val="000000"/>
        </w:rPr>
        <w:t>Додаток 2</w:t>
      </w:r>
    </w:p>
    <w:p w:rsidR="00584668" w:rsidRPr="009A1425" w:rsidRDefault="00584668" w:rsidP="00792908">
      <w:pPr>
        <w:shd w:val="clear" w:color="auto" w:fill="FFFFFF"/>
        <w:spacing w:after="240" w:line="276" w:lineRule="auto"/>
        <w:ind w:firstLine="567"/>
        <w:jc w:val="right"/>
        <w:rPr>
          <w:rFonts w:ascii="-webkit-standard" w:hAnsi="-webkit-standard" w:cs="-webkit-standard"/>
          <w:color w:val="000000"/>
          <w:sz w:val="20"/>
          <w:szCs w:val="20"/>
        </w:rPr>
      </w:pPr>
      <w:r w:rsidRPr="009A1425">
        <w:rPr>
          <w:rFonts w:ascii="Times New Roman" w:hAnsi="Times New Roman" w:cs="Times New Roman"/>
          <w:color w:val="000000"/>
        </w:rPr>
        <w:t>до реєстраційного посвідчення</w:t>
      </w:r>
    </w:p>
    <w:p w:rsidR="00584668" w:rsidRPr="00FF598F" w:rsidRDefault="00584668" w:rsidP="00792908">
      <w:pPr>
        <w:tabs>
          <w:tab w:val="left" w:pos="2268"/>
        </w:tabs>
        <w:spacing w:before="240" w:line="276" w:lineRule="auto"/>
        <w:ind w:firstLine="567"/>
        <w:jc w:val="center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Імітрин</w:t>
      </w:r>
    </w:p>
    <w:p w:rsidR="00584668" w:rsidRPr="00FF598F" w:rsidRDefault="00584668" w:rsidP="00792908">
      <w:pPr>
        <w:tabs>
          <w:tab w:val="left" w:pos="2268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(розчин для зовнішнього застосування</w:t>
      </w:r>
      <w:r>
        <w:rPr>
          <w:rFonts w:ascii="Times New Roman" w:hAnsi="Times New Roman" w:cs="Times New Roman"/>
          <w:b/>
          <w:bCs/>
          <w:lang w:eastAsia="uk-UA"/>
        </w:rPr>
        <w:t>, точкового нанесення</w:t>
      </w:r>
      <w:bookmarkStart w:id="0" w:name="_GoBack"/>
      <w:bookmarkEnd w:id="0"/>
      <w:r w:rsidRPr="00FF598F">
        <w:rPr>
          <w:rFonts w:ascii="Times New Roman" w:hAnsi="Times New Roman" w:cs="Times New Roman"/>
          <w:b/>
          <w:bCs/>
          <w:lang w:eastAsia="uk-UA"/>
        </w:rPr>
        <w:t>)</w:t>
      </w:r>
    </w:p>
    <w:p w:rsidR="00584668" w:rsidRPr="00FF598F" w:rsidRDefault="00584668" w:rsidP="00792908">
      <w:pPr>
        <w:spacing w:after="240" w:line="276" w:lineRule="auto"/>
        <w:ind w:firstLine="567"/>
        <w:jc w:val="center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листівка-вкладка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Опис</w:t>
      </w:r>
    </w:p>
    <w:p w:rsidR="00584668" w:rsidRPr="00FF598F" w:rsidRDefault="00584668" w:rsidP="00792908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Рідина жовтого або світло-коричневого кольору. </w:t>
      </w:r>
    </w:p>
    <w:p w:rsidR="00584668" w:rsidRPr="00FF598F" w:rsidRDefault="00584668" w:rsidP="00792908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 xml:space="preserve">Склад </w:t>
      </w:r>
    </w:p>
    <w:p w:rsidR="00584668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" w:name="_Hlk108164661"/>
      <w:r w:rsidRPr="00FF598F">
        <w:rPr>
          <w:rFonts w:ascii="Times New Roman" w:hAnsi="Times New Roman" w:cs="Times New Roman"/>
          <w:lang w:eastAsia="uk-UA"/>
        </w:rPr>
        <w:t>1 мл препарату містить діючі речовини (мг):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імідаклоприд — 100;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перметрин — 500.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Допоміжні речовини: тригліцериди середнього ланцюга, лимонна кислота, бутилгідрокситолуол, N-метилпіролідон</w:t>
      </w:r>
      <w:bookmarkEnd w:id="1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Фармакологічні властивості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eastAsia="uk-UA"/>
        </w:rPr>
      </w:pPr>
      <w:bookmarkStart w:id="2" w:name="_Hlk108164675"/>
      <w:r w:rsidRPr="00FF598F">
        <w:rPr>
          <w:rFonts w:ascii="Times New Roman" w:hAnsi="Times New Roman" w:cs="Times New Roman"/>
          <w:i/>
          <w:iCs/>
          <w:lang w:eastAsia="uk-UA"/>
        </w:rPr>
        <w:t>АТСvet класифікаційний код: QР53 — Ектопаразитоциди, інсектициди та репеленти, QP53AC54 — Перметрин, комбінації.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Імідаклоприд та перметрин діють синергійно, мають виражені інсектицидні, акарицидні та репелентні властивості, знижують ризик передачі збудників трансмісивних хвороб собак — бореліозу, рикетсіозу, ерліхіозу, лейшманіозу. 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Препарат ефективний проти бліх</w:t>
      </w:r>
      <w:r>
        <w:rPr>
          <w:rFonts w:ascii="Times New Roman" w:hAnsi="Times New Roman" w:cs="Times New Roman"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Ctenocephalides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canis, Ctenocephalides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felis</w:t>
      </w:r>
      <w:r w:rsidRPr="00FF598F">
        <w:rPr>
          <w:rFonts w:ascii="Times New Roman" w:hAnsi="Times New Roman" w:cs="Times New Roman"/>
          <w:lang w:eastAsia="uk-UA"/>
        </w:rPr>
        <w:t>імагінальних, преімагінальних та личинкових фаз розвитку, волосоїдів</w:t>
      </w:r>
      <w:r w:rsidRPr="00FF598F">
        <w:rPr>
          <w:rFonts w:ascii="Times New Roman" w:hAnsi="Times New Roman" w:cs="Times New Roman"/>
          <w:i/>
          <w:iCs/>
          <w:lang w:eastAsia="uk-UA"/>
        </w:rPr>
        <w:t>Trichodectes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canis</w:t>
      </w:r>
      <w:r w:rsidRPr="00FF598F">
        <w:rPr>
          <w:rFonts w:ascii="Times New Roman" w:hAnsi="Times New Roman" w:cs="Times New Roman"/>
          <w:lang w:eastAsia="uk-UA"/>
        </w:rPr>
        <w:t xml:space="preserve">, іксодових кліщів </w:t>
      </w:r>
      <w:r w:rsidRPr="00FF598F">
        <w:rPr>
          <w:rFonts w:ascii="Times New Roman" w:hAnsi="Times New Roman" w:cs="Times New Roman"/>
          <w:i/>
          <w:iCs/>
          <w:lang w:eastAsia="uk-UA"/>
        </w:rPr>
        <w:t>Rhipicephalus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sanguineus,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Ixodes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ricinus, Dermacentor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reticulatus</w:t>
      </w:r>
      <w:r w:rsidRPr="00FF598F">
        <w:rPr>
          <w:rFonts w:ascii="Times New Roman" w:hAnsi="Times New Roman" w:cs="Times New Roman"/>
          <w:lang w:eastAsia="uk-UA"/>
        </w:rPr>
        <w:t xml:space="preserve">, комарів </w:t>
      </w:r>
      <w:r w:rsidRPr="00FF598F">
        <w:rPr>
          <w:rFonts w:ascii="Times New Roman" w:hAnsi="Times New Roman" w:cs="Times New Roman"/>
          <w:i/>
          <w:iCs/>
          <w:lang w:eastAsia="uk-UA"/>
        </w:rPr>
        <w:t>Culex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pipiens</w:t>
      </w:r>
      <w:r w:rsidRPr="00FF598F">
        <w:rPr>
          <w:rFonts w:ascii="Times New Roman" w:hAnsi="Times New Roman" w:cs="Times New Roman"/>
          <w:lang w:eastAsia="uk-UA"/>
        </w:rPr>
        <w:t xml:space="preserve">, мух </w:t>
      </w:r>
      <w:r w:rsidRPr="00FF598F">
        <w:rPr>
          <w:rFonts w:ascii="Times New Roman" w:hAnsi="Times New Roman" w:cs="Times New Roman"/>
          <w:i/>
          <w:iCs/>
          <w:lang w:eastAsia="uk-UA"/>
        </w:rPr>
        <w:t>Stomoxys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calcitrans</w:t>
      </w:r>
      <w:r w:rsidRPr="00FF598F">
        <w:rPr>
          <w:rFonts w:ascii="Times New Roman" w:hAnsi="Times New Roman" w:cs="Times New Roman"/>
          <w:lang w:eastAsia="uk-UA"/>
        </w:rPr>
        <w:t xml:space="preserve">, мошок родів </w:t>
      </w:r>
      <w:r w:rsidRPr="00FF598F">
        <w:rPr>
          <w:rFonts w:ascii="Times New Roman" w:hAnsi="Times New Roman" w:cs="Times New Roman"/>
          <w:i/>
          <w:iCs/>
          <w:lang w:eastAsia="uk-UA"/>
        </w:rPr>
        <w:t>Boophthora, Simulium</w:t>
      </w:r>
      <w:r w:rsidRPr="00FF598F">
        <w:rPr>
          <w:rFonts w:ascii="Times New Roman" w:hAnsi="Times New Roman" w:cs="Times New Roman"/>
          <w:lang w:eastAsia="uk-UA"/>
        </w:rPr>
        <w:t xml:space="preserve">, </w:t>
      </w:r>
      <w:r>
        <w:rPr>
          <w:rFonts w:ascii="Times New Roman" w:hAnsi="Times New Roman" w:cs="Times New Roman"/>
          <w:lang w:eastAsia="uk-UA"/>
        </w:rPr>
        <w:t xml:space="preserve">москітів </w:t>
      </w:r>
      <w:r w:rsidRPr="00FF598F">
        <w:rPr>
          <w:rFonts w:ascii="Times New Roman" w:hAnsi="Times New Roman" w:cs="Times New Roman"/>
          <w:i/>
          <w:iCs/>
          <w:lang w:eastAsia="uk-UA"/>
        </w:rPr>
        <w:t>Phlebotomus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papatasi, Phlebotomus</w:t>
      </w:r>
      <w:r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FF598F">
        <w:rPr>
          <w:rFonts w:ascii="Times New Roman" w:hAnsi="Times New Roman" w:cs="Times New Roman"/>
          <w:i/>
          <w:iCs/>
          <w:lang w:eastAsia="uk-UA"/>
        </w:rPr>
        <w:t>perniciosus</w:t>
      </w:r>
      <w:r w:rsidRPr="00FF598F">
        <w:rPr>
          <w:rFonts w:ascii="Times New Roman" w:hAnsi="Times New Roman" w:cs="Times New Roman"/>
          <w:lang w:eastAsia="uk-UA"/>
        </w:rPr>
        <w:t xml:space="preserve">. 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Імідаклоприд — інсектицид, який належить до неонікотиноїдів (хлорнікотинілів), діє на постсинаптичніацетилхолинові рецептори центральної нервової системи комах, є агоністом нікотин-ацетилхолінових рецепторів постсинаптичних мембран та пролонгує відкриття натрієвих каналів. Блокування передачі нервових імпульсів призводить до конвульсій, паралічу та загибелі ектопаразитів. 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Перметрин — контактний інсектоакарацид із групи синтетичних піретроїдів з репелентною дією. Піретроїди впливають на натрієві канали, сповільнюючи їхні активаційні та інактиваційні властивості. Це призводить до підвищеної збудливості, тремору, судом дорсальних м’язів та загибелі паразитів. 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При використанні двох діючих речовин одночасно імідаклоприд функціонує як активатор нервових гангліїв членистоногих і завдяки цьому підвищує ефективність перметрину.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Після місцевого застосування препарат швидко розподіляється по поверхні тіла собак. Ефективність обох діючих речовин зберігається протягом 4 тижнів.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Системне всмоктування препарату при нанесенні на неушкоджену шкіру є дуже незначним і тимчасовим.</w:t>
      </w:r>
    </w:p>
    <w:bookmarkEnd w:id="2"/>
    <w:p w:rsidR="00584668" w:rsidRPr="00FF598F" w:rsidRDefault="00584668" w:rsidP="00792908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Застосування</w:t>
      </w:r>
    </w:p>
    <w:p w:rsidR="00584668" w:rsidRPr="00FF598F" w:rsidRDefault="00584668" w:rsidP="00792908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3" w:name="_30j0zll"/>
      <w:bookmarkStart w:id="4" w:name="_Hlk108164691"/>
      <w:bookmarkEnd w:id="3"/>
      <w:r w:rsidRPr="00FF598F">
        <w:rPr>
          <w:rFonts w:ascii="Times New Roman" w:hAnsi="Times New Roman" w:cs="Times New Roman"/>
          <w:lang w:eastAsia="uk-UA"/>
        </w:rPr>
        <w:t>Лікування та профілактика собак при ураженні кліщами, блохами, вошами, волосоїдами. Відлякування москітів, комарів, мух та мошок. Лікування алергічного блошиного дерматиту</w:t>
      </w:r>
      <w:bookmarkEnd w:id="4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Дозування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5" w:name="_Hlk108164748"/>
      <w:r w:rsidRPr="00FF598F">
        <w:rPr>
          <w:rFonts w:ascii="Times New Roman" w:hAnsi="Times New Roman" w:cs="Times New Roman"/>
          <w:lang w:eastAsia="uk-UA"/>
        </w:rPr>
        <w:t xml:space="preserve">Мінімальна рекомендована доза становить 0,1 мл на 1 кг маси тіла, що еквівалентно 10 мг імідаклопріду та 50 мг перметрину на 1 кг маси тіла. </w:t>
      </w:r>
    </w:p>
    <w:p w:rsidR="00584668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Для зручності застосовують піпетки з різним вмістом препарату. Дози залежать від ваги собаки й зазначені у таблиці.</w:t>
      </w:r>
    </w:p>
    <w:tbl>
      <w:tblPr>
        <w:tblW w:w="945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83"/>
        <w:gridCol w:w="2024"/>
        <w:gridCol w:w="2879"/>
        <w:gridCol w:w="2264"/>
      </w:tblGrid>
      <w:tr w:rsidR="00584668" w:rsidRPr="00957633">
        <w:trPr>
          <w:trHeight w:val="663"/>
        </w:trPr>
        <w:tc>
          <w:tcPr>
            <w:tcW w:w="2283" w:type="dxa"/>
            <w:vMerge w:val="restart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b/>
                <w:bCs/>
                <w:lang w:eastAsia="uk-UA"/>
              </w:rPr>
              <w:t>Маса тварин, кг</w:t>
            </w:r>
          </w:p>
        </w:tc>
        <w:tc>
          <w:tcPr>
            <w:tcW w:w="2024" w:type="dxa"/>
            <w:vMerge w:val="restart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b/>
                <w:bCs/>
                <w:lang w:eastAsia="uk-UA"/>
              </w:rPr>
              <w:t>Доза препарату (піпетка), мл</w:t>
            </w:r>
          </w:p>
        </w:tc>
        <w:tc>
          <w:tcPr>
            <w:tcW w:w="5143" w:type="dxa"/>
            <w:gridSpan w:val="2"/>
          </w:tcPr>
          <w:p w:rsidR="00584668" w:rsidRPr="00FF598F" w:rsidRDefault="00584668" w:rsidP="00FF598F">
            <w:pPr>
              <w:spacing w:before="240" w:line="196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F598F">
              <w:rPr>
                <w:rFonts w:ascii="Times New Roman" w:hAnsi="Times New Roman" w:cs="Times New Roman"/>
                <w:b/>
                <w:bCs/>
                <w:lang w:eastAsia="uk-UA"/>
              </w:rPr>
              <w:t>Разова доза діючих речовин на одну тварину, мг/кг маси тіла</w:t>
            </w:r>
          </w:p>
        </w:tc>
      </w:tr>
      <w:tr w:rsidR="00584668" w:rsidRPr="00957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283" w:type="dxa"/>
            <w:vMerge/>
          </w:tcPr>
          <w:p w:rsidR="00584668" w:rsidRPr="00FF598F" w:rsidRDefault="00584668" w:rsidP="00FF598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024" w:type="dxa"/>
            <w:vMerge/>
          </w:tcPr>
          <w:p w:rsidR="00584668" w:rsidRPr="00FF598F" w:rsidRDefault="00584668" w:rsidP="00FF598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879" w:type="dxa"/>
          </w:tcPr>
          <w:p w:rsidR="00584668" w:rsidRPr="00FF598F" w:rsidRDefault="00584668" w:rsidP="00FF598F">
            <w:pPr>
              <w:spacing w:line="19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598F">
              <w:rPr>
                <w:rFonts w:ascii="Times New Roman" w:hAnsi="Times New Roman" w:cs="Times New Roman"/>
                <w:b/>
                <w:bCs/>
                <w:lang w:eastAsia="uk-UA"/>
              </w:rPr>
              <w:t>Імідаклоприд</w:t>
            </w:r>
          </w:p>
        </w:tc>
        <w:tc>
          <w:tcPr>
            <w:tcW w:w="2264" w:type="dxa"/>
          </w:tcPr>
          <w:p w:rsidR="00584668" w:rsidRPr="00FF598F" w:rsidRDefault="00584668" w:rsidP="00FF598F">
            <w:pPr>
              <w:spacing w:line="19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598F">
              <w:rPr>
                <w:rFonts w:ascii="Times New Roman" w:hAnsi="Times New Roman" w:cs="Times New Roman"/>
                <w:b/>
                <w:bCs/>
                <w:lang w:eastAsia="uk-UA"/>
              </w:rPr>
              <w:t>Перметрин</w:t>
            </w:r>
          </w:p>
        </w:tc>
      </w:tr>
      <w:tr w:rsidR="00584668" w:rsidRPr="00957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3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До 4</w:t>
            </w:r>
          </w:p>
        </w:tc>
        <w:tc>
          <w:tcPr>
            <w:tcW w:w="202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0,4</w:t>
            </w:r>
          </w:p>
        </w:tc>
        <w:tc>
          <w:tcPr>
            <w:tcW w:w="2879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lang w:eastAsia="uk-UA"/>
              </w:rPr>
              <w:t>мінімально 10</w:t>
            </w:r>
          </w:p>
        </w:tc>
        <w:tc>
          <w:tcPr>
            <w:tcW w:w="226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lang w:eastAsia="uk-UA"/>
              </w:rPr>
              <w:t>мінімально 50</w:t>
            </w:r>
          </w:p>
        </w:tc>
      </w:tr>
      <w:tr w:rsidR="00584668" w:rsidRPr="00957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3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4-10</w:t>
            </w:r>
          </w:p>
        </w:tc>
        <w:tc>
          <w:tcPr>
            <w:tcW w:w="202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2879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10-25</w:t>
            </w:r>
          </w:p>
        </w:tc>
        <w:tc>
          <w:tcPr>
            <w:tcW w:w="226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50-125</w:t>
            </w:r>
          </w:p>
        </w:tc>
      </w:tr>
      <w:tr w:rsidR="00584668" w:rsidRPr="00957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3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10-25</w:t>
            </w:r>
          </w:p>
        </w:tc>
        <w:tc>
          <w:tcPr>
            <w:tcW w:w="202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2,5</w:t>
            </w:r>
          </w:p>
        </w:tc>
        <w:tc>
          <w:tcPr>
            <w:tcW w:w="2879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10-25</w:t>
            </w:r>
          </w:p>
        </w:tc>
        <w:tc>
          <w:tcPr>
            <w:tcW w:w="226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50-125</w:t>
            </w:r>
          </w:p>
        </w:tc>
      </w:tr>
      <w:tr w:rsidR="00584668" w:rsidRPr="00957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3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25-40</w:t>
            </w:r>
          </w:p>
        </w:tc>
        <w:tc>
          <w:tcPr>
            <w:tcW w:w="202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4,0</w:t>
            </w:r>
          </w:p>
        </w:tc>
        <w:tc>
          <w:tcPr>
            <w:tcW w:w="2879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10-16</w:t>
            </w:r>
          </w:p>
        </w:tc>
        <w:tc>
          <w:tcPr>
            <w:tcW w:w="2264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50-80</w:t>
            </w:r>
          </w:p>
        </w:tc>
      </w:tr>
      <w:tr w:rsidR="00584668" w:rsidRPr="00957633">
        <w:tc>
          <w:tcPr>
            <w:tcW w:w="2283" w:type="dxa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lang w:eastAsia="uk-UA"/>
              </w:rPr>
              <w:t>Понад 40</w:t>
            </w:r>
          </w:p>
        </w:tc>
        <w:tc>
          <w:tcPr>
            <w:tcW w:w="7167" w:type="dxa"/>
            <w:gridSpan w:val="3"/>
          </w:tcPr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Використовують</w:t>
            </w:r>
          </w:p>
          <w:p w:rsidR="00584668" w:rsidRPr="00FF598F" w:rsidRDefault="00584668" w:rsidP="00FF598F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F598F">
              <w:rPr>
                <w:rFonts w:ascii="Times New Roman" w:hAnsi="Times New Roman" w:cs="Times New Roman"/>
                <w:color w:val="000000"/>
                <w:lang w:eastAsia="uk-UA"/>
              </w:rPr>
              <w:t>комбінацію піпеток з різним вмістом препарату</w:t>
            </w:r>
          </w:p>
        </w:tc>
      </w:tr>
    </w:tbl>
    <w:p w:rsidR="00584668" w:rsidRPr="00407533" w:rsidRDefault="00584668" w:rsidP="00A5604F">
      <w:pPr>
        <w:ind w:right="-40" w:firstLine="560"/>
        <w:jc w:val="both"/>
        <w:rPr>
          <w:rFonts w:ascii="Times New Roman" w:hAnsi="Times New Roman" w:cs="Times New Roman"/>
        </w:rPr>
      </w:pPr>
      <w:bookmarkStart w:id="6" w:name="_Hlk108165409"/>
      <w:r w:rsidRPr="00407533">
        <w:rPr>
          <w:rStyle w:val="cs5efed22f9"/>
          <w:snapToGrid w:val="0"/>
        </w:rPr>
        <w:t>Препарат застосовують зовнішньо, наносячи його безпосередньо на шкіру, у місця недоступні для злизування (ділянка холки та вздовж хребта).</w:t>
      </w:r>
      <w:r w:rsidRPr="00407533">
        <w:rPr>
          <w:rFonts w:ascii="Times New Roman" w:hAnsi="Times New Roman" w:cs="Times New Roman"/>
        </w:rPr>
        <w:t xml:space="preserve"> Препарат наносять на суху неушкоджену шкіру. У ділянці шиї біля основи черепа розгортають шерсть тварини, щоб було видно шкіру, і розміщуючи кінець піпетки на шкірі, витискають вміст піпетки безпосередньо на шкіру. При обробці тварин великих розмірів вміст піпетки наносять на шкіру у 3-4 точки вздовж хребта, від холки до хвоста.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Після обробки препаратом загибель комах відбувається протягом 12 годин, загибель та/або відкріплення іксодових кліщів — протягом 48 годин. Репелентна дія засобу проти вошей, бліх, волосоїдів, двокрилих комах, іксодових кліщів триває близько 4 тижнів. За необхідності обробки повторюють 1 раз на місяць.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При лікуванні спричиненого комахами алергічного дерматиту препарат використовують разом з лікарськими засобами патогенетичної та симптоматичної терапії.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Препарат зберігає ефективність навіть після намокання шерсті, проте тривале перебування тварини у воді не рекомендовано. Якщо уникнути цього не вдалося, препарат можна нанести повторно, але не частіше одного разу на тиждень</w:t>
      </w:r>
      <w:bookmarkEnd w:id="6"/>
      <w:r w:rsidRPr="00FF598F">
        <w:rPr>
          <w:rFonts w:ascii="Times New Roman" w:hAnsi="Times New Roman" w:cs="Times New Roman"/>
          <w:lang w:eastAsia="uk-UA"/>
        </w:rPr>
        <w:t>.</w:t>
      </w:r>
      <w:bookmarkEnd w:id="5"/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Протипоказання</w:t>
      </w:r>
    </w:p>
    <w:p w:rsidR="00584668" w:rsidRPr="00FF598F" w:rsidRDefault="00584668" w:rsidP="00792908">
      <w:pPr>
        <w:widowControl w:val="0"/>
        <w:spacing w:line="276" w:lineRule="auto"/>
        <w:ind w:right="-36" w:firstLine="567"/>
        <w:jc w:val="both"/>
        <w:rPr>
          <w:rFonts w:ascii="Times New Roman" w:hAnsi="Times New Roman" w:cs="Times New Roman"/>
          <w:color w:val="000000"/>
          <w:lang w:eastAsia="uk-UA"/>
        </w:rPr>
      </w:pPr>
      <w:bookmarkStart w:id="7" w:name="_1fob9te"/>
      <w:bookmarkStart w:id="8" w:name="_Hlk108164710"/>
      <w:bookmarkEnd w:id="7"/>
      <w:r w:rsidRPr="00FF598F">
        <w:rPr>
          <w:rFonts w:ascii="Times New Roman" w:hAnsi="Times New Roman" w:cs="Times New Roman"/>
          <w:color w:val="000000"/>
          <w:lang w:eastAsia="uk-UA"/>
        </w:rPr>
        <w:t>Не застосовувати тваринам із підвищеною чутливістю до діючих речовин препарату,хворим, виснаженим, ослабленим тваринам, цуценятам віком до 7тижнівта/або</w:t>
      </w:r>
      <w:r w:rsidRPr="00FF598F">
        <w:rPr>
          <w:rFonts w:ascii="Times New Roman" w:hAnsi="Times New Roman" w:cs="Times New Roman"/>
          <w:lang w:eastAsia="uk-UA"/>
        </w:rPr>
        <w:t xml:space="preserve"> з</w:t>
      </w:r>
      <w:r w:rsidRPr="00FF598F">
        <w:rPr>
          <w:rFonts w:ascii="Times New Roman" w:hAnsi="Times New Roman" w:cs="Times New Roman"/>
          <w:color w:val="000000"/>
          <w:lang w:eastAsia="uk-UA"/>
        </w:rPr>
        <w:t xml:space="preserve"> масою тіла </w:t>
      </w:r>
      <w:r w:rsidRPr="00FF598F">
        <w:rPr>
          <w:rFonts w:ascii="Times New Roman" w:hAnsi="Times New Roman" w:cs="Times New Roman"/>
          <w:lang w:eastAsia="uk-UA"/>
        </w:rPr>
        <w:t>менш як 1,5</w:t>
      </w:r>
      <w:r w:rsidRPr="00FF598F">
        <w:rPr>
          <w:rFonts w:ascii="Times New Roman" w:hAnsi="Times New Roman" w:cs="Times New Roman"/>
          <w:color w:val="000000"/>
          <w:lang w:eastAsia="uk-UA"/>
        </w:rPr>
        <w:t xml:space="preserve"> кг.</w:t>
      </w:r>
    </w:p>
    <w:p w:rsidR="00584668" w:rsidRPr="00FF598F" w:rsidRDefault="00584668" w:rsidP="00792908">
      <w:pPr>
        <w:widowControl w:val="0"/>
        <w:spacing w:line="276" w:lineRule="auto"/>
        <w:ind w:right="-36" w:firstLine="567"/>
        <w:jc w:val="both"/>
        <w:rPr>
          <w:rFonts w:ascii="Times New Roman" w:hAnsi="Times New Roman" w:cs="Times New Roman"/>
          <w:lang w:eastAsia="uk-UA"/>
        </w:rPr>
      </w:pPr>
      <w:bookmarkStart w:id="9" w:name="_Hlk108165291"/>
      <w:r w:rsidRPr="00FF598F">
        <w:rPr>
          <w:rFonts w:ascii="Times New Roman" w:hAnsi="Times New Roman" w:cs="Times New Roman"/>
          <w:lang w:eastAsia="uk-UA"/>
        </w:rPr>
        <w:t>Не використовувати разом з іншими інсектоакарицидними препаратами</w:t>
      </w:r>
      <w:bookmarkEnd w:id="9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right="-36" w:firstLine="567"/>
        <w:jc w:val="both"/>
        <w:rPr>
          <w:rFonts w:ascii="Times New Roman" w:hAnsi="Times New Roman" w:cs="Times New Roman"/>
          <w:color w:val="000000"/>
          <w:lang w:eastAsia="uk-UA"/>
        </w:rPr>
      </w:pPr>
      <w:bookmarkStart w:id="10" w:name="_Hlk108165259"/>
      <w:r w:rsidRPr="00FF598F">
        <w:rPr>
          <w:rFonts w:ascii="Times New Roman" w:hAnsi="Times New Roman" w:cs="Times New Roman"/>
          <w:color w:val="000000"/>
          <w:lang w:eastAsia="uk-UA"/>
        </w:rPr>
        <w:t>Не застосовувати продуктивним тваринам та котам</w:t>
      </w:r>
      <w:r w:rsidRPr="00FF598F">
        <w:rPr>
          <w:rFonts w:ascii="Times New Roman" w:hAnsi="Times New Roman" w:cs="Times New Roman"/>
          <w:lang w:eastAsia="uk-UA"/>
        </w:rPr>
        <w:t>!</w:t>
      </w:r>
      <w:bookmarkEnd w:id="10"/>
    </w:p>
    <w:bookmarkEnd w:id="8"/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Застереження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eastAsia="uk-UA"/>
        </w:rPr>
      </w:pPr>
      <w:r w:rsidRPr="00FF598F">
        <w:rPr>
          <w:rFonts w:ascii="Times New Roman" w:hAnsi="Times New Roman" w:cs="Times New Roman"/>
          <w:b/>
          <w:bCs/>
          <w:i/>
          <w:iCs/>
          <w:lang w:eastAsia="uk-UA"/>
        </w:rPr>
        <w:t>Побічна дія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1" w:name="_Hlk108164721"/>
      <w:r w:rsidRPr="00FF598F">
        <w:rPr>
          <w:rFonts w:ascii="Times New Roman" w:hAnsi="Times New Roman" w:cs="Times New Roman"/>
          <w:lang w:eastAsia="uk-UA"/>
        </w:rPr>
        <w:t>При застосуванні препарату у рекомендованих дозах побічної дії та ускладнень, як правило, не спостерігається. Інколи можливі реакції шкіри (почервоніння, свербіж), які зникають через 1-4 дні без спеціального лікування.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У разі виникнення алергічних реакцій препарат слід ретельно змити водою з милом, добре сполоснути шерсть під проточною водою й за необхідності призначити антигістамінні та симптоматичні засоби</w:t>
      </w:r>
      <w:bookmarkEnd w:id="11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eastAsia="uk-UA"/>
        </w:rPr>
      </w:pPr>
      <w:r w:rsidRPr="00FF598F">
        <w:rPr>
          <w:rFonts w:ascii="Times New Roman" w:hAnsi="Times New Roman" w:cs="Times New Roman"/>
          <w:b/>
          <w:bCs/>
          <w:i/>
          <w:iCs/>
          <w:lang w:eastAsia="uk-UA"/>
        </w:rPr>
        <w:t>Передозування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2" w:name="_Hlk108164770"/>
      <w:r w:rsidRPr="00FF598F">
        <w:rPr>
          <w:rFonts w:ascii="Times New Roman" w:hAnsi="Times New Roman" w:cs="Times New Roman"/>
          <w:lang w:eastAsia="uk-UA"/>
        </w:rPr>
        <w:t>При передозуванні у деяких собак може спостерігатися пригнічений стан, розширення зіниць, підвищене слиновиділення, м'язове тремтіння. У цьому випадку препарат змивають водою з мийним засобом, а за потреби застосовують симптоматичне лікування</w:t>
      </w:r>
      <w:bookmarkEnd w:id="12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lang w:eastAsia="uk-UA"/>
        </w:rPr>
      </w:pPr>
      <w:r w:rsidRPr="00FF598F">
        <w:rPr>
          <w:rFonts w:ascii="Times New Roman" w:hAnsi="Times New Roman" w:cs="Times New Roman"/>
          <w:b/>
          <w:bCs/>
          <w:i/>
          <w:iCs/>
          <w:lang w:eastAsia="uk-UA"/>
        </w:rPr>
        <w:t>Спеціальні застереження для обслуговуючого персоналу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3" w:name="_3znysh7"/>
      <w:bookmarkStart w:id="14" w:name="_Hlk108164787"/>
      <w:bookmarkEnd w:id="13"/>
      <w:r w:rsidRPr="00FF598F">
        <w:rPr>
          <w:rFonts w:ascii="Times New Roman" w:hAnsi="Times New Roman" w:cs="Times New Roman"/>
          <w:lang w:eastAsia="uk-UA"/>
        </w:rPr>
        <w:t>Персонал, який контактує з препаратом, повинен дотримуватися загальних правил гігієни та безпеки, що прийняті при роботі з ветеринарними препаратами. Обробку тварин слід проводити в гумових рукавичках. Після закінчення робіт руки й рукавички необхідно ретельно вимити теплою водою з милом.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При випадковому потраплянні препарату на шкіру, слизові оболонки або в очі їх необхідно промити великою кількістю проточної води.</w:t>
      </w:r>
    </w:p>
    <w:p w:rsidR="00584668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5" w:name="_2et92p0"/>
      <w:bookmarkEnd w:id="15"/>
      <w:r w:rsidRPr="00FF598F">
        <w:rPr>
          <w:rFonts w:ascii="Times New Roman" w:hAnsi="Times New Roman" w:cs="Times New Roman"/>
          <w:lang w:eastAsia="uk-UA"/>
        </w:rPr>
        <w:t>Протягом 24 годин після обробки не можна гладити тварин, спати з ними та дозволяти бавитись з ними дітям.</w:t>
      </w:r>
      <w:bookmarkEnd w:id="14"/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B706BC">
        <w:rPr>
          <w:rFonts w:ascii="Times New Roman" w:hAnsi="Times New Roman" w:cs="Times New Roman"/>
          <w:highlight w:val="yellow"/>
          <w:lang w:eastAsia="uk-UA"/>
        </w:rPr>
        <w:t>При зниженні температури можливе помутніння розчину, яке не впливає на його ефективність.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bookmarkStart w:id="16" w:name="_tyjcwt"/>
      <w:bookmarkEnd w:id="16"/>
      <w:r w:rsidRPr="00FF598F">
        <w:rPr>
          <w:rFonts w:ascii="Times New Roman" w:hAnsi="Times New Roman" w:cs="Times New Roman"/>
          <w:b/>
          <w:bCs/>
          <w:lang w:eastAsia="uk-UA"/>
        </w:rPr>
        <w:t>Форма випуску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7" w:name="_3dy6vkm"/>
      <w:bookmarkStart w:id="18" w:name="_Hlk108165323"/>
      <w:bookmarkEnd w:id="17"/>
      <w:r w:rsidRPr="00FF598F">
        <w:rPr>
          <w:rFonts w:ascii="Times New Roman" w:hAnsi="Times New Roman" w:cs="Times New Roman"/>
          <w:lang w:eastAsia="uk-UA"/>
        </w:rPr>
        <w:t>Поліетиленові піпетки по 0,4, 1, 2,5, 4 мл</w:t>
      </w:r>
      <w:bookmarkEnd w:id="18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Зберігання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19" w:name="_1t3h5sf"/>
      <w:bookmarkStart w:id="20" w:name="_Hlk108165313"/>
      <w:bookmarkEnd w:id="19"/>
      <w:r w:rsidRPr="00FF598F">
        <w:rPr>
          <w:rFonts w:ascii="Times New Roman" w:hAnsi="Times New Roman" w:cs="Times New Roman"/>
          <w:lang w:eastAsia="uk-UA"/>
        </w:rPr>
        <w:t>Сухе, темне, недоступне для дітей і тварин місце, далеко від опалювальних приладів, окремо від харчових продуктів та кормів за температури від 5 до 25 °С</w:t>
      </w:r>
      <w:bookmarkEnd w:id="20"/>
      <w:r w:rsidRPr="00FF598F">
        <w:rPr>
          <w:rFonts w:ascii="Times New Roman" w:hAnsi="Times New Roman" w:cs="Times New Roman"/>
          <w:lang w:eastAsia="uk-UA"/>
        </w:rPr>
        <w:t>.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Термін придатності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2 роки. 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Лише для ветеринарної медицини!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Власник реєстраційного посвідчення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color w:val="000000"/>
          <w:lang w:eastAsia="uk-UA"/>
        </w:rPr>
      </w:pPr>
      <w:bookmarkStart w:id="21" w:name="_Hlk108165344"/>
      <w:r w:rsidRPr="00FF598F">
        <w:rPr>
          <w:rFonts w:ascii="Times New Roman" w:hAnsi="Times New Roman" w:cs="Times New Roman"/>
          <w:color w:val="000000"/>
          <w:lang w:eastAsia="uk-UA"/>
        </w:rPr>
        <w:t>ТОВ “БРОВАФАРМА”, Україна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б-р Незалежності 18-а, </w:t>
      </w:r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м. Бровари Київської обл., 07400</w:t>
      </w:r>
      <w:bookmarkEnd w:id="21"/>
    </w:p>
    <w:p w:rsidR="00584668" w:rsidRPr="00FF598F" w:rsidRDefault="00584668" w:rsidP="00792908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FF598F">
        <w:rPr>
          <w:rFonts w:ascii="Times New Roman" w:hAnsi="Times New Roman" w:cs="Times New Roman"/>
          <w:b/>
          <w:bCs/>
          <w:lang w:eastAsia="uk-UA"/>
        </w:rPr>
        <w:t>Виробник готового продукту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ТОВ “БРОВАФАРМА”, Україна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 xml:space="preserve">б-р Незалежності 18-а, </w:t>
      </w:r>
    </w:p>
    <w:p w:rsidR="00584668" w:rsidRPr="00FF598F" w:rsidRDefault="00584668" w:rsidP="00792908">
      <w:pPr>
        <w:spacing w:line="276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FF598F">
        <w:rPr>
          <w:rFonts w:ascii="Times New Roman" w:hAnsi="Times New Roman" w:cs="Times New Roman"/>
          <w:lang w:eastAsia="uk-UA"/>
        </w:rPr>
        <w:t>м. Бровари Київської обл., 07400</w:t>
      </w:r>
    </w:p>
    <w:p w:rsidR="00584668" w:rsidRPr="009A1425" w:rsidRDefault="00584668" w:rsidP="00792908">
      <w:pPr>
        <w:spacing w:line="276" w:lineRule="auto"/>
        <w:ind w:firstLine="567"/>
        <w:jc w:val="both"/>
        <w:rPr>
          <w:rFonts w:ascii="-webkit-standard" w:hAnsi="-webkit-standard" w:cs="-webkit-standard"/>
          <w:color w:val="000000"/>
          <w:sz w:val="20"/>
          <w:szCs w:val="20"/>
        </w:rPr>
      </w:pPr>
    </w:p>
    <w:p w:rsidR="00584668" w:rsidRPr="009A1425" w:rsidRDefault="00584668" w:rsidP="00792908">
      <w:pPr>
        <w:spacing w:after="240" w:line="276" w:lineRule="auto"/>
        <w:ind w:firstLine="567"/>
        <w:rPr>
          <w:rFonts w:ascii="Times" w:hAnsi="Times" w:cs="Times"/>
          <w:sz w:val="20"/>
          <w:szCs w:val="20"/>
        </w:rPr>
      </w:pPr>
    </w:p>
    <w:p w:rsidR="00584668" w:rsidRPr="00FF598F" w:rsidRDefault="00584668" w:rsidP="00792908">
      <w:pPr>
        <w:spacing w:line="276" w:lineRule="auto"/>
        <w:ind w:firstLine="567"/>
        <w:rPr>
          <w:rFonts w:cs="Times New Roman"/>
          <w:lang w:val="ru-RU"/>
        </w:rPr>
      </w:pPr>
    </w:p>
    <w:sectPr w:rsidR="00584668" w:rsidRPr="00FF598F" w:rsidSect="00792908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25"/>
    <w:rsid w:val="00000DA5"/>
    <w:rsid w:val="00085645"/>
    <w:rsid w:val="001E7D24"/>
    <w:rsid w:val="00220710"/>
    <w:rsid w:val="002526BE"/>
    <w:rsid w:val="003E7F51"/>
    <w:rsid w:val="00407533"/>
    <w:rsid w:val="00486BD1"/>
    <w:rsid w:val="00501EF5"/>
    <w:rsid w:val="00584668"/>
    <w:rsid w:val="005E193A"/>
    <w:rsid w:val="00604B87"/>
    <w:rsid w:val="006F5F88"/>
    <w:rsid w:val="00792908"/>
    <w:rsid w:val="00833F42"/>
    <w:rsid w:val="008C4B2C"/>
    <w:rsid w:val="00957633"/>
    <w:rsid w:val="009A1425"/>
    <w:rsid w:val="00A26AD8"/>
    <w:rsid w:val="00A5604F"/>
    <w:rsid w:val="00AF7175"/>
    <w:rsid w:val="00B11396"/>
    <w:rsid w:val="00B706BC"/>
    <w:rsid w:val="00CB3957"/>
    <w:rsid w:val="00D319E4"/>
    <w:rsid w:val="00D934B8"/>
    <w:rsid w:val="00FF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75"/>
    <w:rPr>
      <w:rFonts w:cs="Cambria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1425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cs5efed22f9">
    <w:name w:val="cs5efed22f9"/>
    <w:uiPriority w:val="99"/>
    <w:rsid w:val="00A5604F"/>
    <w:rPr>
      <w:rFonts w:ascii="Times New Roman" w:hAnsi="Times New Roman" w:cs="Times New Roman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90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4019</Words>
  <Characters>2292</Characters>
  <Application>Microsoft Office Outlook</Application>
  <DocSecurity>0</DocSecurity>
  <Lines>0</Lines>
  <Paragraphs>0</Paragraphs>
  <ScaleCrop>false</ScaleCrop>
  <Company>Домашній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Ображей</dc:creator>
  <cp:keywords/>
  <dc:description/>
  <cp:lastModifiedBy>админ3</cp:lastModifiedBy>
  <cp:revision>6</cp:revision>
  <dcterms:created xsi:type="dcterms:W3CDTF">2022-11-03T08:29:00Z</dcterms:created>
  <dcterms:modified xsi:type="dcterms:W3CDTF">2023-01-20T13:08:00Z</dcterms:modified>
</cp:coreProperties>
</file>