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06" w:rsidRPr="007C1F06" w:rsidRDefault="007C1F06" w:rsidP="007C1F06">
      <w:pPr>
        <w:autoSpaceDN/>
        <w:ind w:firstLine="567"/>
        <w:jc w:val="center"/>
        <w:textAlignment w:val="auto"/>
        <w:rPr>
          <w:rFonts w:cs="Times New Roman"/>
          <w:b/>
          <w:color w:val="auto"/>
          <w:kern w:val="0"/>
          <w:lang w:val="uk-UA"/>
        </w:rPr>
      </w:pPr>
      <w:bookmarkStart w:id="0" w:name="_Hlk96090168"/>
      <w:proofErr w:type="spellStart"/>
      <w:r w:rsidRPr="007C1F06">
        <w:rPr>
          <w:rFonts w:cs="Times New Roman"/>
          <w:b/>
          <w:color w:val="auto"/>
          <w:kern w:val="0"/>
          <w:lang w:val="uk-UA"/>
        </w:rPr>
        <w:t>Ветазурил</w:t>
      </w:r>
      <w:proofErr w:type="spellEnd"/>
    </w:p>
    <w:p w:rsidR="007C1F06" w:rsidRPr="007C1F06" w:rsidRDefault="007C1F06" w:rsidP="007C1F06">
      <w:pPr>
        <w:autoSpaceDN/>
        <w:ind w:firstLine="709"/>
        <w:jc w:val="center"/>
        <w:textAlignment w:val="auto"/>
        <w:rPr>
          <w:rFonts w:cs="Times New Roman"/>
          <w:color w:val="auto"/>
          <w:kern w:val="0"/>
          <w:lang w:val="uk-UA"/>
        </w:rPr>
      </w:pPr>
      <w:r w:rsidRPr="007C1F06">
        <w:rPr>
          <w:rFonts w:cs="Times New Roman"/>
          <w:color w:val="auto"/>
          <w:kern w:val="0"/>
          <w:lang w:val="uk-UA"/>
        </w:rPr>
        <w:t>(розчин для перорального застосування)</w:t>
      </w:r>
    </w:p>
    <w:p w:rsidR="007C1F06" w:rsidRPr="007C1F06" w:rsidRDefault="007C1F06" w:rsidP="007C1F06">
      <w:pPr>
        <w:autoSpaceDN/>
        <w:ind w:firstLine="709"/>
        <w:jc w:val="center"/>
        <w:textAlignment w:val="auto"/>
        <w:rPr>
          <w:rFonts w:cs="Times New Roman"/>
          <w:color w:val="auto"/>
          <w:kern w:val="0"/>
          <w:lang w:val="uk-UA"/>
        </w:rPr>
      </w:pPr>
      <w:r w:rsidRPr="007C1F06">
        <w:rPr>
          <w:rFonts w:cs="Times New Roman"/>
          <w:color w:val="auto"/>
          <w:kern w:val="0"/>
          <w:lang w:val="uk-UA"/>
        </w:rPr>
        <w:t>листівка-вкладка</w:t>
      </w:r>
    </w:p>
    <w:p w:rsidR="007C1F06" w:rsidRPr="007C1F06" w:rsidRDefault="007C1F06" w:rsidP="007C1F06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b/>
          <w:color w:val="auto"/>
          <w:kern w:val="0"/>
          <w:lang w:val="uk-UA" w:bidi="ar-SA"/>
        </w:rPr>
      </w:pPr>
      <w:bookmarkStart w:id="1" w:name="_Hlk95823352"/>
      <w:r w:rsidRPr="007C1F06">
        <w:rPr>
          <w:rFonts w:eastAsia="Times New Roman" w:cs="Times New Roman"/>
          <w:b/>
          <w:color w:val="auto"/>
          <w:kern w:val="0"/>
          <w:lang w:val="uk-UA" w:bidi="ar-SA"/>
        </w:rPr>
        <w:t>Опис</w:t>
      </w:r>
    </w:p>
    <w:p w:rsidR="007C1F06" w:rsidRPr="00C219ED" w:rsidRDefault="007C1F06" w:rsidP="007C1F06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color w:val="auto"/>
          <w:kern w:val="0"/>
          <w:lang w:val="uk-UA" w:bidi="ar-SA"/>
        </w:rPr>
      </w:pPr>
      <w:r w:rsidRPr="00C219ED">
        <w:rPr>
          <w:rFonts w:eastAsia="Times New Roman" w:cs="Times New Roman"/>
          <w:color w:val="auto"/>
          <w:kern w:val="0"/>
          <w:lang w:val="uk-UA" w:bidi="ar-SA"/>
        </w:rPr>
        <w:t>Прозорий, в'язкий, безбарвний розчин.</w:t>
      </w:r>
    </w:p>
    <w:p w:rsidR="007C1F06" w:rsidRPr="00C219ED" w:rsidRDefault="007C1F06" w:rsidP="007C1F06">
      <w:pPr>
        <w:autoSpaceDN/>
        <w:ind w:firstLine="709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Склад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1 мл розчину містить діючу речовину: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proofErr w:type="spellStart"/>
      <w:r w:rsidRPr="00C219ED">
        <w:rPr>
          <w:rFonts w:cs="Times New Roman"/>
          <w:color w:val="auto"/>
          <w:kern w:val="0"/>
          <w:lang w:val="uk-UA"/>
        </w:rPr>
        <w:t>толтразурил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– 25 мг.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 xml:space="preserve">Допоміжні речовини: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триетаноламін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,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пропіленгліколь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.</w:t>
      </w:r>
    </w:p>
    <w:p w:rsidR="007C1F06" w:rsidRPr="00C219ED" w:rsidRDefault="007C1F06" w:rsidP="007C1F06">
      <w:pPr>
        <w:autoSpaceDN/>
        <w:ind w:firstLine="709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Фармакологічні властивості</w:t>
      </w:r>
    </w:p>
    <w:p w:rsidR="007C1F06" w:rsidRPr="00C219ED" w:rsidRDefault="007C1F06" w:rsidP="007C1F06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</w:pPr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 xml:space="preserve">АТС </w:t>
      </w:r>
      <w:proofErr w:type="spellStart"/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>vet</w:t>
      </w:r>
      <w:proofErr w:type="spellEnd"/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 xml:space="preserve"> класифікаційний код: QP51A – </w:t>
      </w:r>
      <w:proofErr w:type="spellStart"/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>Антипротозойні</w:t>
      </w:r>
      <w:proofErr w:type="spellEnd"/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 xml:space="preserve"> препарати. QP51AJ01 – </w:t>
      </w:r>
      <w:proofErr w:type="spellStart"/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>Толтразурил</w:t>
      </w:r>
      <w:proofErr w:type="spellEnd"/>
      <w:r w:rsidRPr="00C219ED">
        <w:rPr>
          <w:rFonts w:eastAsia="Times New Roman" w:cs="Times New Roman"/>
          <w:b/>
          <w:bCs/>
          <w:i/>
          <w:iCs/>
          <w:color w:val="auto"/>
          <w:kern w:val="0"/>
          <w:lang w:val="uk-UA" w:eastAsia="ru-RU" w:bidi="ar-SA"/>
        </w:rPr>
        <w:t>.</w:t>
      </w:r>
    </w:p>
    <w:p w:rsidR="007C1F06" w:rsidRPr="00C219ED" w:rsidRDefault="007C1F06" w:rsidP="007C1F06">
      <w:pPr>
        <w:autoSpaceDN/>
        <w:ind w:firstLine="709"/>
        <w:jc w:val="both"/>
        <w:textAlignment w:val="auto"/>
        <w:rPr>
          <w:rFonts w:cs="Times New Roman"/>
          <w:color w:val="auto"/>
          <w:kern w:val="0"/>
          <w:lang w:val="uk-UA"/>
        </w:rPr>
      </w:pPr>
      <w:proofErr w:type="spellStart"/>
      <w:r w:rsidRPr="00C219ED">
        <w:rPr>
          <w:rFonts w:cs="Times New Roman"/>
          <w:color w:val="auto"/>
          <w:kern w:val="0"/>
          <w:lang w:val="uk-UA"/>
        </w:rPr>
        <w:t>Антипротозойний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засіб для профілактики та лікування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еймеріозу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птиці.</w:t>
      </w:r>
    </w:p>
    <w:p w:rsidR="007C1F06" w:rsidRPr="00C219ED" w:rsidRDefault="007C1F06" w:rsidP="007C1F06">
      <w:pPr>
        <w:autoSpaceDN/>
        <w:ind w:firstLine="709"/>
        <w:jc w:val="both"/>
        <w:textAlignment w:val="auto"/>
        <w:rPr>
          <w:rFonts w:cs="Times New Roman"/>
          <w:color w:val="auto"/>
          <w:kern w:val="0"/>
          <w:lang w:val="uk-UA"/>
        </w:rPr>
      </w:pPr>
      <w:proofErr w:type="spellStart"/>
      <w:r w:rsidRPr="00C219ED">
        <w:rPr>
          <w:rFonts w:cs="Times New Roman"/>
          <w:color w:val="auto"/>
          <w:kern w:val="0"/>
          <w:lang w:val="uk-UA"/>
        </w:rPr>
        <w:t>Толтразурил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– це синтетична речовина з групи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триазинтріону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з високим ступенем безпеки. Має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еймеріоцидну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дію на всі внутрішньоклітинні стадії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в епітеліальних клітинах кишечника (ендогенний цикл розвитку: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мерогонія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,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гаметогонія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). Ефективний проти усіх видів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. Сумісний з вітамінами, кормовими добавками та лікарськими засобами для птиці.</w:t>
      </w:r>
    </w:p>
    <w:p w:rsidR="007C1F06" w:rsidRPr="00C219ED" w:rsidRDefault="007C1F06" w:rsidP="007C1F06">
      <w:pPr>
        <w:autoSpaceDN/>
        <w:ind w:firstLine="709"/>
        <w:jc w:val="both"/>
        <w:textAlignment w:val="auto"/>
        <w:rPr>
          <w:rFonts w:cs="Times New Roman"/>
          <w:color w:val="auto"/>
          <w:kern w:val="0"/>
          <w:lang w:val="uk-UA"/>
        </w:rPr>
      </w:pPr>
      <w:proofErr w:type="spellStart"/>
      <w:r w:rsidRPr="00C219ED">
        <w:rPr>
          <w:rFonts w:cs="Times New Roman"/>
          <w:color w:val="auto"/>
          <w:kern w:val="0"/>
          <w:lang w:val="uk-UA"/>
        </w:rPr>
        <w:t>Толтразурил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, блокуючи дихальні ферменти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, порушує клітинне дихання у мітохондріях та процеси поділу</w:t>
      </w:r>
      <w:bookmarkStart w:id="2" w:name="_GoBack"/>
      <w:bookmarkEnd w:id="2"/>
      <w:r w:rsidRPr="00C219ED">
        <w:rPr>
          <w:rFonts w:cs="Times New Roman"/>
          <w:color w:val="auto"/>
          <w:kern w:val="0"/>
          <w:lang w:val="uk-UA"/>
        </w:rPr>
        <w:t xml:space="preserve"> ядра і формування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макрогаметоцитів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. Після перорального введення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толтразурил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повільно всмоктується та пригнічує ріст і розмноження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у слизовій та підслизовій оболонках шлунково-кишкового тракту птахів. Виводиться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толтразурил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з організму птахів здебільшого у незміненому вигляді або у вигляді метаболітів (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сульфонів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) разом з послідом.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Застосування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bookmarkStart w:id="3" w:name="_Hlk95998487"/>
      <w:r w:rsidRPr="00C219ED">
        <w:rPr>
          <w:rFonts w:cs="Times New Roman"/>
          <w:color w:val="auto"/>
          <w:kern w:val="0"/>
          <w:lang w:val="uk-UA"/>
        </w:rPr>
        <w:t xml:space="preserve">Лікування курей (бройлерів, ремонтного молодняку), індиків,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гусей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, качок при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еймеріозах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, спричинюваних такими видами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еймерій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: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b/>
          <w:i/>
          <w:color w:val="auto"/>
          <w:kern w:val="0"/>
          <w:lang w:val="uk-UA"/>
        </w:rPr>
        <w:t>у курей</w:t>
      </w:r>
      <w:r w:rsidRPr="00C219ED">
        <w:rPr>
          <w:rFonts w:cs="Times New Roman"/>
          <w:color w:val="auto"/>
          <w:kern w:val="0"/>
          <w:lang w:val="uk-UA"/>
        </w:rPr>
        <w:t xml:space="preserve"> (бройлери, ремонтний молодняк):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Eimeria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acervulina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brunette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maxima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mitis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necatrix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tenella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;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b/>
          <w:i/>
          <w:color w:val="auto"/>
          <w:kern w:val="0"/>
          <w:lang w:val="uk-UA"/>
        </w:rPr>
        <w:t>у індиків</w:t>
      </w:r>
      <w:r w:rsidRPr="00C219ED">
        <w:rPr>
          <w:rFonts w:cs="Times New Roman"/>
          <w:color w:val="auto"/>
          <w:kern w:val="0"/>
          <w:lang w:val="uk-UA"/>
        </w:rPr>
        <w:t xml:space="preserve">: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Eimeria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adenoides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meleagridis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Meleagrimits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>;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b/>
          <w:i/>
          <w:color w:val="auto"/>
          <w:kern w:val="0"/>
          <w:lang w:val="uk-UA"/>
        </w:rPr>
        <w:t xml:space="preserve">у </w:t>
      </w:r>
      <w:proofErr w:type="spellStart"/>
      <w:r w:rsidRPr="00C219ED">
        <w:rPr>
          <w:rFonts w:cs="Times New Roman"/>
          <w:b/>
          <w:i/>
          <w:color w:val="auto"/>
          <w:kern w:val="0"/>
          <w:lang w:val="uk-UA"/>
        </w:rPr>
        <w:t>гусей</w:t>
      </w:r>
      <w:proofErr w:type="spellEnd"/>
      <w:r w:rsidRPr="00C219ED">
        <w:rPr>
          <w:rFonts w:cs="Times New Roman"/>
          <w:b/>
          <w:i/>
          <w:color w:val="auto"/>
          <w:kern w:val="0"/>
          <w:lang w:val="uk-UA"/>
        </w:rPr>
        <w:t xml:space="preserve"> і качок</w:t>
      </w:r>
      <w:r w:rsidRPr="00C219ED">
        <w:rPr>
          <w:rFonts w:cs="Times New Roman"/>
          <w:color w:val="auto"/>
          <w:kern w:val="0"/>
          <w:lang w:val="uk-UA"/>
        </w:rPr>
        <w:t xml:space="preserve">: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Eimeria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anseris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 xml:space="preserve">, E. 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truncate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.</w:t>
      </w:r>
    </w:p>
    <w:bookmarkEnd w:id="3"/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Дозування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 xml:space="preserve">Препарат застосовують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перорально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з питною водою у дозі: 1 мл на 1 л питної води впродовж 48 годин або 3 мл на 1 л питної води впродовж 8 годин.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Розчин з препаратом використовують як єдине джерело питної води.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 xml:space="preserve">При тяжких випадках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еймеріозу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лікування повторюють через 5 діб.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Розчинений у питній воді препарат використовують протягом 24 годин.</w:t>
      </w:r>
    </w:p>
    <w:bookmarkEnd w:id="1"/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Протипоказання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proofErr w:type="spellStart"/>
      <w:r w:rsidRPr="00C219ED">
        <w:rPr>
          <w:rFonts w:cs="Times New Roman"/>
          <w:color w:val="auto"/>
          <w:kern w:val="0"/>
          <w:lang w:val="uk-UA"/>
        </w:rPr>
        <w:t>Гіперчутливість</w:t>
      </w:r>
      <w:proofErr w:type="spellEnd"/>
      <w:r w:rsidRPr="00C219ED">
        <w:rPr>
          <w:rFonts w:cs="Times New Roman"/>
          <w:color w:val="auto"/>
          <w:kern w:val="0"/>
          <w:lang w:val="uk-UA"/>
        </w:rPr>
        <w:t xml:space="preserve"> до </w:t>
      </w:r>
      <w:proofErr w:type="spellStart"/>
      <w:r w:rsidRPr="00C219ED">
        <w:rPr>
          <w:rFonts w:cs="Times New Roman"/>
          <w:color w:val="auto"/>
          <w:kern w:val="0"/>
          <w:lang w:val="uk-UA"/>
        </w:rPr>
        <w:t>толтразурилу</w:t>
      </w:r>
      <w:proofErr w:type="spellEnd"/>
      <w:r w:rsidRPr="00C219ED">
        <w:rPr>
          <w:rFonts w:cs="Times New Roman"/>
          <w:color w:val="auto"/>
          <w:kern w:val="0"/>
          <w:lang w:val="uk-UA"/>
        </w:rPr>
        <w:t>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Не застосовувати курям-несучкам.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Застереження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i/>
          <w:color w:val="auto"/>
          <w:kern w:val="0"/>
          <w:lang w:val="uk-UA"/>
        </w:rPr>
      </w:pPr>
      <w:bookmarkStart w:id="4" w:name="_Hlk95991393"/>
      <w:r w:rsidRPr="00C219ED">
        <w:rPr>
          <w:rFonts w:cs="Times New Roman"/>
          <w:i/>
          <w:color w:val="auto"/>
          <w:kern w:val="0"/>
          <w:lang w:val="uk-UA"/>
        </w:rPr>
        <w:t>Період виведення (</w:t>
      </w:r>
      <w:proofErr w:type="spellStart"/>
      <w:r w:rsidRPr="00C219ED">
        <w:rPr>
          <w:rFonts w:cs="Times New Roman"/>
          <w:i/>
          <w:color w:val="auto"/>
          <w:kern w:val="0"/>
          <w:lang w:val="uk-UA"/>
        </w:rPr>
        <w:t>каренції</w:t>
      </w:r>
      <w:proofErr w:type="spellEnd"/>
      <w:r w:rsidRPr="00C219ED">
        <w:rPr>
          <w:rFonts w:cs="Times New Roman"/>
          <w:i/>
          <w:color w:val="auto"/>
          <w:kern w:val="0"/>
          <w:lang w:val="uk-UA"/>
        </w:rPr>
        <w:t>)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Забій пти</w:t>
      </w:r>
      <w:r>
        <w:rPr>
          <w:rFonts w:cs="Times New Roman"/>
          <w:color w:val="auto"/>
          <w:kern w:val="0"/>
          <w:lang w:val="uk-UA"/>
        </w:rPr>
        <w:t>ці на м’ясо дозволяється через 11</w:t>
      </w:r>
      <w:r w:rsidRPr="00C219ED">
        <w:rPr>
          <w:rFonts w:cs="Times New Roman"/>
          <w:color w:val="auto"/>
          <w:kern w:val="0"/>
          <w:lang w:val="uk-UA"/>
        </w:rPr>
        <w:t xml:space="preserve"> діб після останньої обробки препаратом. У випадку забою раніше встановленого терміну, м’ясо згодовують м’ясоїдним тваринам або переробляють на м’ясо-кісткове борошно, залежно від висновку лікаря ветеринарної медицини.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i/>
          <w:color w:val="auto"/>
          <w:kern w:val="0"/>
          <w:lang w:val="uk-UA"/>
        </w:rPr>
      </w:pPr>
      <w:r w:rsidRPr="00C219ED">
        <w:rPr>
          <w:rFonts w:eastAsia="Times New Roman" w:cs="Times New Roman"/>
          <w:bCs/>
          <w:i/>
          <w:color w:val="auto"/>
          <w:kern w:val="0"/>
          <w:lang w:val="uk-UA" w:eastAsia="ru-RU" w:bidi="ar-SA"/>
        </w:rPr>
        <w:t>Спеціальні застереження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 xml:space="preserve">Під час лікування дотримуватись чистоти в приміщеннях та контролювати вологість повітря. Необхідно лікувати усе поголів'я птиці одночасно. 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Для досягнення ефективного лікування препарат необхідно застосовувати до виникнення клінічних ознак захворювання</w:t>
      </w:r>
      <w:r w:rsidRPr="00C219ED">
        <w:rPr>
          <w:color w:val="auto"/>
          <w:lang w:val="uk-UA"/>
        </w:rPr>
        <w:t xml:space="preserve"> </w:t>
      </w:r>
      <w:r w:rsidRPr="00C219ED">
        <w:rPr>
          <w:rFonts w:cs="Times New Roman"/>
          <w:color w:val="auto"/>
          <w:kern w:val="0"/>
          <w:lang w:val="uk-UA"/>
        </w:rPr>
        <w:t>у всієї групи.</w:t>
      </w:r>
    </w:p>
    <w:bookmarkEnd w:id="4"/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Форма випуску</w:t>
      </w:r>
    </w:p>
    <w:p w:rsidR="007C1F06" w:rsidRPr="00C219ED" w:rsidRDefault="007C1F06" w:rsidP="007C1F06">
      <w:pPr>
        <w:autoSpaceDN/>
        <w:ind w:firstLine="567"/>
        <w:textAlignment w:val="auto"/>
        <w:rPr>
          <w:color w:val="auto"/>
          <w:kern w:val="0"/>
          <w:lang w:val="uk-UA"/>
        </w:rPr>
      </w:pPr>
      <w:r w:rsidRPr="00C219ED">
        <w:rPr>
          <w:color w:val="auto"/>
          <w:kern w:val="0"/>
          <w:lang w:val="uk-UA"/>
        </w:rPr>
        <w:t>Полімерні або скляні флакони по 10, 50, 100, 200, 500, 1000 мл.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Зберігання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Сухе, темне, недоступне для дітей місце, за температури від 5 °C до 25 °C.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b/>
          <w:color w:val="auto"/>
          <w:kern w:val="0"/>
          <w:lang w:val="uk-UA"/>
        </w:rPr>
      </w:pPr>
      <w:r w:rsidRPr="00C219ED">
        <w:rPr>
          <w:rFonts w:cs="Times New Roman"/>
          <w:b/>
          <w:color w:val="auto"/>
          <w:kern w:val="0"/>
          <w:lang w:val="uk-UA"/>
        </w:rPr>
        <w:t>Термін придатності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2 роки.</w:t>
      </w:r>
    </w:p>
    <w:p w:rsidR="007C1F06" w:rsidRPr="00C219ED" w:rsidRDefault="007C1F06" w:rsidP="007C1F06">
      <w:pPr>
        <w:autoSpaceDN/>
        <w:ind w:firstLine="708"/>
        <w:jc w:val="both"/>
        <w:textAlignment w:val="auto"/>
        <w:rPr>
          <w:rFonts w:cs="Times New Roman"/>
          <w:color w:val="auto"/>
          <w:kern w:val="0"/>
          <w:lang w:val="uk-UA"/>
        </w:rPr>
      </w:pPr>
      <w:r w:rsidRPr="00C219ED">
        <w:rPr>
          <w:rFonts w:cs="Times New Roman"/>
          <w:color w:val="auto"/>
          <w:kern w:val="0"/>
          <w:lang w:val="uk-UA"/>
        </w:rPr>
        <w:t>Термін придатності після першого відкриття флакону - 3 місяці.</w:t>
      </w:r>
    </w:p>
    <w:p w:rsidR="007C1F06" w:rsidRPr="00C219ED" w:rsidRDefault="007C1F06" w:rsidP="007C1F06">
      <w:pPr>
        <w:pStyle w:val="Textbody"/>
        <w:spacing w:before="240" w:line="276" w:lineRule="auto"/>
        <w:jc w:val="center"/>
        <w:rPr>
          <w:color w:val="auto"/>
          <w:lang w:val="ru-RU"/>
        </w:rPr>
      </w:pPr>
      <w:r w:rsidRPr="00C219ED">
        <w:rPr>
          <w:b/>
          <w:i/>
          <w:color w:val="auto"/>
          <w:lang w:val="uk-UA"/>
        </w:rPr>
        <w:t>Для застосування у ветеринарній медицині!</w:t>
      </w:r>
    </w:p>
    <w:p w:rsidR="007C1F06" w:rsidRPr="00C219ED" w:rsidRDefault="007C1F06" w:rsidP="007C1F06">
      <w:pPr>
        <w:pStyle w:val="Textbody"/>
        <w:spacing w:after="0" w:line="276" w:lineRule="auto"/>
        <w:ind w:firstLine="567"/>
        <w:rPr>
          <w:b/>
          <w:color w:val="auto"/>
          <w:lang w:val="uk-UA"/>
        </w:rPr>
      </w:pPr>
      <w:r w:rsidRPr="00C219ED">
        <w:rPr>
          <w:b/>
          <w:color w:val="auto"/>
          <w:lang w:val="uk-UA"/>
        </w:rPr>
        <w:lastRenderedPageBreak/>
        <w:t>Власник реєстраційного посвідчення та виробник готового продукту:</w:t>
      </w:r>
    </w:p>
    <w:p w:rsidR="007C1F06" w:rsidRPr="00C219ED" w:rsidRDefault="007C1F06" w:rsidP="007C1F06">
      <w:pPr>
        <w:pStyle w:val="Textbody"/>
        <w:spacing w:after="0" w:line="276" w:lineRule="auto"/>
        <w:ind w:firstLine="567"/>
        <w:rPr>
          <w:color w:val="auto"/>
          <w:lang w:val="uk-UA"/>
        </w:rPr>
      </w:pPr>
      <w:r w:rsidRPr="00C219ED">
        <w:rPr>
          <w:color w:val="auto"/>
          <w:lang w:val="uk-UA"/>
        </w:rPr>
        <w:t>ТОВ «</w:t>
      </w:r>
      <w:proofErr w:type="spellStart"/>
      <w:r w:rsidRPr="00C219ED">
        <w:rPr>
          <w:color w:val="auto"/>
          <w:lang w:val="uk-UA"/>
        </w:rPr>
        <w:t>Укрветпромпостач</w:t>
      </w:r>
      <w:proofErr w:type="spellEnd"/>
      <w:r w:rsidRPr="00C219ED">
        <w:rPr>
          <w:color w:val="auto"/>
          <w:lang w:val="uk-UA"/>
        </w:rPr>
        <w:t>»</w:t>
      </w:r>
      <w:r w:rsidRPr="00C219ED">
        <w:rPr>
          <w:color w:val="auto"/>
          <w:lang w:val="uk-UA"/>
        </w:rPr>
        <w:tab/>
      </w:r>
    </w:p>
    <w:p w:rsidR="007C1F06" w:rsidRPr="00C219ED" w:rsidRDefault="007C1F06" w:rsidP="007C1F06">
      <w:pPr>
        <w:pStyle w:val="Textbody"/>
        <w:spacing w:after="0" w:line="276" w:lineRule="auto"/>
        <w:ind w:firstLine="567"/>
        <w:rPr>
          <w:color w:val="auto"/>
          <w:lang w:val="uk-UA"/>
        </w:rPr>
      </w:pPr>
      <w:r w:rsidRPr="00C219ED">
        <w:rPr>
          <w:color w:val="auto"/>
          <w:lang w:val="uk-UA"/>
        </w:rPr>
        <w:t>вул. Гельсінської групи, 23А,</w:t>
      </w:r>
    </w:p>
    <w:p w:rsidR="007C1F06" w:rsidRPr="00C219ED" w:rsidRDefault="007C1F06" w:rsidP="007C1F06">
      <w:pPr>
        <w:pStyle w:val="Textbody"/>
        <w:spacing w:after="0" w:line="276" w:lineRule="auto"/>
        <w:ind w:firstLine="567"/>
        <w:rPr>
          <w:color w:val="auto"/>
          <w:lang w:val="uk-UA"/>
        </w:rPr>
      </w:pPr>
      <w:r w:rsidRPr="00C219ED">
        <w:rPr>
          <w:color w:val="auto"/>
          <w:lang w:val="uk-UA"/>
        </w:rPr>
        <w:t>Бровари, Київська область,</w:t>
      </w:r>
    </w:p>
    <w:p w:rsidR="007C1F06" w:rsidRPr="00C219ED" w:rsidRDefault="007C1F06" w:rsidP="007C1F06">
      <w:pPr>
        <w:pStyle w:val="Textbody"/>
        <w:spacing w:after="0" w:line="276" w:lineRule="auto"/>
        <w:ind w:firstLine="567"/>
        <w:rPr>
          <w:color w:val="auto"/>
          <w:lang w:val="uk-UA"/>
        </w:rPr>
      </w:pPr>
      <w:r w:rsidRPr="00C219ED">
        <w:rPr>
          <w:color w:val="auto"/>
          <w:lang w:val="uk-UA"/>
        </w:rPr>
        <w:t>Україна, 07400</w:t>
      </w:r>
    </w:p>
    <w:bookmarkEnd w:id="0"/>
    <w:p w:rsidR="003B0BF3" w:rsidRDefault="003B0BF3"/>
    <w:sectPr w:rsidR="003B0BF3" w:rsidSect="002D65F5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3"/>
    <w:rsid w:val="002D65F5"/>
    <w:rsid w:val="003B0BF3"/>
    <w:rsid w:val="007C1F06"/>
    <w:rsid w:val="00D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C1F06"/>
    <w:pPr>
      <w:spacing w:after="120"/>
    </w:pPr>
  </w:style>
  <w:style w:type="paragraph" w:styleId="a3">
    <w:name w:val="Normal (Web)"/>
    <w:basedOn w:val="a"/>
    <w:rsid w:val="007C1F06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C1F06"/>
    <w:pPr>
      <w:spacing w:after="120"/>
    </w:pPr>
  </w:style>
  <w:style w:type="paragraph" w:styleId="a3">
    <w:name w:val="Normal (Web)"/>
    <w:basedOn w:val="a"/>
    <w:rsid w:val="007C1F06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2023-01-20T12:20:00Z</dcterms:created>
  <dcterms:modified xsi:type="dcterms:W3CDTF">2023-01-20T12:23:00Z</dcterms:modified>
</cp:coreProperties>
</file>