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4B" w:rsidRPr="00324D4B" w:rsidRDefault="00324D4B" w:rsidP="00324D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ЦАРЕКС</w:t>
      </w:r>
      <w:r w:rsidRPr="00324D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</w:p>
    <w:p w:rsidR="00324D4B" w:rsidRPr="00324D4B" w:rsidRDefault="00324D4B" w:rsidP="00324D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гранули</w:t>
      </w:r>
      <w:proofErr w:type="spellEnd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24D4B" w:rsidRPr="00324D4B" w:rsidRDefault="00324D4B" w:rsidP="0032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листівка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–вкладка</w:t>
      </w:r>
    </w:p>
    <w:p w:rsidR="00324D4B" w:rsidRPr="00324D4B" w:rsidRDefault="00324D4B" w:rsidP="0032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4B" w:rsidRPr="00324D4B" w:rsidRDefault="00324D4B" w:rsidP="0032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36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</w:t>
      </w:r>
      <w:proofErr w:type="spellEnd"/>
    </w:p>
    <w:p w:rsidR="00324D4B" w:rsidRPr="00324D4B" w:rsidRDefault="00324D4B" w:rsidP="00A3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Гранули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жовтувато-брунатного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брунатного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слабким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специфічним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запахом.</w:t>
      </w:r>
    </w:p>
    <w:p w:rsidR="00324D4B" w:rsidRPr="00324D4B" w:rsidRDefault="00324D4B" w:rsidP="00324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36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</w:t>
      </w:r>
    </w:p>
    <w:p w:rsidR="00324D4B" w:rsidRPr="00324D4B" w:rsidRDefault="00324D4B" w:rsidP="00A364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 препарату </w:t>
      </w:r>
      <w:proofErr w:type="spellStart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діючу</w:t>
      </w:r>
      <w:proofErr w:type="spellEnd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речовину</w:t>
      </w:r>
      <w:proofErr w:type="spellEnd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монензин</w:t>
      </w:r>
      <w:proofErr w:type="spellEnd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натрію – 200 мг.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Допоміжні речовини: </w:t>
      </w: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кальцію карбонат, крохмаль кукурудзяний, рідкий парафін.</w:t>
      </w:r>
    </w:p>
    <w:p w:rsidR="00324D4B" w:rsidRPr="00324D4B" w:rsidRDefault="00324D4B" w:rsidP="003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36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Фармакологічні</w:t>
      </w:r>
      <w:proofErr w:type="spellEnd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властивості</w:t>
      </w:r>
      <w:proofErr w:type="spellEnd"/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9F9F9"/>
          <w:lang w:eastAsia="ru-RU"/>
        </w:rPr>
      </w:pPr>
      <w:proofErr w:type="spellStart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val="en-US" w:eastAsia="ru-RU"/>
        </w:rPr>
        <w:t>ATCvet</w:t>
      </w:r>
      <w:proofErr w:type="spellEnd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val="en-US" w:eastAsia="ru-RU"/>
        </w:rPr>
        <w:t>QP</w:t>
      </w:r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51, </w:t>
      </w:r>
      <w:proofErr w:type="spellStart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антипротозойні</w:t>
      </w:r>
      <w:proofErr w:type="spellEnd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ветеринарні</w:t>
      </w:r>
      <w:proofErr w:type="spellEnd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препарати</w:t>
      </w:r>
      <w:proofErr w:type="spellEnd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 (</w:t>
      </w:r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val="en-US" w:eastAsia="ru-RU"/>
        </w:rPr>
        <w:t>QP</w:t>
      </w:r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51АН03, </w:t>
      </w:r>
      <w:proofErr w:type="spellStart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монензин</w:t>
      </w:r>
      <w:proofErr w:type="spellEnd"/>
      <w:r w:rsidRPr="00324D4B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>)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Монензин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належить до групи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іонофорних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антибіотиків, Він володіє широким спектром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антикокцидійної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дії, ефективно діє проти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Eimeria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bovis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Eimeria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zuernii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які викликають кокцидіоз у великої рогатої худоби.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Антикокцидійна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монензину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обумовлена його здатністю утворювати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ліпофільні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комплекси з іонами лужних і лужноземельних металів і транспортувати їх у клітини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еймерій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, що призводить до порушення осмотичного балансу і їх загибелі.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Дія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монензину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також сприяє нормалізації балансу летких жирних кислот (ЛЖК) у рубці корів за рахунок скорочення кількості бактеріальних клітин, які продукують солі оцтової та масляної кислот та збільшення кількості бактерій, що продукують солі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пропіонової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кислоти. У результаті знижується вміст кетонових тіл в крові і сечі корів, активізується енергетичний метаболізм, відтак, підвищується концентрація глюкози в крові.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Монензин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швидко всмоктується з травного каналу і активно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метаболізується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печінці, виводиться з організму жуйних переважно з </w:t>
      </w:r>
      <w:proofErr w:type="spellStart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жовчю</w:t>
      </w:r>
      <w:proofErr w:type="spellEnd"/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0439">
        <w:rPr>
          <w:rFonts w:ascii="Times New Roman" w:eastAsia="Times New Roman" w:hAnsi="Times New Roman" w:cs="Times New Roman"/>
          <w:sz w:val="24"/>
          <w:szCs w:val="24"/>
          <w:lang w:val="uk-UA"/>
        </w:rPr>
        <w:t>Сумісний з вітамінами і відомими кормовими добавками, які використовують в тваринництві.</w:t>
      </w:r>
    </w:p>
    <w:p w:rsidR="00324D4B" w:rsidRPr="00660439" w:rsidRDefault="00324D4B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Застосування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Профілактика і лікування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еймеріозу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великої рогатої худоби, викликаного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еймеріями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60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Eimeria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60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bovis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 </w:t>
      </w:r>
      <w:proofErr w:type="spellStart"/>
      <w:r w:rsidRPr="00660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Eimeria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60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zuernii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6604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кетозів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корів.</w:t>
      </w:r>
    </w:p>
    <w:p w:rsidR="00324D4B" w:rsidRPr="00324D4B" w:rsidRDefault="00A3645F" w:rsidP="003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proofErr w:type="spellStart"/>
      <w:r w:rsidR="00324D4B"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Дозування</w:t>
      </w:r>
      <w:proofErr w:type="spellEnd"/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Перорально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кормом у дозі: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профілактика і лікування кокцидіозу: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велика рогата худоба масою тіла до 250 кг: </w:t>
      </w: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0,65 г препарату/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тварину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еквівалентно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125 мг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монензину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/тварину</w:t>
      </w: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добу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тягом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3-4 тижнів;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велика рогата худоба масою тіла більш 250 кг : </w:t>
      </w: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1,30 г препарату/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тварину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еквіввалентно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250 мг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монензину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/тварину) на добу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портягом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3-4 тижнів;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профілактика та лікування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кетозів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корів: 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корови в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сухостіний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період –  0,78 г препарату/тварину (еквівалентно 150 мг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монензину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/тварину) на добу, починаючи з 1-3 тижня до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отелу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лактуючі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корови – 1,56 г препарату/тварину (еквівалентно 300 мг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монензину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/тварину) на добу, протягом перших 70-90 діб після </w:t>
      </w:r>
      <w:proofErr w:type="spellStart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отелу</w:t>
      </w:r>
      <w:proofErr w:type="spellEnd"/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змішуванні препарату з кормом необхідно забезпечити його рівномірний розподіл (багатоступеневе змішування: в 10 кг корму, в 100 кг корму, в 1000 кг корму).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Протипоказання</w:t>
      </w:r>
      <w:proofErr w:type="spellEnd"/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</w:pPr>
      <w:r w:rsidRPr="0066043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  <w:t>Не застосовувати одночасно з еритроміцином, олеандоміцином та сульфаніламідними препаратами!</w:t>
      </w:r>
    </w:p>
    <w:p w:rsidR="00660439" w:rsidRPr="00660439" w:rsidRDefault="00660439" w:rsidP="0066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</w:pPr>
      <w:r w:rsidRPr="0066043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  <w:t xml:space="preserve">Не застосовувати одночасно з іншими </w:t>
      </w:r>
      <w:proofErr w:type="spellStart"/>
      <w:r w:rsidRPr="00660439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shd w:val="clear" w:color="auto" w:fill="FFFFFF"/>
          <w:lang w:val="uk-UA"/>
        </w:rPr>
        <w:t>антипротозойними</w:t>
      </w:r>
      <w:proofErr w:type="spellEnd"/>
      <w:r w:rsidRPr="00660439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shd w:val="clear" w:color="auto" w:fill="FFFFFF"/>
          <w:lang w:val="uk-UA"/>
        </w:rPr>
        <w:t xml:space="preserve"> препаратами</w:t>
      </w:r>
      <w:r w:rsidRPr="0066043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  <w:t xml:space="preserve">! </w:t>
      </w:r>
    </w:p>
    <w:p w:rsidR="00660439" w:rsidRPr="00660439" w:rsidRDefault="00660439" w:rsidP="0066043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</w:pPr>
      <w:r w:rsidRPr="0066043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  <w:t xml:space="preserve">Не застосовувати одночасно з </w:t>
      </w:r>
      <w:proofErr w:type="spellStart"/>
      <w:r w:rsidRPr="0066043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  <w:t>тіамуліном</w:t>
      </w:r>
      <w:proofErr w:type="spellEnd"/>
      <w:r w:rsidRPr="0066043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  <w:t>!</w:t>
      </w:r>
    </w:p>
    <w:p w:rsidR="00660439" w:rsidRPr="00660439" w:rsidRDefault="00660439" w:rsidP="00660439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</w:pPr>
      <w:r w:rsidRPr="0066043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val="uk-UA"/>
        </w:rPr>
        <w:t>Не застосовувати одночасно з сильними  окиснювачами!</w:t>
      </w:r>
    </w:p>
    <w:p w:rsidR="00324D4B" w:rsidRPr="00324D4B" w:rsidRDefault="00324D4B" w:rsidP="00A364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24D4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Застереження</w:t>
      </w:r>
    </w:p>
    <w:p w:rsidR="00A3645F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Забій тварин на м’ясо дозволяють через</w:t>
      </w: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добу після останнього застосування препарату. Молоко від тварин можн</w:t>
      </w:r>
      <w:r w:rsidR="006604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bookmarkStart w:id="0" w:name="_GoBack"/>
      <w:bookmarkEnd w:id="0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використовувати без обмежень. 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Персонал, який працює з препаратом, повинен дотримуватися основних правил гігієни та безпеки, прийнятих при роботі з ветеринарними препаратами.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Не застосовувати одночасно з еритроміцином, олеандоміцином та сульфаніламідними препаратами!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Не застосовувати  одночасно з іншими </w:t>
      </w:r>
      <w:proofErr w:type="spellStart"/>
      <w:r w:rsidRPr="00324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>антипротозойними</w:t>
      </w:r>
      <w:proofErr w:type="spellEnd"/>
      <w:r w:rsidRPr="00324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 xml:space="preserve"> препаратами</w:t>
      </w: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! 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Не застосовувати одночасно з </w:t>
      </w:r>
      <w:proofErr w:type="spellStart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тіамуліном</w:t>
      </w:r>
      <w:proofErr w:type="spellEnd"/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!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32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Не застосовувати одночасно з сильними  окиснювачами!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випуску</w:t>
      </w:r>
      <w:proofErr w:type="spellEnd"/>
    </w:p>
    <w:p w:rsidR="00324D4B" w:rsidRPr="00324D4B" w:rsidRDefault="00324D4B" w:rsidP="00A3645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324D4B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Пакети з плівки поліетиленової по  50, 100, 500 г, 1 кг та мішки по 5, 10, 20 та 25 кг.</w:t>
      </w:r>
    </w:p>
    <w:p w:rsidR="00324D4B" w:rsidRPr="00324D4B" w:rsidRDefault="00324D4B" w:rsidP="00A3645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324D4B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Контейнери полімерні по 100, 500 г та 1 кг.</w:t>
      </w:r>
    </w:p>
    <w:p w:rsidR="00324D4B" w:rsidRPr="00324D4B" w:rsidRDefault="00324D4B" w:rsidP="00A364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Зберігання</w:t>
      </w:r>
      <w:proofErr w:type="spellEnd"/>
    </w:p>
    <w:p w:rsidR="00324D4B" w:rsidRPr="00324D4B" w:rsidRDefault="00324D4B" w:rsidP="00A364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Сухе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недоступне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температурі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2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до 25 °С.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Термін</w:t>
      </w:r>
      <w:proofErr w:type="spellEnd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придатності</w:t>
      </w:r>
      <w:proofErr w:type="spellEnd"/>
      <w:r w:rsidRPr="003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4D4B" w:rsidRPr="00324D4B" w:rsidRDefault="00324D4B" w:rsidP="00A36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D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роки з </w:t>
      </w:r>
      <w:proofErr w:type="spellStart"/>
      <w:r w:rsidRPr="00324D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дати</w:t>
      </w:r>
      <w:proofErr w:type="spellEnd"/>
      <w:r w:rsidRPr="00324D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324D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виробництва</w:t>
      </w:r>
      <w:proofErr w:type="spellEnd"/>
      <w:r w:rsidRPr="00324D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3645F" w:rsidRPr="00A3645F" w:rsidRDefault="00A3645F" w:rsidP="00A3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36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</w:t>
      </w:r>
      <w:proofErr w:type="spellStart"/>
      <w:r w:rsidRPr="00A36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застосування</w:t>
      </w:r>
      <w:proofErr w:type="spellEnd"/>
      <w:r w:rsidRPr="00A36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 </w:t>
      </w:r>
      <w:proofErr w:type="spellStart"/>
      <w:r w:rsidRPr="00A36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ветеринарній</w:t>
      </w:r>
      <w:proofErr w:type="spellEnd"/>
      <w:r w:rsidRPr="00A36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A36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медицині</w:t>
      </w:r>
      <w:proofErr w:type="spellEnd"/>
      <w:r w:rsidRPr="00A36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!</w:t>
      </w:r>
    </w:p>
    <w:p w:rsidR="00A3645F" w:rsidRPr="00A3645F" w:rsidRDefault="00A3645F" w:rsidP="00A3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Власник</w:t>
      </w:r>
      <w:proofErr w:type="spellEnd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реєстраційного</w:t>
      </w:r>
      <w:proofErr w:type="spellEnd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посвідчення</w:t>
      </w:r>
      <w:proofErr w:type="spellEnd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виробник</w:t>
      </w:r>
      <w:proofErr w:type="spellEnd"/>
      <w:r w:rsidRPr="00A36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готового продукту:</w:t>
      </w:r>
    </w:p>
    <w:p w:rsidR="00A3645F" w:rsidRPr="00A3645F" w:rsidRDefault="00A3645F" w:rsidP="00A3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відповідальністю"Ветсинтез</w:t>
      </w:r>
      <w:proofErr w:type="spellEnd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</w:p>
    <w:p w:rsidR="00A3645F" w:rsidRPr="00A3645F" w:rsidRDefault="00A3645F" w:rsidP="00A3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61001, м. </w:t>
      </w:r>
      <w:proofErr w:type="spellStart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</w:t>
      </w:r>
      <w:proofErr w:type="spellEnd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Смольна</w:t>
      </w:r>
      <w:proofErr w:type="spellEnd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30, </w:t>
      </w:r>
      <w:proofErr w:type="spellStart"/>
      <w:r w:rsidRPr="00A36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</w:p>
    <w:p w:rsidR="00D070EE" w:rsidRDefault="00D070EE" w:rsidP="00324D4B">
      <w:pPr>
        <w:spacing w:after="0"/>
      </w:pPr>
    </w:p>
    <w:sectPr w:rsidR="00D0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3B"/>
    <w:rsid w:val="00324D4B"/>
    <w:rsid w:val="00660439"/>
    <w:rsid w:val="0078483B"/>
    <w:rsid w:val="00A3645F"/>
    <w:rsid w:val="00D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88F8"/>
  <w15:chartTrackingRefBased/>
  <w15:docId w15:val="{9B88BEB4-766B-47C3-85D8-EC4DA912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2022-11-08T12:06:00Z</dcterms:created>
  <dcterms:modified xsi:type="dcterms:W3CDTF">2022-11-18T12:06:00Z</dcterms:modified>
</cp:coreProperties>
</file>