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E0E6" w14:textId="12F80C09" w:rsidR="00AA07A7" w:rsidRPr="00103C83" w:rsidRDefault="00964BBA" w:rsidP="00AA07A7">
      <w:pPr>
        <w:pStyle w:val="Style10"/>
        <w:widowControl/>
        <w:tabs>
          <w:tab w:val="left" w:pos="0"/>
        </w:tabs>
        <w:spacing w:before="5" w:line="240" w:lineRule="auto"/>
        <w:jc w:val="center"/>
        <w:rPr>
          <w:rStyle w:val="FontStyle14"/>
          <w:sz w:val="24"/>
          <w:szCs w:val="24"/>
          <w:lang w:val="uk-UA" w:eastAsia="uk-UA"/>
        </w:rPr>
      </w:pPr>
      <w:r w:rsidRPr="00103C83">
        <w:rPr>
          <w:rStyle w:val="FontStyle14"/>
          <w:sz w:val="24"/>
          <w:szCs w:val="24"/>
          <w:lang w:eastAsia="uk-UA"/>
        </w:rPr>
        <w:t>ФРОНТЛАЙН</w:t>
      </w:r>
      <w:r w:rsidRPr="00103C83">
        <w:rPr>
          <w:rStyle w:val="FontStyle14"/>
          <w:sz w:val="24"/>
          <w:szCs w:val="24"/>
          <w:lang w:val="uk-UA" w:eastAsia="uk-UA"/>
        </w:rPr>
        <w:t xml:space="preserve"> </w:t>
      </w:r>
      <w:r w:rsidRPr="00103C83">
        <w:rPr>
          <w:rStyle w:val="FontStyle14"/>
          <w:sz w:val="24"/>
          <w:szCs w:val="24"/>
          <w:lang w:eastAsia="uk-UA"/>
        </w:rPr>
        <w:t>К</w:t>
      </w:r>
      <w:r w:rsidRPr="00103C83">
        <w:rPr>
          <w:rStyle w:val="FontStyle14"/>
          <w:sz w:val="24"/>
          <w:szCs w:val="24"/>
          <w:lang w:val="uk-UA" w:eastAsia="uk-UA"/>
        </w:rPr>
        <w:t>ОМБО</w:t>
      </w:r>
      <w:r w:rsidRPr="00103C83">
        <w:rPr>
          <w:rStyle w:val="FontStyle14"/>
          <w:sz w:val="24"/>
          <w:szCs w:val="24"/>
          <w:lang w:eastAsia="uk-UA"/>
        </w:rPr>
        <w:t xml:space="preserve"> </w:t>
      </w:r>
      <w:r w:rsidR="0066693E" w:rsidRPr="00103C83">
        <w:rPr>
          <w:rStyle w:val="FontStyle14"/>
          <w:iCs/>
          <w:sz w:val="24"/>
          <w:szCs w:val="24"/>
          <w:lang w:eastAsia="uk-UA"/>
        </w:rPr>
        <w:t>для котів</w:t>
      </w:r>
    </w:p>
    <w:p w14:paraId="01A4ADA7" w14:textId="77777777" w:rsidR="00AA5EF5" w:rsidRPr="00103C83" w:rsidRDefault="008D73A9" w:rsidP="00AA07A7">
      <w:pPr>
        <w:pStyle w:val="Style10"/>
        <w:widowControl/>
        <w:spacing w:before="5" w:line="240" w:lineRule="auto"/>
        <w:jc w:val="center"/>
        <w:rPr>
          <w:rFonts w:ascii="Times New Roman" w:hAnsi="Times New Roman" w:cs="Times New Roman"/>
          <w:bCs/>
          <w:lang w:val="uk-UA" w:eastAsia="uk-UA"/>
        </w:rPr>
      </w:pPr>
      <w:r w:rsidRPr="00103C83">
        <w:rPr>
          <w:rFonts w:ascii="Times New Roman" w:hAnsi="Times New Roman" w:cs="Times New Roman"/>
          <w:lang w:val="uk-UA"/>
        </w:rPr>
        <w:t>(</w:t>
      </w:r>
      <w:r w:rsidR="0068690A" w:rsidRPr="00103C83">
        <w:rPr>
          <w:rFonts w:ascii="Times New Roman" w:hAnsi="Times New Roman" w:cs="Times New Roman"/>
          <w:lang w:val="uk-UA"/>
        </w:rPr>
        <w:t>р</w:t>
      </w:r>
      <w:r w:rsidR="007E64EC" w:rsidRPr="00103C83">
        <w:rPr>
          <w:rStyle w:val="FontStyle14"/>
          <w:b w:val="0"/>
          <w:sz w:val="24"/>
          <w:szCs w:val="24"/>
          <w:lang w:val="uk-UA" w:eastAsia="uk-UA"/>
        </w:rPr>
        <w:t xml:space="preserve">озчин для </w:t>
      </w:r>
      <w:r w:rsidR="003612BF" w:rsidRPr="00103C83">
        <w:rPr>
          <w:rStyle w:val="FontStyle14"/>
          <w:b w:val="0"/>
          <w:sz w:val="24"/>
          <w:szCs w:val="24"/>
          <w:lang w:val="uk-UA" w:eastAsia="uk-UA"/>
        </w:rPr>
        <w:t>зовнішнього застосування</w:t>
      </w:r>
      <w:r w:rsidR="004752CF" w:rsidRPr="00103C83">
        <w:rPr>
          <w:rStyle w:val="FontStyle14"/>
          <w:b w:val="0"/>
          <w:sz w:val="24"/>
          <w:szCs w:val="24"/>
          <w:lang w:val="uk-UA" w:eastAsia="uk-UA"/>
        </w:rPr>
        <w:t>, точкового нанесення</w:t>
      </w:r>
      <w:r w:rsidRPr="00103C83">
        <w:rPr>
          <w:rFonts w:ascii="Times New Roman" w:hAnsi="Times New Roman" w:cs="Times New Roman"/>
          <w:lang w:val="uk-UA"/>
        </w:rPr>
        <w:t>)</w:t>
      </w:r>
    </w:p>
    <w:p w14:paraId="25A687D5" w14:textId="77777777" w:rsidR="007445EF" w:rsidRPr="00103C83" w:rsidRDefault="007445EF" w:rsidP="00AA07A7">
      <w:pPr>
        <w:jc w:val="center"/>
        <w:rPr>
          <w:lang w:val="uk-UA"/>
        </w:rPr>
      </w:pPr>
      <w:r w:rsidRPr="00103C83">
        <w:rPr>
          <w:lang w:val="uk-UA"/>
        </w:rPr>
        <w:t>листівка</w:t>
      </w:r>
      <w:r w:rsidR="003B743E" w:rsidRPr="00103C83">
        <w:rPr>
          <w:lang w:val="uk-UA"/>
        </w:rPr>
        <w:t>–</w:t>
      </w:r>
      <w:r w:rsidRPr="00103C83">
        <w:rPr>
          <w:lang w:val="uk-UA"/>
        </w:rPr>
        <w:t>вкладка</w:t>
      </w:r>
    </w:p>
    <w:p w14:paraId="00B5B7A6" w14:textId="77777777" w:rsidR="008233B3" w:rsidRPr="00103C83" w:rsidRDefault="008233B3" w:rsidP="00CD1EE0">
      <w:pPr>
        <w:rPr>
          <w:lang w:val="uk-UA"/>
        </w:rPr>
      </w:pPr>
    </w:p>
    <w:p w14:paraId="5652FBEF" w14:textId="77777777" w:rsidR="00AA5EF5" w:rsidRPr="00103C83" w:rsidRDefault="007445EF" w:rsidP="00066E5E">
      <w:pPr>
        <w:ind w:firstLine="567"/>
        <w:rPr>
          <w:b/>
          <w:lang w:val="uk-UA"/>
        </w:rPr>
      </w:pPr>
      <w:r w:rsidRPr="00103C83">
        <w:rPr>
          <w:b/>
          <w:lang w:val="uk-UA"/>
        </w:rPr>
        <w:t>Опис</w:t>
      </w:r>
    </w:p>
    <w:p w14:paraId="4897F0DB" w14:textId="77777777" w:rsidR="00AA5EF5" w:rsidRPr="00103C83" w:rsidRDefault="00C102EF" w:rsidP="00066E5E">
      <w:pPr>
        <w:pStyle w:val="Style10"/>
        <w:widowControl/>
        <w:tabs>
          <w:tab w:val="left" w:pos="0"/>
        </w:tabs>
        <w:spacing w:before="5" w:line="240" w:lineRule="auto"/>
        <w:ind w:firstLine="567"/>
        <w:rPr>
          <w:rFonts w:ascii="Times New Roman" w:hAnsi="Times New Roman" w:cs="Times New Roman"/>
          <w:bCs/>
          <w:lang w:val="uk-UA" w:eastAsia="uk-UA"/>
        </w:rPr>
      </w:pPr>
      <w:r w:rsidRPr="00103C83">
        <w:rPr>
          <w:rStyle w:val="FontStyle14"/>
          <w:b w:val="0"/>
          <w:sz w:val="24"/>
          <w:szCs w:val="24"/>
          <w:lang w:val="uk-UA" w:eastAsia="uk-UA"/>
        </w:rPr>
        <w:t>Прозорий р</w:t>
      </w:r>
      <w:r w:rsidR="0065611E" w:rsidRPr="00103C83">
        <w:rPr>
          <w:rStyle w:val="FontStyle14"/>
          <w:b w:val="0"/>
          <w:sz w:val="24"/>
          <w:szCs w:val="24"/>
          <w:lang w:val="uk-UA" w:eastAsia="uk-UA"/>
        </w:rPr>
        <w:t>озчин жовтого кольору</w:t>
      </w:r>
      <w:r w:rsidR="00300B23" w:rsidRPr="00103C83">
        <w:rPr>
          <w:rStyle w:val="FontStyle14"/>
          <w:b w:val="0"/>
          <w:sz w:val="24"/>
          <w:szCs w:val="24"/>
          <w:lang w:val="uk-UA" w:eastAsia="uk-UA"/>
        </w:rPr>
        <w:t>.</w:t>
      </w:r>
    </w:p>
    <w:p w14:paraId="07FFD3E9" w14:textId="77777777" w:rsidR="00AA5EF5" w:rsidRPr="00103C83" w:rsidRDefault="00E02887" w:rsidP="00066E5E">
      <w:pPr>
        <w:ind w:firstLine="567"/>
        <w:rPr>
          <w:b/>
          <w:lang w:val="uk-UA"/>
        </w:rPr>
      </w:pPr>
      <w:r w:rsidRPr="00103C83">
        <w:rPr>
          <w:b/>
          <w:lang w:val="uk-UA"/>
        </w:rPr>
        <w:t>С</w:t>
      </w:r>
      <w:r w:rsidR="00AA5EF5" w:rsidRPr="00103C83">
        <w:rPr>
          <w:b/>
          <w:lang w:val="uk-UA"/>
        </w:rPr>
        <w:t xml:space="preserve">клад </w:t>
      </w:r>
    </w:p>
    <w:p w14:paraId="7C7136A8" w14:textId="77777777" w:rsidR="00AA07A7" w:rsidRPr="00103C83" w:rsidRDefault="00AA07A7" w:rsidP="006C1B29">
      <w:pPr>
        <w:pStyle w:val="Style10"/>
        <w:widowControl/>
        <w:tabs>
          <w:tab w:val="left" w:pos="0"/>
        </w:tabs>
        <w:spacing w:before="5" w:line="240" w:lineRule="auto"/>
        <w:ind w:firstLine="567"/>
        <w:rPr>
          <w:rStyle w:val="FontStyle14"/>
          <w:b w:val="0"/>
          <w:sz w:val="24"/>
          <w:szCs w:val="24"/>
          <w:lang w:eastAsia="uk-UA"/>
        </w:rPr>
      </w:pPr>
      <w:r w:rsidRPr="00103C83">
        <w:rPr>
          <w:rStyle w:val="FontStyle14"/>
          <w:b w:val="0"/>
          <w:sz w:val="24"/>
          <w:szCs w:val="24"/>
          <w:lang w:val="uk-UA" w:eastAsia="uk-UA"/>
        </w:rPr>
        <w:t xml:space="preserve">100 мл препарату містять </w:t>
      </w:r>
      <w:r w:rsidRPr="00103C83">
        <w:rPr>
          <w:rStyle w:val="FontStyle14"/>
          <w:b w:val="0"/>
          <w:sz w:val="24"/>
          <w:szCs w:val="24"/>
          <w:lang w:eastAsia="uk-UA"/>
        </w:rPr>
        <w:t>діючі речовини:</w:t>
      </w:r>
    </w:p>
    <w:p w14:paraId="1E4AC0E5" w14:textId="77777777" w:rsidR="00AA07A7" w:rsidRPr="00103C83" w:rsidRDefault="00AA07A7" w:rsidP="006C1B29">
      <w:pPr>
        <w:pStyle w:val="Style10"/>
        <w:widowControl/>
        <w:tabs>
          <w:tab w:val="left" w:pos="0"/>
        </w:tabs>
        <w:spacing w:before="5" w:line="240" w:lineRule="auto"/>
        <w:ind w:firstLine="567"/>
        <w:rPr>
          <w:rStyle w:val="FontStyle14"/>
          <w:b w:val="0"/>
          <w:sz w:val="24"/>
          <w:szCs w:val="24"/>
          <w:lang w:eastAsia="uk-UA"/>
        </w:rPr>
      </w:pPr>
      <w:r w:rsidRPr="00103C83">
        <w:rPr>
          <w:rStyle w:val="FontStyle14"/>
          <w:b w:val="0"/>
          <w:sz w:val="24"/>
          <w:szCs w:val="24"/>
          <w:lang w:eastAsia="uk-UA"/>
        </w:rPr>
        <w:t>фіпроніл</w:t>
      </w:r>
      <w:r w:rsidRPr="00103C83">
        <w:rPr>
          <w:rStyle w:val="FontStyle14"/>
          <w:b w:val="0"/>
          <w:sz w:val="24"/>
          <w:szCs w:val="24"/>
          <w:lang w:val="uk-UA" w:eastAsia="uk-UA"/>
        </w:rPr>
        <w:t xml:space="preserve"> –</w:t>
      </w:r>
      <w:r w:rsidRPr="00103C83">
        <w:rPr>
          <w:rStyle w:val="FontStyle14"/>
          <w:b w:val="0"/>
          <w:sz w:val="24"/>
          <w:szCs w:val="24"/>
          <w:lang w:eastAsia="uk-UA"/>
        </w:rPr>
        <w:t xml:space="preserve"> 10 г;</w:t>
      </w:r>
    </w:p>
    <w:p w14:paraId="34D6E064" w14:textId="77777777" w:rsidR="00AA07A7" w:rsidRPr="00103C83" w:rsidRDefault="00AA07A7" w:rsidP="006C1B29">
      <w:pPr>
        <w:pStyle w:val="Style10"/>
        <w:widowControl/>
        <w:tabs>
          <w:tab w:val="left" w:pos="0"/>
        </w:tabs>
        <w:spacing w:before="5" w:line="240" w:lineRule="auto"/>
        <w:ind w:firstLine="567"/>
        <w:rPr>
          <w:rStyle w:val="FontStyle14"/>
          <w:b w:val="0"/>
          <w:sz w:val="24"/>
          <w:szCs w:val="24"/>
          <w:lang w:eastAsia="uk-UA"/>
        </w:rPr>
      </w:pPr>
      <w:r w:rsidRPr="00103C83">
        <w:rPr>
          <w:rStyle w:val="FontStyle14"/>
          <w:b w:val="0"/>
          <w:sz w:val="24"/>
          <w:szCs w:val="24"/>
          <w:lang w:eastAsia="uk-UA"/>
        </w:rPr>
        <w:t>(</w:t>
      </w:r>
      <w:r w:rsidRPr="00103C83">
        <w:rPr>
          <w:rStyle w:val="FontStyle14"/>
          <w:b w:val="0"/>
          <w:sz w:val="24"/>
          <w:szCs w:val="24"/>
          <w:lang w:val="uk-UA" w:eastAsia="uk-UA"/>
        </w:rPr>
        <w:t>S</w:t>
      </w:r>
      <w:r w:rsidRPr="00103C83">
        <w:rPr>
          <w:rStyle w:val="FontStyle14"/>
          <w:b w:val="0"/>
          <w:sz w:val="24"/>
          <w:szCs w:val="24"/>
          <w:lang w:eastAsia="uk-UA"/>
        </w:rPr>
        <w:t>)-метопрен</w:t>
      </w:r>
      <w:r w:rsidRPr="00103C83">
        <w:rPr>
          <w:rStyle w:val="FontStyle14"/>
          <w:b w:val="0"/>
          <w:sz w:val="24"/>
          <w:szCs w:val="24"/>
          <w:lang w:val="uk-UA" w:eastAsia="uk-UA"/>
        </w:rPr>
        <w:t xml:space="preserve"> –</w:t>
      </w:r>
      <w:r w:rsidRPr="00103C83">
        <w:rPr>
          <w:rStyle w:val="FontStyle14"/>
          <w:b w:val="0"/>
          <w:sz w:val="24"/>
          <w:szCs w:val="24"/>
          <w:lang w:eastAsia="uk-UA"/>
        </w:rPr>
        <w:t xml:space="preserve"> 12 г.</w:t>
      </w:r>
    </w:p>
    <w:p w14:paraId="326B35F2" w14:textId="77777777" w:rsidR="00AA07A7" w:rsidRPr="00103C83" w:rsidRDefault="00AA07A7" w:rsidP="002F2471">
      <w:pPr>
        <w:pStyle w:val="Style10"/>
        <w:widowControl/>
        <w:tabs>
          <w:tab w:val="left" w:pos="0"/>
        </w:tabs>
        <w:spacing w:before="5" w:line="240" w:lineRule="auto"/>
        <w:ind w:firstLine="567"/>
        <w:jc w:val="both"/>
        <w:rPr>
          <w:rStyle w:val="FontStyle14"/>
          <w:b w:val="0"/>
          <w:sz w:val="24"/>
          <w:szCs w:val="24"/>
          <w:lang w:eastAsia="uk-UA"/>
        </w:rPr>
      </w:pPr>
      <w:r w:rsidRPr="00103C83">
        <w:rPr>
          <w:rStyle w:val="FontStyle14"/>
          <w:b w:val="0"/>
          <w:sz w:val="24"/>
          <w:szCs w:val="24"/>
          <w:lang w:eastAsia="uk-UA"/>
        </w:rPr>
        <w:t xml:space="preserve">Допоміжні речовини: </w:t>
      </w:r>
      <w:r w:rsidR="00CB661A" w:rsidRPr="00103C83">
        <w:rPr>
          <w:rStyle w:val="FontStyle14"/>
          <w:b w:val="0"/>
          <w:sz w:val="24"/>
          <w:szCs w:val="24"/>
          <w:lang w:eastAsia="uk-UA"/>
        </w:rPr>
        <w:t>бутилгідрокс</w:t>
      </w:r>
      <w:r w:rsidR="00CB661A" w:rsidRPr="00103C83">
        <w:rPr>
          <w:rStyle w:val="FontStyle14"/>
          <w:b w:val="0"/>
          <w:sz w:val="24"/>
          <w:szCs w:val="24"/>
          <w:lang w:val="uk-UA" w:eastAsia="uk-UA"/>
        </w:rPr>
        <w:t>и</w:t>
      </w:r>
      <w:r w:rsidR="00CB661A" w:rsidRPr="00103C83">
        <w:rPr>
          <w:rStyle w:val="FontStyle14"/>
          <w:b w:val="0"/>
          <w:sz w:val="24"/>
          <w:szCs w:val="24"/>
          <w:lang w:eastAsia="uk-UA"/>
        </w:rPr>
        <w:t>анізол</w:t>
      </w:r>
      <w:r w:rsidRPr="00103C83">
        <w:rPr>
          <w:rStyle w:val="FontStyle14"/>
          <w:b w:val="0"/>
          <w:sz w:val="24"/>
          <w:szCs w:val="24"/>
          <w:lang w:eastAsia="uk-UA"/>
        </w:rPr>
        <w:t xml:space="preserve">, </w:t>
      </w:r>
      <w:r w:rsidR="00CB661A" w:rsidRPr="00103C83">
        <w:rPr>
          <w:rStyle w:val="FontStyle14"/>
          <w:b w:val="0"/>
          <w:sz w:val="24"/>
          <w:szCs w:val="24"/>
          <w:lang w:eastAsia="uk-UA"/>
        </w:rPr>
        <w:t>бутилгідрокс</w:t>
      </w:r>
      <w:r w:rsidR="00CB661A" w:rsidRPr="00103C83">
        <w:rPr>
          <w:rStyle w:val="FontStyle14"/>
          <w:b w:val="0"/>
          <w:sz w:val="24"/>
          <w:szCs w:val="24"/>
          <w:lang w:val="uk-UA" w:eastAsia="uk-UA"/>
        </w:rPr>
        <w:t>и</w:t>
      </w:r>
      <w:r w:rsidR="00CB661A" w:rsidRPr="00103C83">
        <w:rPr>
          <w:rStyle w:val="FontStyle14"/>
          <w:b w:val="0"/>
          <w:sz w:val="24"/>
          <w:szCs w:val="24"/>
          <w:lang w:eastAsia="uk-UA"/>
        </w:rPr>
        <w:t>толуол</w:t>
      </w:r>
      <w:r w:rsidRPr="00103C83">
        <w:rPr>
          <w:rStyle w:val="FontStyle14"/>
          <w:b w:val="0"/>
          <w:sz w:val="24"/>
          <w:szCs w:val="24"/>
          <w:lang w:eastAsia="uk-UA"/>
        </w:rPr>
        <w:t xml:space="preserve">, етанол, полісорбат 80, полівідон, </w:t>
      </w:r>
      <w:r w:rsidR="00CB661A" w:rsidRPr="00103C83">
        <w:rPr>
          <w:rStyle w:val="FontStyle14"/>
          <w:b w:val="0"/>
          <w:sz w:val="24"/>
          <w:szCs w:val="24"/>
          <w:lang w:eastAsia="uk-UA"/>
        </w:rPr>
        <w:t>д</w:t>
      </w:r>
      <w:r w:rsidR="00CB661A" w:rsidRPr="00103C83">
        <w:rPr>
          <w:rStyle w:val="FontStyle14"/>
          <w:b w:val="0"/>
          <w:sz w:val="24"/>
          <w:szCs w:val="24"/>
          <w:lang w:val="uk-UA" w:eastAsia="uk-UA"/>
        </w:rPr>
        <w:t>и</w:t>
      </w:r>
      <w:r w:rsidR="00CB661A" w:rsidRPr="00103C83">
        <w:rPr>
          <w:rStyle w:val="FontStyle14"/>
          <w:b w:val="0"/>
          <w:sz w:val="24"/>
          <w:szCs w:val="24"/>
          <w:lang w:eastAsia="uk-UA"/>
        </w:rPr>
        <w:t xml:space="preserve">етиленгліколь </w:t>
      </w:r>
      <w:r w:rsidRPr="00103C83">
        <w:rPr>
          <w:rStyle w:val="FontStyle14"/>
          <w:b w:val="0"/>
          <w:sz w:val="24"/>
          <w:szCs w:val="24"/>
          <w:lang w:eastAsia="uk-UA"/>
        </w:rPr>
        <w:t>моноетилефір.</w:t>
      </w:r>
    </w:p>
    <w:p w14:paraId="560141AE" w14:textId="77777777" w:rsidR="00640720" w:rsidRPr="00103C83" w:rsidRDefault="00E02887" w:rsidP="00066E5E">
      <w:pPr>
        <w:ind w:firstLine="567"/>
        <w:jc w:val="both"/>
        <w:rPr>
          <w:b/>
          <w:lang w:val="uk-UA"/>
        </w:rPr>
      </w:pPr>
      <w:r w:rsidRPr="00103C83">
        <w:rPr>
          <w:b/>
          <w:lang w:val="uk-UA"/>
        </w:rPr>
        <w:t>Фармакологічні</w:t>
      </w:r>
      <w:r w:rsidR="00AA5EF5" w:rsidRPr="00103C83">
        <w:rPr>
          <w:b/>
          <w:lang w:val="uk-UA"/>
        </w:rPr>
        <w:t xml:space="preserve"> </w:t>
      </w:r>
      <w:r w:rsidRPr="00103C83">
        <w:rPr>
          <w:b/>
          <w:lang w:val="uk-UA"/>
        </w:rPr>
        <w:t>властивості</w:t>
      </w:r>
    </w:p>
    <w:p w14:paraId="094195F8" w14:textId="77777777" w:rsidR="003C284D" w:rsidRPr="00103C83" w:rsidRDefault="003C284D" w:rsidP="003C284D">
      <w:pPr>
        <w:ind w:firstLine="567"/>
        <w:jc w:val="both"/>
        <w:rPr>
          <w:b/>
          <w:i/>
          <w:lang w:val="uk-UA"/>
        </w:rPr>
      </w:pPr>
      <w:r w:rsidRPr="00103C83">
        <w:rPr>
          <w:b/>
          <w:i/>
        </w:rPr>
        <w:t>ATC</w:t>
      </w:r>
      <w:r w:rsidRPr="00103C83">
        <w:rPr>
          <w:b/>
          <w:i/>
          <w:lang w:val="uk-UA"/>
        </w:rPr>
        <w:t xml:space="preserve"> </w:t>
      </w:r>
      <w:r w:rsidRPr="00103C83">
        <w:rPr>
          <w:b/>
          <w:i/>
        </w:rPr>
        <w:t>vet</w:t>
      </w:r>
      <w:r w:rsidRPr="00103C83">
        <w:rPr>
          <w:b/>
          <w:i/>
          <w:lang w:val="uk-UA"/>
        </w:rPr>
        <w:t xml:space="preserve"> </w:t>
      </w:r>
      <w:r w:rsidRPr="00103C83">
        <w:rPr>
          <w:b/>
          <w:i/>
        </w:rPr>
        <w:t>QP</w:t>
      </w:r>
      <w:r w:rsidRPr="00103C83">
        <w:rPr>
          <w:b/>
          <w:i/>
          <w:lang w:val="uk-UA"/>
        </w:rPr>
        <w:t>53</w:t>
      </w:r>
      <w:r w:rsidRPr="00103C83">
        <w:rPr>
          <w:b/>
          <w:i/>
        </w:rPr>
        <w:t>A</w:t>
      </w:r>
      <w:r w:rsidRPr="00103C83">
        <w:rPr>
          <w:b/>
          <w:i/>
          <w:lang w:val="uk-UA"/>
        </w:rPr>
        <w:t>,</w:t>
      </w:r>
      <w:r w:rsidRPr="00103C83">
        <w:rPr>
          <w:b/>
          <w:i/>
          <w:iCs/>
          <w:lang w:val="uk-UA"/>
        </w:rPr>
        <w:t xml:space="preserve"> ектопаразитарні ветеринарні препарати для місцевого застосування. </w:t>
      </w:r>
      <w:r w:rsidRPr="00103C83">
        <w:rPr>
          <w:b/>
          <w:i/>
        </w:rPr>
        <w:t>QP</w:t>
      </w:r>
      <w:r w:rsidRPr="00103C83">
        <w:rPr>
          <w:b/>
          <w:i/>
          <w:lang w:val="uk-UA"/>
        </w:rPr>
        <w:t>53</w:t>
      </w:r>
      <w:r w:rsidRPr="00103C83">
        <w:rPr>
          <w:b/>
          <w:i/>
        </w:rPr>
        <w:t>AX</w:t>
      </w:r>
      <w:r w:rsidRPr="00103C83">
        <w:rPr>
          <w:b/>
          <w:i/>
          <w:lang w:val="uk-UA"/>
        </w:rPr>
        <w:t>65</w:t>
      </w:r>
      <w:r w:rsidRPr="00103C83">
        <w:rPr>
          <w:b/>
          <w:i/>
          <w:iCs/>
          <w:lang w:val="uk-UA"/>
        </w:rPr>
        <w:t xml:space="preserve"> – </w:t>
      </w:r>
      <w:r w:rsidRPr="00103C83">
        <w:rPr>
          <w:b/>
          <w:i/>
          <w:lang w:val="uk-UA"/>
        </w:rPr>
        <w:t>фіпроніл, комбінації.</w:t>
      </w:r>
    </w:p>
    <w:p w14:paraId="3422F1D5" w14:textId="15214355" w:rsidR="003C284D" w:rsidRPr="00103C83" w:rsidRDefault="003C284D" w:rsidP="003C284D">
      <w:pPr>
        <w:tabs>
          <w:tab w:val="left" w:pos="0"/>
          <w:tab w:val="left" w:pos="142"/>
          <w:tab w:val="left" w:pos="284"/>
          <w:tab w:val="left" w:pos="708"/>
        </w:tabs>
        <w:ind w:firstLine="567"/>
        <w:contextualSpacing/>
        <w:jc w:val="both"/>
        <w:rPr>
          <w:b/>
          <w:lang w:val="uk-UA"/>
        </w:rPr>
      </w:pPr>
      <w:r w:rsidRPr="00103C83">
        <w:rPr>
          <w:lang w:val="uk-UA"/>
        </w:rPr>
        <w:t>Препарат</w:t>
      </w:r>
      <w:r w:rsidR="00CB661A" w:rsidRPr="00103C83">
        <w:rPr>
          <w:lang w:val="uk-UA"/>
        </w:rPr>
        <w:t xml:space="preserve"> </w:t>
      </w:r>
      <w:r w:rsidR="00964BBA" w:rsidRPr="00103C83">
        <w:rPr>
          <w:lang w:val="uk-UA"/>
        </w:rPr>
        <w:t xml:space="preserve">ФРОНТЛАЙН КОМБО </w:t>
      </w:r>
      <w:r w:rsidR="00CB661A" w:rsidRPr="00103C83">
        <w:rPr>
          <w:lang w:val="uk-UA"/>
        </w:rPr>
        <w:t>для котів</w:t>
      </w:r>
      <w:r w:rsidRPr="00103C83">
        <w:rPr>
          <w:i/>
          <w:iCs/>
          <w:lang w:val="uk-UA"/>
        </w:rPr>
        <w:t xml:space="preserve"> – </w:t>
      </w:r>
      <w:r w:rsidRPr="00103C83">
        <w:rPr>
          <w:lang w:val="uk-UA"/>
        </w:rPr>
        <w:t xml:space="preserve">контактний інсектоакарицидний розчин  для зовнішнього застосування. </w:t>
      </w:r>
    </w:p>
    <w:p w14:paraId="3BA44EB2" w14:textId="77777777" w:rsidR="003C284D" w:rsidRPr="00103C83" w:rsidRDefault="003C284D" w:rsidP="003C284D">
      <w:pPr>
        <w:tabs>
          <w:tab w:val="left" w:pos="0"/>
        </w:tabs>
        <w:ind w:firstLine="567"/>
        <w:jc w:val="both"/>
        <w:rPr>
          <w:lang w:val="uk-UA"/>
        </w:rPr>
      </w:pPr>
      <w:r w:rsidRPr="00103C83">
        <w:rPr>
          <w:lang w:val="uk-UA"/>
        </w:rPr>
        <w:t xml:space="preserve">Фіпроніл, який входить до складу препарату, похідний фенілпіразолу з інсектицидною і акарицидною дією. Механізм дії фіпронілу полягає в блокуванні ГАМК-залежних рецепторів паразитів, порушенні передачі нервових імпульсів, що призводить до ураження нервової системи ектопаразитів і їх загибелі. Фіпроніл не впливає на центральну нервову систему теплокровних тварин. </w:t>
      </w:r>
    </w:p>
    <w:p w14:paraId="296BE618" w14:textId="77777777" w:rsidR="003C284D" w:rsidRPr="00103C83" w:rsidRDefault="003C284D" w:rsidP="003C284D">
      <w:pPr>
        <w:ind w:firstLine="567"/>
        <w:jc w:val="both"/>
        <w:rPr>
          <w:lang w:val="uk-UA"/>
        </w:rPr>
      </w:pPr>
      <w:r w:rsidRPr="00103C83">
        <w:rPr>
          <w:lang w:val="uk-UA" w:eastAsia="ar-SA"/>
        </w:rPr>
        <w:t xml:space="preserve">(S)-метопрен </w:t>
      </w:r>
      <w:r w:rsidRPr="00103C83">
        <w:rPr>
          <w:lang w:val="uk-UA"/>
        </w:rPr>
        <w:t>імітує дію ювенільного гормону і викликає порушення розвитку та смерть бліх на стадіях яйця і личинки. S-метопрен  проникає в оболонку щойно відкладених яєць, а також у личинки та лялечки і блокує їх розвиток, запобігаючи появі статевозрілих комах.</w:t>
      </w:r>
    </w:p>
    <w:p w14:paraId="2B6701FC" w14:textId="77777777" w:rsidR="003C284D" w:rsidRPr="00103C83" w:rsidRDefault="003C284D" w:rsidP="003C284D">
      <w:pPr>
        <w:tabs>
          <w:tab w:val="left" w:pos="0"/>
        </w:tabs>
        <w:ind w:firstLine="567"/>
        <w:jc w:val="both"/>
        <w:rPr>
          <w:lang w:val="uk-UA"/>
        </w:rPr>
      </w:pPr>
      <w:r w:rsidRPr="00103C83">
        <w:rPr>
          <w:lang w:val="uk-UA"/>
        </w:rPr>
        <w:t>Після нанесення препарату на шкіру активні компоненти поступово розподіляються по всій поверхні тіла тварини, кумулюються в епідермісі, волосяних цибулинах і сальних залозах, і поступово вивільняючись забезпечують тривалий захист тварини від ектопаразитів.</w:t>
      </w:r>
      <w:bookmarkStart w:id="0" w:name="OLE_LINK1"/>
      <w:bookmarkStart w:id="1" w:name="OLE_LINK2"/>
      <w:r w:rsidRPr="00103C83">
        <w:rPr>
          <w:lang w:val="uk-UA"/>
        </w:rPr>
        <w:t xml:space="preserve"> </w:t>
      </w:r>
      <w:r w:rsidRPr="00103C83">
        <w:rPr>
          <w:rStyle w:val="FontStyle12"/>
          <w:sz w:val="24"/>
          <w:szCs w:val="24"/>
          <w:lang w:val="uk-UA"/>
        </w:rPr>
        <w:t>Після обробки котів препаратом</w:t>
      </w:r>
      <w:r w:rsidRPr="00103C83">
        <w:rPr>
          <w:lang w:val="uk-UA"/>
        </w:rPr>
        <w:t>, блохи</w:t>
      </w:r>
      <w:r w:rsidRPr="00103C83">
        <w:rPr>
          <w:i/>
          <w:iCs/>
          <w:lang w:val="uk-UA"/>
        </w:rPr>
        <w:t xml:space="preserve"> </w:t>
      </w:r>
      <w:r w:rsidRPr="00103C83">
        <w:rPr>
          <w:iCs/>
          <w:lang w:val="uk-UA"/>
        </w:rPr>
        <w:t>(</w:t>
      </w:r>
      <w:r w:rsidRPr="00103C83">
        <w:rPr>
          <w:i/>
          <w:iCs/>
        </w:rPr>
        <w:t>Ctenocephalides</w:t>
      </w:r>
      <w:r w:rsidRPr="00103C83">
        <w:rPr>
          <w:lang w:val="uk-UA"/>
        </w:rPr>
        <w:t xml:space="preserve"> </w:t>
      </w:r>
      <w:r w:rsidRPr="00103C83">
        <w:t>spp</w:t>
      </w:r>
      <w:r w:rsidRPr="00103C83">
        <w:rPr>
          <w:lang w:val="uk-UA"/>
        </w:rPr>
        <w:t xml:space="preserve">) гинуть протягом 24 годин; кліщі </w:t>
      </w:r>
      <w:r w:rsidRPr="00103C83">
        <w:rPr>
          <w:rStyle w:val="FontStyle12"/>
          <w:sz w:val="24"/>
          <w:szCs w:val="24"/>
          <w:lang w:val="uk-UA"/>
        </w:rPr>
        <w:t>(</w:t>
      </w:r>
      <w:bookmarkEnd w:id="0"/>
      <w:bookmarkEnd w:id="1"/>
      <w:r w:rsidRPr="00103C83">
        <w:rPr>
          <w:i/>
          <w:iCs/>
          <w:lang w:val="en-US"/>
        </w:rPr>
        <w:t>Dermacentor</w:t>
      </w:r>
      <w:r w:rsidRPr="00103C83">
        <w:rPr>
          <w:i/>
          <w:iCs/>
          <w:lang w:val="uk-UA"/>
        </w:rPr>
        <w:t xml:space="preserve"> </w:t>
      </w:r>
      <w:r w:rsidRPr="00103C83">
        <w:rPr>
          <w:i/>
          <w:iCs/>
          <w:lang w:val="en-US"/>
        </w:rPr>
        <w:t>variabilis</w:t>
      </w:r>
      <w:r w:rsidRPr="00103C83">
        <w:rPr>
          <w:i/>
          <w:iCs/>
          <w:lang w:val="uk-UA"/>
        </w:rPr>
        <w:t xml:space="preserve">, </w:t>
      </w:r>
      <w:r w:rsidRPr="00103C83">
        <w:rPr>
          <w:i/>
          <w:iCs/>
          <w:lang w:val="en-US"/>
        </w:rPr>
        <w:t>Rhipicephalus</w:t>
      </w:r>
      <w:r w:rsidRPr="00103C83">
        <w:rPr>
          <w:i/>
          <w:iCs/>
          <w:lang w:val="uk-UA"/>
        </w:rPr>
        <w:t xml:space="preserve"> </w:t>
      </w:r>
      <w:proofErr w:type="spellStart"/>
      <w:r w:rsidRPr="00103C83">
        <w:rPr>
          <w:i/>
          <w:iCs/>
          <w:lang w:val="en-US"/>
        </w:rPr>
        <w:t>sanguineus</w:t>
      </w:r>
      <w:proofErr w:type="spellEnd"/>
      <w:r w:rsidRPr="00103C83">
        <w:rPr>
          <w:i/>
          <w:iCs/>
          <w:lang w:val="uk-UA"/>
        </w:rPr>
        <w:t xml:space="preserve">, </w:t>
      </w:r>
      <w:r w:rsidRPr="00103C83">
        <w:rPr>
          <w:i/>
          <w:iCs/>
          <w:lang w:val="en-US"/>
        </w:rPr>
        <w:t>Ixodes</w:t>
      </w:r>
      <w:r w:rsidRPr="00103C83">
        <w:rPr>
          <w:i/>
          <w:iCs/>
          <w:lang w:val="uk-UA"/>
        </w:rPr>
        <w:t xml:space="preserve"> </w:t>
      </w:r>
      <w:r w:rsidRPr="00103C83">
        <w:rPr>
          <w:i/>
          <w:iCs/>
          <w:lang w:val="en-US"/>
        </w:rPr>
        <w:t>scapularis</w:t>
      </w:r>
      <w:r w:rsidRPr="00103C83">
        <w:rPr>
          <w:i/>
          <w:iCs/>
          <w:lang w:val="uk-UA"/>
        </w:rPr>
        <w:t xml:space="preserve">, </w:t>
      </w:r>
      <w:r w:rsidRPr="00103C83">
        <w:rPr>
          <w:i/>
          <w:iCs/>
          <w:lang w:val="en-US"/>
        </w:rPr>
        <w:t>Ixodes</w:t>
      </w:r>
      <w:r w:rsidRPr="00103C83">
        <w:rPr>
          <w:i/>
          <w:iCs/>
          <w:lang w:val="uk-UA"/>
        </w:rPr>
        <w:t xml:space="preserve"> </w:t>
      </w:r>
      <w:proofErr w:type="spellStart"/>
      <w:r w:rsidRPr="00103C83">
        <w:rPr>
          <w:i/>
          <w:iCs/>
          <w:lang w:val="en-US"/>
        </w:rPr>
        <w:t>ricinus</w:t>
      </w:r>
      <w:proofErr w:type="spellEnd"/>
      <w:r w:rsidRPr="00103C83">
        <w:rPr>
          <w:i/>
          <w:iCs/>
          <w:lang w:val="uk-UA"/>
        </w:rPr>
        <w:t xml:space="preserve">, </w:t>
      </w:r>
      <w:proofErr w:type="spellStart"/>
      <w:r w:rsidRPr="00103C83">
        <w:rPr>
          <w:i/>
          <w:iCs/>
          <w:lang w:val="en-US"/>
        </w:rPr>
        <w:t>Haemaphysalis</w:t>
      </w:r>
      <w:proofErr w:type="spellEnd"/>
      <w:r w:rsidRPr="00103C83">
        <w:rPr>
          <w:i/>
          <w:iCs/>
          <w:lang w:val="uk-UA"/>
        </w:rPr>
        <w:t xml:space="preserve"> </w:t>
      </w:r>
      <w:proofErr w:type="spellStart"/>
      <w:r w:rsidRPr="00103C83">
        <w:rPr>
          <w:i/>
          <w:iCs/>
          <w:lang w:val="en-US"/>
        </w:rPr>
        <w:t>longicornis</w:t>
      </w:r>
      <w:proofErr w:type="spellEnd"/>
      <w:r w:rsidRPr="00103C83">
        <w:rPr>
          <w:i/>
          <w:iCs/>
          <w:lang w:val="uk-UA"/>
        </w:rPr>
        <w:t xml:space="preserve">, </w:t>
      </w:r>
      <w:proofErr w:type="spellStart"/>
      <w:r w:rsidRPr="00103C83">
        <w:rPr>
          <w:i/>
          <w:iCs/>
          <w:lang w:val="en-US"/>
        </w:rPr>
        <w:t>Haemaphysalis</w:t>
      </w:r>
      <w:proofErr w:type="spellEnd"/>
      <w:r w:rsidRPr="00103C83">
        <w:rPr>
          <w:i/>
          <w:iCs/>
          <w:lang w:val="uk-UA"/>
        </w:rPr>
        <w:t xml:space="preserve"> </w:t>
      </w:r>
      <w:r w:rsidRPr="00103C83">
        <w:rPr>
          <w:i/>
          <w:iCs/>
          <w:lang w:val="en-US"/>
        </w:rPr>
        <w:t>flava</w:t>
      </w:r>
      <w:r w:rsidRPr="00103C83">
        <w:rPr>
          <w:i/>
          <w:iCs/>
          <w:lang w:val="uk-UA"/>
        </w:rPr>
        <w:t xml:space="preserve">, </w:t>
      </w:r>
      <w:proofErr w:type="spellStart"/>
      <w:r w:rsidRPr="00103C83">
        <w:rPr>
          <w:i/>
          <w:iCs/>
          <w:lang w:val="en-US"/>
        </w:rPr>
        <w:t>Haemaphysalis</w:t>
      </w:r>
      <w:proofErr w:type="spellEnd"/>
      <w:r w:rsidRPr="00103C83">
        <w:rPr>
          <w:i/>
          <w:iCs/>
          <w:lang w:val="uk-UA"/>
        </w:rPr>
        <w:t xml:space="preserve"> </w:t>
      </w:r>
      <w:proofErr w:type="spellStart"/>
      <w:r w:rsidRPr="00103C83">
        <w:rPr>
          <w:i/>
          <w:iCs/>
          <w:lang w:val="en-US"/>
        </w:rPr>
        <w:t>campanulata</w:t>
      </w:r>
      <w:proofErr w:type="spellEnd"/>
      <w:r w:rsidRPr="00103C83">
        <w:rPr>
          <w:rStyle w:val="FontStyle12"/>
          <w:iCs/>
          <w:sz w:val="24"/>
          <w:szCs w:val="24"/>
          <w:lang w:val="uk-UA"/>
        </w:rPr>
        <w:t>)</w:t>
      </w:r>
      <w:r w:rsidRPr="00103C83">
        <w:rPr>
          <w:rStyle w:val="FontStyle12"/>
          <w:i/>
          <w:iCs/>
          <w:sz w:val="24"/>
          <w:szCs w:val="24"/>
          <w:lang w:val="uk-UA"/>
        </w:rPr>
        <w:t xml:space="preserve"> </w:t>
      </w:r>
      <w:r w:rsidRPr="00103C83">
        <w:rPr>
          <w:rStyle w:val="FontStyle12"/>
          <w:iCs/>
          <w:sz w:val="24"/>
          <w:szCs w:val="24"/>
          <w:lang w:val="uk-UA"/>
        </w:rPr>
        <w:t xml:space="preserve">та </w:t>
      </w:r>
      <w:r w:rsidR="00CB661A" w:rsidRPr="00103C83">
        <w:rPr>
          <w:rStyle w:val="FontStyle12"/>
          <w:iCs/>
          <w:sz w:val="24"/>
          <w:szCs w:val="24"/>
          <w:lang w:val="uk-UA"/>
        </w:rPr>
        <w:t xml:space="preserve">волосоїди </w:t>
      </w:r>
      <w:r w:rsidRPr="00103C83">
        <w:rPr>
          <w:iCs/>
          <w:lang w:val="uk-UA"/>
        </w:rPr>
        <w:t>(</w:t>
      </w:r>
      <w:r w:rsidRPr="00103C83">
        <w:rPr>
          <w:i/>
          <w:iCs/>
        </w:rPr>
        <w:t>Felicola</w:t>
      </w:r>
      <w:r w:rsidRPr="00103C83">
        <w:rPr>
          <w:i/>
          <w:iCs/>
          <w:lang w:val="uk-UA"/>
        </w:rPr>
        <w:t xml:space="preserve"> </w:t>
      </w:r>
      <w:r w:rsidRPr="00103C83">
        <w:rPr>
          <w:i/>
          <w:iCs/>
        </w:rPr>
        <w:t>subrostratus</w:t>
      </w:r>
      <w:r w:rsidRPr="00103C83">
        <w:rPr>
          <w:iCs/>
          <w:lang w:val="uk-UA"/>
        </w:rPr>
        <w:t>)</w:t>
      </w:r>
      <w:r w:rsidRPr="00103C83">
        <w:rPr>
          <w:rStyle w:val="FontStyle12"/>
          <w:iCs/>
          <w:sz w:val="24"/>
          <w:szCs w:val="24"/>
          <w:lang w:val="uk-UA"/>
        </w:rPr>
        <w:t xml:space="preserve"> протягом 48</w:t>
      </w:r>
      <w:r w:rsidRPr="00103C83">
        <w:rPr>
          <w:rStyle w:val="FontStyle12"/>
          <w:iCs/>
          <w:sz w:val="24"/>
          <w:szCs w:val="24"/>
          <w:lang w:val="en-US"/>
        </w:rPr>
        <w:t> </w:t>
      </w:r>
      <w:r w:rsidRPr="00103C83">
        <w:rPr>
          <w:rStyle w:val="FontStyle12"/>
          <w:iCs/>
          <w:sz w:val="24"/>
          <w:szCs w:val="24"/>
          <w:lang w:val="uk-UA"/>
        </w:rPr>
        <w:t>годин</w:t>
      </w:r>
      <w:r w:rsidRPr="00103C83">
        <w:rPr>
          <w:rStyle w:val="FontStyle12"/>
          <w:sz w:val="24"/>
          <w:szCs w:val="24"/>
          <w:lang w:val="uk-UA"/>
        </w:rPr>
        <w:t>.</w:t>
      </w:r>
    </w:p>
    <w:p w14:paraId="29C3DD2A" w14:textId="77777777" w:rsidR="003C284D" w:rsidRPr="00103C83" w:rsidRDefault="003C284D" w:rsidP="003C284D">
      <w:pPr>
        <w:tabs>
          <w:tab w:val="left" w:pos="0"/>
          <w:tab w:val="left" w:pos="142"/>
          <w:tab w:val="left" w:pos="284"/>
          <w:tab w:val="left" w:pos="708"/>
        </w:tabs>
        <w:ind w:firstLine="567"/>
        <w:contextualSpacing/>
        <w:jc w:val="both"/>
        <w:rPr>
          <w:rStyle w:val="FontStyle12"/>
          <w:sz w:val="24"/>
          <w:szCs w:val="24"/>
          <w:lang w:val="uk-UA"/>
        </w:rPr>
      </w:pPr>
      <w:r w:rsidRPr="00103C83">
        <w:rPr>
          <w:rStyle w:val="FontStyle12"/>
          <w:sz w:val="24"/>
          <w:szCs w:val="24"/>
          <w:lang w:val="uk-UA"/>
        </w:rPr>
        <w:t>Одноразова обробка забезпечує захист від кліщів – до 4 тижнів, проти статевозрілих та преімагінальних фаз розвитку комах – до 6 тижнів.</w:t>
      </w:r>
    </w:p>
    <w:p w14:paraId="5A086C13" w14:textId="77777777" w:rsidR="008428BE" w:rsidRPr="00103C83" w:rsidRDefault="007445EF" w:rsidP="0068690A">
      <w:pPr>
        <w:pStyle w:val="NoSpacing"/>
        <w:ind w:firstLine="567"/>
        <w:rPr>
          <w:b/>
          <w:lang w:val="uk-UA"/>
        </w:rPr>
      </w:pPr>
      <w:r w:rsidRPr="00103C83">
        <w:rPr>
          <w:b/>
          <w:lang w:val="uk-UA"/>
        </w:rPr>
        <w:t>З</w:t>
      </w:r>
      <w:r w:rsidR="00AA5EF5" w:rsidRPr="00103C83">
        <w:rPr>
          <w:b/>
          <w:lang w:val="uk-UA"/>
        </w:rPr>
        <w:t>астосування</w:t>
      </w:r>
    </w:p>
    <w:p w14:paraId="1026EA40" w14:textId="77777777" w:rsidR="003C284D" w:rsidRPr="00103C83" w:rsidRDefault="003C284D" w:rsidP="003C284D">
      <w:pPr>
        <w:ind w:firstLine="567"/>
        <w:jc w:val="both"/>
        <w:rPr>
          <w:b/>
          <w:i/>
          <w:lang w:val="uk-UA"/>
        </w:rPr>
      </w:pPr>
      <w:r w:rsidRPr="00103C83">
        <w:rPr>
          <w:b/>
          <w:i/>
          <w:lang w:val="uk-UA"/>
        </w:rPr>
        <w:t>Коти</w:t>
      </w:r>
    </w:p>
    <w:p w14:paraId="3FF54875" w14:textId="77777777" w:rsidR="003C284D" w:rsidRPr="00103C83" w:rsidRDefault="003C284D" w:rsidP="003C284D">
      <w:pPr>
        <w:ind w:firstLine="567"/>
        <w:jc w:val="both"/>
        <w:rPr>
          <w:lang w:val="uk-UA"/>
        </w:rPr>
      </w:pPr>
      <w:r w:rsidRPr="00103C83">
        <w:rPr>
          <w:lang w:val="uk-UA"/>
        </w:rPr>
        <w:t>Профілактика та лікування котів при ураженнях блохами (</w:t>
      </w:r>
      <w:r w:rsidRPr="00103C83">
        <w:rPr>
          <w:i/>
          <w:lang w:val="en-US"/>
        </w:rPr>
        <w:t>Ctenocephalides</w:t>
      </w:r>
      <w:r w:rsidRPr="00103C83">
        <w:rPr>
          <w:lang w:val="uk-UA"/>
        </w:rPr>
        <w:t xml:space="preserve"> </w:t>
      </w:r>
      <w:proofErr w:type="spellStart"/>
      <w:r w:rsidRPr="00103C83">
        <w:rPr>
          <w:i/>
          <w:lang w:val="en-US"/>
        </w:rPr>
        <w:t>spp</w:t>
      </w:r>
      <w:proofErr w:type="spellEnd"/>
      <w:r w:rsidRPr="00103C83">
        <w:rPr>
          <w:i/>
          <w:lang w:val="uk-UA"/>
        </w:rPr>
        <w:t xml:space="preserve">.), </w:t>
      </w:r>
      <w:r w:rsidRPr="00103C83">
        <w:rPr>
          <w:lang w:val="uk-UA"/>
        </w:rPr>
        <w:t xml:space="preserve">кліщами </w:t>
      </w:r>
      <w:r w:rsidRPr="00103C83">
        <w:rPr>
          <w:i/>
          <w:lang w:val="uk-UA"/>
        </w:rPr>
        <w:t>(</w:t>
      </w:r>
      <w:r w:rsidRPr="00103C83">
        <w:rPr>
          <w:i/>
          <w:lang w:val="en-US"/>
        </w:rPr>
        <w:t>Ixodes</w:t>
      </w:r>
      <w:r w:rsidRPr="00103C83">
        <w:rPr>
          <w:i/>
          <w:lang w:val="uk-UA"/>
        </w:rPr>
        <w:t xml:space="preserve"> </w:t>
      </w:r>
      <w:proofErr w:type="spellStart"/>
      <w:r w:rsidRPr="00103C83">
        <w:rPr>
          <w:i/>
          <w:lang w:val="en-US"/>
        </w:rPr>
        <w:t>ricinus</w:t>
      </w:r>
      <w:proofErr w:type="spellEnd"/>
      <w:r w:rsidRPr="00103C83">
        <w:rPr>
          <w:i/>
          <w:lang w:val="uk-UA"/>
        </w:rPr>
        <w:t xml:space="preserve">, </w:t>
      </w:r>
      <w:r w:rsidRPr="00103C83">
        <w:rPr>
          <w:i/>
        </w:rPr>
        <w:t>Dermatocentor</w:t>
      </w:r>
      <w:r w:rsidRPr="00103C83">
        <w:rPr>
          <w:i/>
          <w:lang w:val="uk-UA"/>
        </w:rPr>
        <w:t xml:space="preserve"> </w:t>
      </w:r>
      <w:r w:rsidRPr="00103C83">
        <w:rPr>
          <w:i/>
          <w:lang w:val="en-US"/>
        </w:rPr>
        <w:t>variabilis</w:t>
      </w:r>
      <w:r w:rsidRPr="00103C83">
        <w:rPr>
          <w:i/>
          <w:lang w:val="uk-UA"/>
        </w:rPr>
        <w:t xml:space="preserve">, </w:t>
      </w:r>
      <w:r w:rsidRPr="00103C83">
        <w:rPr>
          <w:i/>
          <w:lang w:val="en-US"/>
        </w:rPr>
        <w:t>Rhipicephalus</w:t>
      </w:r>
      <w:r w:rsidRPr="00103C83">
        <w:rPr>
          <w:i/>
          <w:lang w:val="uk-UA"/>
        </w:rPr>
        <w:t xml:space="preserve"> </w:t>
      </w:r>
      <w:proofErr w:type="spellStart"/>
      <w:r w:rsidRPr="00103C83">
        <w:rPr>
          <w:i/>
          <w:lang w:val="en-US"/>
        </w:rPr>
        <w:t>sanguineus</w:t>
      </w:r>
      <w:proofErr w:type="spellEnd"/>
      <w:r w:rsidRPr="00103C83">
        <w:rPr>
          <w:i/>
          <w:lang w:val="uk-UA"/>
        </w:rPr>
        <w:t xml:space="preserve">) </w:t>
      </w:r>
      <w:r w:rsidRPr="00103C83">
        <w:rPr>
          <w:lang w:val="uk-UA"/>
        </w:rPr>
        <w:t xml:space="preserve">та волосоїдами </w:t>
      </w:r>
      <w:r w:rsidRPr="00103C83">
        <w:rPr>
          <w:i/>
          <w:lang w:val="uk-UA"/>
        </w:rPr>
        <w:t>(</w:t>
      </w:r>
      <w:proofErr w:type="spellStart"/>
      <w:r w:rsidRPr="00103C83">
        <w:rPr>
          <w:i/>
          <w:lang w:val="en-US"/>
        </w:rPr>
        <w:t>Felicola</w:t>
      </w:r>
      <w:proofErr w:type="spellEnd"/>
      <w:r w:rsidRPr="00103C83">
        <w:rPr>
          <w:i/>
          <w:lang w:val="uk-UA"/>
        </w:rPr>
        <w:t xml:space="preserve"> </w:t>
      </w:r>
      <w:proofErr w:type="spellStart"/>
      <w:r w:rsidRPr="00103C83">
        <w:rPr>
          <w:i/>
          <w:lang w:val="en-US"/>
        </w:rPr>
        <w:t>subrostratus</w:t>
      </w:r>
      <w:proofErr w:type="spellEnd"/>
      <w:r w:rsidRPr="00103C83">
        <w:rPr>
          <w:rStyle w:val="FontStyle14"/>
          <w:sz w:val="24"/>
          <w:szCs w:val="24"/>
          <w:lang w:val="uk-UA"/>
        </w:rPr>
        <w:t>).</w:t>
      </w:r>
      <w:r w:rsidRPr="00103C83">
        <w:rPr>
          <w:lang w:val="uk-UA"/>
        </w:rPr>
        <w:t xml:space="preserve"> </w:t>
      </w:r>
    </w:p>
    <w:p w14:paraId="3FE9749D" w14:textId="77777777" w:rsidR="003C284D" w:rsidRPr="00103C83" w:rsidRDefault="003C284D" w:rsidP="003C284D">
      <w:pPr>
        <w:ind w:firstLine="567"/>
        <w:jc w:val="both"/>
        <w:rPr>
          <w:lang w:val="uk-UA"/>
        </w:rPr>
      </w:pPr>
      <w:r w:rsidRPr="00103C83">
        <w:rPr>
          <w:lang w:val="uk-UA"/>
        </w:rPr>
        <w:t xml:space="preserve">Препарат може використовуватись як один із засобів при лікуванні блошиного алергічного дерматиту </w:t>
      </w:r>
      <w:r w:rsidRPr="00103C83">
        <w:t>котів</w:t>
      </w:r>
      <w:r w:rsidRPr="00103C83">
        <w:rPr>
          <w:lang w:val="uk-UA"/>
        </w:rPr>
        <w:t>, а також з метою запобігання прикріплення та розвитку ектопаразитів.</w:t>
      </w:r>
      <w:r w:rsidRPr="00103C83">
        <w:t xml:space="preserve"> </w:t>
      </w:r>
    </w:p>
    <w:p w14:paraId="7A2B8924" w14:textId="77777777" w:rsidR="003C284D" w:rsidRPr="00103C83" w:rsidRDefault="003C284D" w:rsidP="003C284D">
      <w:pPr>
        <w:ind w:firstLine="567"/>
        <w:jc w:val="both"/>
        <w:rPr>
          <w:b/>
          <w:i/>
          <w:lang w:val="uk-UA"/>
        </w:rPr>
      </w:pPr>
      <w:r w:rsidRPr="00103C83">
        <w:rPr>
          <w:b/>
          <w:i/>
          <w:lang w:val="uk-UA"/>
        </w:rPr>
        <w:t>Тхори</w:t>
      </w:r>
    </w:p>
    <w:p w14:paraId="73392FAC" w14:textId="77777777" w:rsidR="003C284D" w:rsidRPr="00103C83" w:rsidRDefault="003C284D" w:rsidP="003C284D">
      <w:pPr>
        <w:ind w:firstLine="567"/>
        <w:jc w:val="both"/>
        <w:rPr>
          <w:lang w:val="uk-UA"/>
        </w:rPr>
      </w:pPr>
      <w:r w:rsidRPr="00103C83">
        <w:rPr>
          <w:lang w:val="uk-UA"/>
        </w:rPr>
        <w:t>Профілактика та лікування тхорів при ураженнях блохами (</w:t>
      </w:r>
      <w:r w:rsidRPr="00103C83">
        <w:rPr>
          <w:i/>
          <w:lang w:val="en-US"/>
        </w:rPr>
        <w:t>Ctenocephalides</w:t>
      </w:r>
      <w:r w:rsidRPr="00103C83">
        <w:rPr>
          <w:lang w:val="uk-UA"/>
        </w:rPr>
        <w:t xml:space="preserve"> </w:t>
      </w:r>
      <w:proofErr w:type="spellStart"/>
      <w:r w:rsidRPr="00103C83">
        <w:rPr>
          <w:i/>
          <w:lang w:val="en-US"/>
        </w:rPr>
        <w:t>spp</w:t>
      </w:r>
      <w:proofErr w:type="spellEnd"/>
      <w:r w:rsidRPr="00103C83">
        <w:rPr>
          <w:i/>
          <w:lang w:val="uk-UA"/>
        </w:rPr>
        <w:t xml:space="preserve">.), </w:t>
      </w:r>
      <w:r w:rsidRPr="00103C83">
        <w:rPr>
          <w:lang w:val="uk-UA"/>
        </w:rPr>
        <w:t xml:space="preserve">кліщами </w:t>
      </w:r>
      <w:r w:rsidRPr="00103C83">
        <w:rPr>
          <w:i/>
          <w:lang w:val="uk-UA"/>
        </w:rPr>
        <w:t>(</w:t>
      </w:r>
      <w:r w:rsidRPr="00103C83">
        <w:rPr>
          <w:i/>
          <w:lang w:val="en-US"/>
        </w:rPr>
        <w:t>Ixodes</w:t>
      </w:r>
      <w:r w:rsidRPr="00103C83">
        <w:rPr>
          <w:i/>
          <w:lang w:val="uk-UA"/>
        </w:rPr>
        <w:t xml:space="preserve"> </w:t>
      </w:r>
      <w:proofErr w:type="spellStart"/>
      <w:r w:rsidRPr="00103C83">
        <w:rPr>
          <w:i/>
          <w:lang w:val="en-US"/>
        </w:rPr>
        <w:t>ricinus</w:t>
      </w:r>
      <w:proofErr w:type="spellEnd"/>
      <w:r w:rsidRPr="00103C83">
        <w:rPr>
          <w:i/>
          <w:lang w:val="uk-UA"/>
        </w:rPr>
        <w:t>),</w:t>
      </w:r>
      <w:r w:rsidRPr="00103C83">
        <w:rPr>
          <w:lang w:val="uk-UA"/>
        </w:rPr>
        <w:t xml:space="preserve"> а також з метою запобігання прикріплення та розвитку ектопаразитів. </w:t>
      </w:r>
    </w:p>
    <w:p w14:paraId="73E6D497" w14:textId="77777777" w:rsidR="000A5841" w:rsidRPr="00103C83" w:rsidRDefault="00AA5EF5" w:rsidP="0068690A">
      <w:pPr>
        <w:pStyle w:val="NoSpacing"/>
        <w:ind w:firstLine="567"/>
        <w:rPr>
          <w:b/>
          <w:lang w:val="uk-UA"/>
        </w:rPr>
      </w:pPr>
      <w:r w:rsidRPr="00103C83">
        <w:rPr>
          <w:b/>
          <w:lang w:val="uk-UA"/>
        </w:rPr>
        <w:t>Доз</w:t>
      </w:r>
      <w:r w:rsidR="007445EF" w:rsidRPr="00103C83">
        <w:rPr>
          <w:b/>
          <w:lang w:val="uk-UA"/>
        </w:rPr>
        <w:t>ування</w:t>
      </w:r>
    </w:p>
    <w:p w14:paraId="79768F7A" w14:textId="77777777" w:rsidR="00D01DEA" w:rsidRPr="00103C83" w:rsidRDefault="00D01DEA" w:rsidP="00D01DEA">
      <w:pPr>
        <w:ind w:firstLine="567"/>
        <w:jc w:val="both"/>
      </w:pPr>
      <w:r w:rsidRPr="00103C83">
        <w:rPr>
          <w:lang w:val="uk-UA"/>
        </w:rPr>
        <w:t>Препарат застосовують котам та тхорам зовнішньо шляхом одноразового нанесення на суху непошкоджену шкіру у дозі:</w:t>
      </w:r>
      <w:r w:rsidRPr="00103C83">
        <w:t xml:space="preserve"> одна піпетка 0,5 мл </w:t>
      </w:r>
      <w:r w:rsidRPr="00103C83">
        <w:rPr>
          <w:lang w:val="uk-UA"/>
        </w:rPr>
        <w:t>на одну тварину</w:t>
      </w:r>
      <w:r w:rsidRPr="00103C83">
        <w:t>.</w:t>
      </w:r>
    </w:p>
    <w:p w14:paraId="546B2771" w14:textId="77777777" w:rsidR="00D01DEA" w:rsidRPr="00103C83" w:rsidRDefault="00D01DEA" w:rsidP="00D01DEA">
      <w:pPr>
        <w:tabs>
          <w:tab w:val="left" w:pos="0"/>
          <w:tab w:val="left" w:pos="142"/>
          <w:tab w:val="left" w:pos="284"/>
        </w:tabs>
        <w:ind w:firstLine="567"/>
        <w:jc w:val="both"/>
        <w:rPr>
          <w:lang w:val="uk-UA"/>
        </w:rPr>
      </w:pPr>
      <w:r w:rsidRPr="00103C83">
        <w:rPr>
          <w:lang w:val="uk-UA"/>
        </w:rPr>
        <w:t>Перед обробкою взяти піпетку вертикально, зламати її кінчик, розділити шерсть тварини і видавити вміст піпетки безпосередньо на шкіру у ділянку шиї перед лопатками.</w:t>
      </w:r>
    </w:p>
    <w:p w14:paraId="2DD4F816" w14:textId="77777777" w:rsidR="00D01DEA" w:rsidRPr="00103C83" w:rsidRDefault="00D01DEA" w:rsidP="00D01DEA">
      <w:pPr>
        <w:tabs>
          <w:tab w:val="left" w:pos="0"/>
          <w:tab w:val="left" w:pos="142"/>
          <w:tab w:val="left" w:pos="284"/>
        </w:tabs>
        <w:ind w:firstLine="567"/>
        <w:jc w:val="both"/>
        <w:rPr>
          <w:lang w:val="uk-UA"/>
        </w:rPr>
      </w:pPr>
      <w:r w:rsidRPr="00103C83">
        <w:rPr>
          <w:lang w:val="uk-UA"/>
        </w:rPr>
        <w:t xml:space="preserve">Обробку тварин проти паразитів рекомендується проводити 1 раз на 4 тижні. </w:t>
      </w:r>
    </w:p>
    <w:p w14:paraId="5E3E3C42" w14:textId="77777777" w:rsidR="00D01DEA" w:rsidRPr="00103C83" w:rsidRDefault="00D01DEA" w:rsidP="00D01DEA">
      <w:pPr>
        <w:tabs>
          <w:tab w:val="left" w:pos="0"/>
          <w:tab w:val="left" w:pos="142"/>
          <w:tab w:val="left" w:pos="284"/>
          <w:tab w:val="left" w:pos="708"/>
        </w:tabs>
        <w:ind w:firstLine="567"/>
        <w:contextualSpacing/>
        <w:jc w:val="both"/>
        <w:rPr>
          <w:rStyle w:val="FontStyle12"/>
          <w:sz w:val="24"/>
          <w:szCs w:val="24"/>
          <w:lang w:val="uk-UA"/>
        </w:rPr>
      </w:pPr>
      <w:r w:rsidRPr="00103C83">
        <w:rPr>
          <w:rStyle w:val="FontStyle12"/>
          <w:sz w:val="24"/>
          <w:szCs w:val="24"/>
          <w:lang w:val="uk-UA"/>
        </w:rPr>
        <w:t>Одна обробка забезпечує захист котів та тхорів від кліщів  - до 4 тижнів, проти всіх стадій розвитку комах (блохи, волосоїди) – до 6 тижнів.</w:t>
      </w:r>
    </w:p>
    <w:p w14:paraId="15EF0E77" w14:textId="77777777" w:rsidR="00412853" w:rsidRPr="00103C83" w:rsidRDefault="00412853" w:rsidP="00066E5E">
      <w:pPr>
        <w:ind w:firstLine="567"/>
        <w:jc w:val="both"/>
        <w:rPr>
          <w:b/>
          <w:lang w:val="uk-UA"/>
        </w:rPr>
      </w:pPr>
    </w:p>
    <w:p w14:paraId="149A88C5" w14:textId="3C4DF64F" w:rsidR="00AA5EF5" w:rsidRPr="00103C83" w:rsidRDefault="00AA5EF5" w:rsidP="00066E5E">
      <w:pPr>
        <w:ind w:firstLine="567"/>
        <w:jc w:val="both"/>
        <w:rPr>
          <w:b/>
          <w:lang w:val="uk-UA"/>
        </w:rPr>
      </w:pPr>
      <w:r w:rsidRPr="00103C83">
        <w:rPr>
          <w:b/>
          <w:lang w:val="uk-UA"/>
        </w:rPr>
        <w:lastRenderedPageBreak/>
        <w:t>П</w:t>
      </w:r>
      <w:r w:rsidR="00D07F8E" w:rsidRPr="00103C83">
        <w:rPr>
          <w:b/>
          <w:lang w:val="uk-UA"/>
        </w:rPr>
        <w:t>ротипоказання</w:t>
      </w:r>
    </w:p>
    <w:p w14:paraId="077DAA69" w14:textId="77777777" w:rsidR="003C284D" w:rsidRPr="00103C83" w:rsidRDefault="003C284D" w:rsidP="003C284D">
      <w:pPr>
        <w:tabs>
          <w:tab w:val="left" w:pos="0"/>
        </w:tabs>
        <w:ind w:firstLine="567"/>
        <w:rPr>
          <w:lang w:val="uk-UA"/>
        </w:rPr>
      </w:pPr>
      <w:r w:rsidRPr="00103C83">
        <w:t xml:space="preserve">Не </w:t>
      </w:r>
      <w:r w:rsidRPr="00103C83">
        <w:rPr>
          <w:lang w:val="uk-UA"/>
        </w:rPr>
        <w:t>застосовувати</w:t>
      </w:r>
      <w:r w:rsidRPr="00103C83">
        <w:t xml:space="preserve"> </w:t>
      </w:r>
      <w:r w:rsidRPr="00103C83">
        <w:rPr>
          <w:lang w:val="uk-UA"/>
        </w:rPr>
        <w:t>хворим</w:t>
      </w:r>
      <w:r w:rsidRPr="00103C83">
        <w:t xml:space="preserve">, </w:t>
      </w:r>
      <w:r w:rsidRPr="00103C83">
        <w:rPr>
          <w:lang w:val="uk-UA"/>
        </w:rPr>
        <w:t>виснаженим</w:t>
      </w:r>
      <w:r w:rsidRPr="00103C83">
        <w:t xml:space="preserve"> та </w:t>
      </w:r>
      <w:r w:rsidRPr="00103C83">
        <w:rPr>
          <w:lang w:val="uk-UA"/>
        </w:rPr>
        <w:t>ослабленим</w:t>
      </w:r>
      <w:r w:rsidRPr="00103C83">
        <w:t xml:space="preserve"> </w:t>
      </w:r>
      <w:r w:rsidRPr="00103C83">
        <w:rPr>
          <w:lang w:val="uk-UA"/>
        </w:rPr>
        <w:t>тваринам</w:t>
      </w:r>
      <w:r w:rsidRPr="00103C83">
        <w:t>.</w:t>
      </w:r>
    </w:p>
    <w:p w14:paraId="7AFF4480" w14:textId="77777777" w:rsidR="003C284D" w:rsidRPr="00103C83" w:rsidRDefault="003C284D" w:rsidP="003C284D">
      <w:pPr>
        <w:tabs>
          <w:tab w:val="left" w:pos="0"/>
        </w:tabs>
        <w:ind w:firstLine="567"/>
        <w:rPr>
          <w:lang w:val="uk-UA"/>
        </w:rPr>
      </w:pPr>
      <w:r w:rsidRPr="00103C83">
        <w:t xml:space="preserve">Не </w:t>
      </w:r>
      <w:r w:rsidRPr="00103C83">
        <w:rPr>
          <w:lang w:val="uk-UA"/>
        </w:rPr>
        <w:t>застосовувати</w:t>
      </w:r>
      <w:r w:rsidRPr="00103C83">
        <w:t xml:space="preserve"> </w:t>
      </w:r>
      <w:r w:rsidRPr="00103C83">
        <w:rPr>
          <w:lang w:val="uk-UA"/>
        </w:rPr>
        <w:t>кошенятам віком</w:t>
      </w:r>
      <w:r w:rsidRPr="00103C83">
        <w:t xml:space="preserve"> до 8 </w:t>
      </w:r>
      <w:r w:rsidRPr="00103C83">
        <w:rPr>
          <w:lang w:val="uk-UA"/>
        </w:rPr>
        <w:t>тижнів та/або масою тіла до 1 кг</w:t>
      </w:r>
      <w:r w:rsidRPr="00103C83">
        <w:t>.</w:t>
      </w:r>
    </w:p>
    <w:p w14:paraId="2DF3D1D8" w14:textId="77777777" w:rsidR="003C284D" w:rsidRPr="00103C83" w:rsidRDefault="003C284D" w:rsidP="003C284D">
      <w:pPr>
        <w:tabs>
          <w:tab w:val="left" w:pos="0"/>
        </w:tabs>
        <w:ind w:firstLine="567"/>
      </w:pPr>
      <w:r w:rsidRPr="00103C83">
        <w:t xml:space="preserve">Не </w:t>
      </w:r>
      <w:r w:rsidRPr="00103C83">
        <w:rPr>
          <w:lang w:val="uk-UA"/>
        </w:rPr>
        <w:t>застосовувати</w:t>
      </w:r>
      <w:r w:rsidRPr="00103C83">
        <w:t xml:space="preserve"> </w:t>
      </w:r>
      <w:r w:rsidRPr="00103C83">
        <w:rPr>
          <w:lang w:val="uk-UA"/>
        </w:rPr>
        <w:t>тхорам  віком</w:t>
      </w:r>
      <w:r w:rsidRPr="00103C83">
        <w:t xml:space="preserve"> до </w:t>
      </w:r>
      <w:r w:rsidRPr="00103C83">
        <w:rPr>
          <w:lang w:val="uk-UA"/>
        </w:rPr>
        <w:t>6 місяців.</w:t>
      </w:r>
    </w:p>
    <w:p w14:paraId="7DC6224F" w14:textId="77777777" w:rsidR="003C284D" w:rsidRPr="00103C83" w:rsidRDefault="003C284D" w:rsidP="003C284D">
      <w:pPr>
        <w:widowControl w:val="0"/>
        <w:tabs>
          <w:tab w:val="left" w:pos="0"/>
        </w:tabs>
        <w:ind w:firstLine="567"/>
        <w:jc w:val="both"/>
        <w:rPr>
          <w:b/>
          <w:snapToGrid w:val="0"/>
          <w:lang w:val="uk-UA"/>
        </w:rPr>
      </w:pPr>
      <w:r w:rsidRPr="00103C83">
        <w:t xml:space="preserve">Не </w:t>
      </w:r>
      <w:r w:rsidRPr="00103C83">
        <w:rPr>
          <w:lang w:val="uk-UA"/>
        </w:rPr>
        <w:t>застосовувати</w:t>
      </w:r>
      <w:r w:rsidRPr="00103C83">
        <w:t xml:space="preserve"> для </w:t>
      </w:r>
      <w:r w:rsidRPr="00103C83">
        <w:rPr>
          <w:lang w:val="uk-UA"/>
        </w:rPr>
        <w:t>кролів, оскільки можлива загибель тварини.</w:t>
      </w:r>
    </w:p>
    <w:p w14:paraId="351F1E8C" w14:textId="77777777" w:rsidR="008E23DA" w:rsidRPr="00103C83" w:rsidRDefault="003F6ABB" w:rsidP="003F6ABB">
      <w:pPr>
        <w:ind w:firstLine="567"/>
        <w:rPr>
          <w:lang w:val="uk-UA"/>
        </w:rPr>
      </w:pPr>
      <w:r w:rsidRPr="00103C83">
        <w:rPr>
          <w:b/>
          <w:lang w:val="uk-UA"/>
        </w:rPr>
        <w:t>Застереження</w:t>
      </w:r>
    </w:p>
    <w:p w14:paraId="05E39F6E" w14:textId="77777777" w:rsidR="0015074F" w:rsidRPr="00103C83" w:rsidRDefault="0015074F" w:rsidP="0015074F">
      <w:pPr>
        <w:tabs>
          <w:tab w:val="left" w:pos="0"/>
        </w:tabs>
        <w:ind w:firstLine="567"/>
        <w:jc w:val="both"/>
        <w:rPr>
          <w:snapToGrid w:val="0"/>
          <w:lang w:val="uk-UA"/>
        </w:rPr>
      </w:pPr>
      <w:r w:rsidRPr="00103C83">
        <w:rPr>
          <w:snapToGrid w:val="0"/>
          <w:lang w:val="uk-UA"/>
        </w:rPr>
        <w:t>Після обробки тварин препаратом не допускати злизування препарату (одягають захисний комірець, намордник, фіксують щелепи допоміжними засобами).</w:t>
      </w:r>
    </w:p>
    <w:p w14:paraId="0867E5C7" w14:textId="77777777" w:rsidR="0015074F" w:rsidRPr="00103C83" w:rsidRDefault="0015074F" w:rsidP="0015074F">
      <w:pPr>
        <w:tabs>
          <w:tab w:val="left" w:pos="0"/>
        </w:tabs>
        <w:ind w:firstLine="567"/>
        <w:jc w:val="both"/>
        <w:rPr>
          <w:snapToGrid w:val="0"/>
        </w:rPr>
      </w:pPr>
      <w:r w:rsidRPr="00103C83">
        <w:rPr>
          <w:snapToGrid w:val="0"/>
          <w:lang w:val="uk-UA"/>
        </w:rPr>
        <w:t>Не слід купати тварин протягом 48 годин після обробки препаратом, а також наносити препарат на  вологу або пошкоджену шкіру.</w:t>
      </w:r>
    </w:p>
    <w:p w14:paraId="14E6BA38" w14:textId="77777777" w:rsidR="0015074F" w:rsidRPr="00103C83" w:rsidRDefault="0015074F" w:rsidP="0015074F">
      <w:pPr>
        <w:tabs>
          <w:tab w:val="left" w:pos="0"/>
        </w:tabs>
        <w:ind w:firstLine="567"/>
        <w:jc w:val="both"/>
        <w:rPr>
          <w:snapToGrid w:val="0"/>
          <w:lang w:val="uk-UA"/>
        </w:rPr>
      </w:pPr>
      <w:r w:rsidRPr="00103C83">
        <w:rPr>
          <w:snapToGrid w:val="0"/>
          <w:lang w:val="uk-UA"/>
        </w:rPr>
        <w:t>Для досягнення максимального захисту тварин рекомендується періодично чистити і обробляти дозволеними засобами предмети догляду та місця перебування тварин (підстилки, килими, м</w:t>
      </w:r>
      <w:r w:rsidRPr="00103C83">
        <w:rPr>
          <w:snapToGrid w:val="0"/>
        </w:rPr>
        <w:t>’</w:t>
      </w:r>
      <w:r w:rsidRPr="00103C83">
        <w:rPr>
          <w:snapToGrid w:val="0"/>
          <w:lang w:val="uk-UA"/>
        </w:rPr>
        <w:t>які меблі тощо).</w:t>
      </w:r>
    </w:p>
    <w:p w14:paraId="7282AF49" w14:textId="77777777" w:rsidR="003612BF" w:rsidRPr="00103C83" w:rsidRDefault="00AA171F" w:rsidP="00066E5E">
      <w:pPr>
        <w:pStyle w:val="BodyTextIndent"/>
        <w:spacing w:after="0"/>
        <w:ind w:left="0" w:firstLine="567"/>
        <w:contextualSpacing/>
        <w:jc w:val="both"/>
        <w:rPr>
          <w:b/>
          <w:lang w:val="uk-UA"/>
        </w:rPr>
      </w:pPr>
      <w:r w:rsidRPr="00103C83">
        <w:rPr>
          <w:b/>
          <w:lang w:val="uk-UA"/>
        </w:rPr>
        <w:t>Форма випуску</w:t>
      </w:r>
      <w:bookmarkStart w:id="2" w:name="OLE_LINK110"/>
      <w:bookmarkStart w:id="3" w:name="OLE_LINK111"/>
    </w:p>
    <w:bookmarkEnd w:id="2"/>
    <w:bookmarkEnd w:id="3"/>
    <w:p w14:paraId="1A8B8586" w14:textId="0A39B794" w:rsidR="003C284D" w:rsidRPr="00103C83" w:rsidRDefault="003C284D" w:rsidP="003C284D">
      <w:pPr>
        <w:pStyle w:val="BodyTextIndent"/>
        <w:tabs>
          <w:tab w:val="left" w:pos="0"/>
        </w:tabs>
        <w:ind w:left="0" w:firstLine="567"/>
        <w:contextualSpacing/>
        <w:jc w:val="both"/>
        <w:rPr>
          <w:lang w:val="uk-UA" w:eastAsia="ar-SA"/>
        </w:rPr>
      </w:pPr>
      <w:r w:rsidRPr="00103C83">
        <w:rPr>
          <w:lang w:val="uk-UA" w:eastAsia="ar-SA"/>
        </w:rPr>
        <w:t xml:space="preserve">Поліетиленові піпетки </w:t>
      </w:r>
      <w:r w:rsidR="000B2C08" w:rsidRPr="00103C83">
        <w:rPr>
          <w:lang w:val="uk-UA" w:eastAsia="ar-SA"/>
        </w:rPr>
        <w:t xml:space="preserve">«PE» та/або піпетки «Barex» </w:t>
      </w:r>
      <w:r w:rsidRPr="00103C83">
        <w:rPr>
          <w:lang w:val="uk-UA" w:eastAsia="ar-SA"/>
        </w:rPr>
        <w:t>об’ємом 0,5 мл, розфасовані по 1, 3 або 4 піпетки в блістери, упаковані в картонні коробки.</w:t>
      </w:r>
    </w:p>
    <w:p w14:paraId="758E1ED9" w14:textId="77777777" w:rsidR="003E4CAB" w:rsidRPr="00103C83" w:rsidRDefault="003E4CAB" w:rsidP="00066E5E">
      <w:pPr>
        <w:pStyle w:val="BodyTextIndent"/>
        <w:spacing w:after="0"/>
        <w:ind w:left="0" w:firstLine="567"/>
        <w:contextualSpacing/>
        <w:jc w:val="both"/>
        <w:rPr>
          <w:b/>
          <w:snapToGrid w:val="0"/>
          <w:lang w:val="uk-UA"/>
        </w:rPr>
      </w:pPr>
      <w:r w:rsidRPr="00103C83">
        <w:rPr>
          <w:b/>
          <w:snapToGrid w:val="0"/>
          <w:lang w:val="uk-UA"/>
        </w:rPr>
        <w:t>Термін придатності</w:t>
      </w:r>
    </w:p>
    <w:p w14:paraId="68425B5F" w14:textId="77777777" w:rsidR="003612BF" w:rsidRPr="00103C83" w:rsidRDefault="004E063D" w:rsidP="00066E5E">
      <w:pPr>
        <w:pStyle w:val="BodyTextIndent"/>
        <w:ind w:left="0" w:firstLine="567"/>
        <w:contextualSpacing/>
        <w:jc w:val="both"/>
        <w:rPr>
          <w:lang w:val="uk-UA"/>
        </w:rPr>
      </w:pPr>
      <w:r w:rsidRPr="00103C83">
        <w:rPr>
          <w:lang w:val="uk-UA"/>
        </w:rPr>
        <w:t>36</w:t>
      </w:r>
      <w:r w:rsidR="003612BF" w:rsidRPr="00103C83">
        <w:rPr>
          <w:lang w:val="uk-UA"/>
        </w:rPr>
        <w:t xml:space="preserve"> місяці</w:t>
      </w:r>
      <w:r w:rsidRPr="00103C83">
        <w:rPr>
          <w:lang w:val="uk-UA"/>
        </w:rPr>
        <w:t>в</w:t>
      </w:r>
      <w:r w:rsidR="003473A8" w:rsidRPr="00103C83">
        <w:rPr>
          <w:lang w:val="uk-UA"/>
        </w:rPr>
        <w:t>.</w:t>
      </w:r>
    </w:p>
    <w:p w14:paraId="54B8451F" w14:textId="77777777" w:rsidR="003E4CAB" w:rsidRPr="00103C83" w:rsidRDefault="003E4CAB" w:rsidP="00066E5E">
      <w:pPr>
        <w:pStyle w:val="BodyTextIndent"/>
        <w:ind w:left="0" w:firstLine="567"/>
        <w:contextualSpacing/>
        <w:jc w:val="both"/>
        <w:rPr>
          <w:lang w:val="uk-UA"/>
        </w:rPr>
      </w:pPr>
      <w:r w:rsidRPr="00103C83">
        <w:rPr>
          <w:b/>
          <w:snapToGrid w:val="0"/>
          <w:lang w:val="uk-UA"/>
        </w:rPr>
        <w:t>Особливі заходи зберігання</w:t>
      </w:r>
    </w:p>
    <w:p w14:paraId="63977B1D" w14:textId="1824225E" w:rsidR="00CF28DD" w:rsidRPr="00103C83" w:rsidRDefault="003612BF" w:rsidP="00066E5E">
      <w:pPr>
        <w:pStyle w:val="BodyTextIndent"/>
        <w:ind w:left="0" w:firstLine="567"/>
        <w:contextualSpacing/>
        <w:jc w:val="both"/>
        <w:rPr>
          <w:lang w:val="uk-UA" w:eastAsia="ar-SA"/>
        </w:rPr>
      </w:pPr>
      <w:r w:rsidRPr="00103C83">
        <w:rPr>
          <w:lang w:val="uk-UA" w:eastAsia="ar-SA"/>
        </w:rPr>
        <w:t>Зберігати препарат в оригінальній упаковці у сухому, захищеному від світла та недоступному для дітей і тварин місці</w:t>
      </w:r>
      <w:r w:rsidR="00066E5E" w:rsidRPr="00103C83">
        <w:rPr>
          <w:lang w:val="uk-UA" w:eastAsia="ar-SA"/>
        </w:rPr>
        <w:t xml:space="preserve"> при</w:t>
      </w:r>
      <w:r w:rsidRPr="00103C83">
        <w:rPr>
          <w:lang w:val="uk-UA" w:eastAsia="ar-SA"/>
        </w:rPr>
        <w:t xml:space="preserve"> температур</w:t>
      </w:r>
      <w:r w:rsidR="00066E5E" w:rsidRPr="00103C83">
        <w:rPr>
          <w:lang w:val="uk-UA" w:eastAsia="ar-SA"/>
        </w:rPr>
        <w:t>і</w:t>
      </w:r>
      <w:r w:rsidRPr="00103C83">
        <w:rPr>
          <w:lang w:val="uk-UA" w:eastAsia="ar-SA"/>
        </w:rPr>
        <w:t xml:space="preserve"> від </w:t>
      </w:r>
      <w:r w:rsidR="00B15403" w:rsidRPr="00103C83">
        <w:rPr>
          <w:lang w:val="uk-UA" w:eastAsia="ar-SA"/>
        </w:rPr>
        <w:t xml:space="preserve">2 </w:t>
      </w:r>
      <w:r w:rsidRPr="00103C83">
        <w:rPr>
          <w:lang w:val="uk-UA" w:eastAsia="ar-SA"/>
        </w:rPr>
        <w:t xml:space="preserve">до </w:t>
      </w:r>
      <w:r w:rsidR="000B2C08" w:rsidRPr="00103C83">
        <w:rPr>
          <w:lang w:val="uk-UA" w:eastAsia="ar-SA"/>
        </w:rPr>
        <w:t>25</w:t>
      </w:r>
      <w:r w:rsidR="008668D4" w:rsidRPr="00103C83">
        <w:rPr>
          <w:lang w:val="en-US" w:eastAsia="ar-SA"/>
        </w:rPr>
        <w:t> </w:t>
      </w:r>
      <w:r w:rsidR="003473A8" w:rsidRPr="00103C83">
        <w:rPr>
          <w:lang w:val="uk-UA" w:eastAsia="ar-SA"/>
        </w:rPr>
        <w:t>º</w:t>
      </w:r>
      <w:r w:rsidRPr="00103C83">
        <w:rPr>
          <w:lang w:val="uk-UA" w:eastAsia="ar-SA"/>
        </w:rPr>
        <w:t>С.</w:t>
      </w:r>
    </w:p>
    <w:p w14:paraId="12C2B42F" w14:textId="77777777" w:rsidR="0072537D" w:rsidRPr="00103C83" w:rsidRDefault="00AA171F" w:rsidP="004C4B87">
      <w:pPr>
        <w:pStyle w:val="BodyTextIndent"/>
        <w:ind w:left="0" w:firstLine="567"/>
        <w:contextualSpacing/>
        <w:rPr>
          <w:b/>
          <w:lang w:val="uk-UA"/>
        </w:rPr>
      </w:pPr>
      <w:r w:rsidRPr="00103C83">
        <w:rPr>
          <w:b/>
          <w:lang w:val="uk-UA"/>
        </w:rPr>
        <w:t>Для застосування у ветеринарній медицині!</w:t>
      </w:r>
    </w:p>
    <w:p w14:paraId="52871C55" w14:textId="77777777" w:rsidR="0068690A" w:rsidRPr="00103C83" w:rsidRDefault="0068690A" w:rsidP="0068690A">
      <w:pPr>
        <w:pStyle w:val="NoSpacing"/>
        <w:ind w:firstLine="567"/>
        <w:rPr>
          <w:b/>
          <w:lang w:val="uk-UA" w:eastAsia="ar-SA"/>
        </w:rPr>
      </w:pPr>
      <w:r w:rsidRPr="00103C83">
        <w:rPr>
          <w:b/>
          <w:lang w:val="uk-UA" w:eastAsia="ar-SA"/>
        </w:rPr>
        <w:t>Власник реєстраційного посвідчення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819"/>
      </w:tblGrid>
      <w:tr w:rsidR="006C1B29" w:rsidRPr="00103C83" w14:paraId="5184CC4E" w14:textId="77777777" w:rsidTr="009E52E9">
        <w:tc>
          <w:tcPr>
            <w:tcW w:w="5103" w:type="dxa"/>
          </w:tcPr>
          <w:p w14:paraId="2456B7A1" w14:textId="77777777" w:rsidR="00EE116F" w:rsidRPr="00103C83" w:rsidRDefault="00EE116F" w:rsidP="00812D98">
            <w:pPr>
              <w:widowControl w:val="0"/>
              <w:tabs>
                <w:tab w:val="left" w:pos="10206"/>
              </w:tabs>
              <w:ind w:firstLine="567"/>
              <w:jc w:val="both"/>
              <w:rPr>
                <w:lang w:val="uk-UA" w:eastAsia="en-US"/>
              </w:rPr>
            </w:pPr>
            <w:r w:rsidRPr="00103C83">
              <w:rPr>
                <w:lang w:val="uk-UA"/>
              </w:rPr>
              <w:t xml:space="preserve">Берінгер Інгельхайм Ветмедіка ГмбХ, </w:t>
            </w:r>
          </w:p>
          <w:p w14:paraId="5FA3F064" w14:textId="77777777" w:rsidR="00CF28DD" w:rsidRPr="00103C83" w:rsidRDefault="00EE116F" w:rsidP="00CF28DD">
            <w:pPr>
              <w:tabs>
                <w:tab w:val="left" w:pos="0"/>
              </w:tabs>
              <w:ind w:firstLine="567"/>
              <w:jc w:val="both"/>
              <w:rPr>
                <w:lang w:val="uk-UA"/>
              </w:rPr>
            </w:pPr>
            <w:r w:rsidRPr="00103C83">
              <w:rPr>
                <w:lang w:val="uk-UA"/>
              </w:rPr>
              <w:t xml:space="preserve">55216 м.Інгельхайм-на-Рейні, </w:t>
            </w:r>
          </w:p>
          <w:p w14:paraId="2DCF71A8" w14:textId="441B48CD" w:rsidR="006C1B29" w:rsidRPr="00103C83" w:rsidRDefault="00755703" w:rsidP="00D22EEE">
            <w:pPr>
              <w:tabs>
                <w:tab w:val="left" w:pos="0"/>
              </w:tabs>
              <w:ind w:firstLine="567"/>
              <w:jc w:val="both"/>
              <w:rPr>
                <w:lang w:val="uk-UA"/>
              </w:rPr>
            </w:pPr>
            <w:r w:rsidRPr="00D22EEE">
              <w:rPr>
                <w:lang w:val="uk-UA"/>
              </w:rPr>
              <w:t>Бінгер</w:t>
            </w:r>
            <w:r w:rsidR="00CF28DD" w:rsidRPr="00D22EEE">
              <w:rPr>
                <w:lang w:val="uk-UA"/>
              </w:rPr>
              <w:t xml:space="preserve"> штрассе, 173,</w:t>
            </w:r>
            <w:r w:rsidR="00D22EEE">
              <w:rPr>
                <w:lang w:val="en-US"/>
              </w:rPr>
              <w:t xml:space="preserve"> </w:t>
            </w:r>
            <w:r w:rsidR="00CF28DD" w:rsidRPr="00103C83">
              <w:t>НІМЕЧЧИНА</w:t>
            </w:r>
            <w:r w:rsidR="00EE116F" w:rsidRPr="00103C83">
              <w:t xml:space="preserve">. </w:t>
            </w:r>
          </w:p>
        </w:tc>
        <w:tc>
          <w:tcPr>
            <w:tcW w:w="4819" w:type="dxa"/>
          </w:tcPr>
          <w:p w14:paraId="0A480F87" w14:textId="77777777" w:rsidR="00EE116F" w:rsidRPr="00103C83" w:rsidRDefault="00EE116F" w:rsidP="009E52E9">
            <w:pPr>
              <w:widowControl w:val="0"/>
              <w:tabs>
                <w:tab w:val="left" w:pos="10206"/>
              </w:tabs>
              <w:ind w:left="141"/>
              <w:jc w:val="both"/>
              <w:rPr>
                <w:lang w:val="uk-UA"/>
              </w:rPr>
            </w:pPr>
            <w:r w:rsidRPr="00103C83">
              <w:rPr>
                <w:lang w:val="de-DE"/>
              </w:rPr>
              <w:t>Boehringer Ingelheim Vetmedica GmbH</w:t>
            </w:r>
            <w:r w:rsidRPr="00103C83">
              <w:rPr>
                <w:lang w:val="uk-UA"/>
              </w:rPr>
              <w:t xml:space="preserve">, </w:t>
            </w:r>
          </w:p>
          <w:p w14:paraId="0E485591" w14:textId="77777777" w:rsidR="00CF28DD" w:rsidRPr="00103C83" w:rsidRDefault="00EE116F" w:rsidP="00CF28DD">
            <w:pPr>
              <w:tabs>
                <w:tab w:val="left" w:pos="0"/>
              </w:tabs>
              <w:ind w:left="141"/>
              <w:jc w:val="both"/>
              <w:rPr>
                <w:lang w:val="uk-UA"/>
              </w:rPr>
            </w:pPr>
            <w:r w:rsidRPr="00103C83">
              <w:rPr>
                <w:lang w:val="uk-UA"/>
              </w:rPr>
              <w:t xml:space="preserve">55216 </w:t>
            </w:r>
            <w:r w:rsidRPr="00103C83">
              <w:rPr>
                <w:lang w:val="de-DE"/>
              </w:rPr>
              <w:t>Ingelheim</w:t>
            </w:r>
            <w:r w:rsidRPr="00103C83">
              <w:rPr>
                <w:lang w:val="uk-UA"/>
              </w:rPr>
              <w:t>-</w:t>
            </w:r>
            <w:r w:rsidRPr="00103C83">
              <w:rPr>
                <w:lang w:val="de-DE"/>
              </w:rPr>
              <w:t>am</w:t>
            </w:r>
            <w:r w:rsidRPr="00103C83">
              <w:rPr>
                <w:lang w:val="uk-UA"/>
              </w:rPr>
              <w:t>-</w:t>
            </w:r>
            <w:r w:rsidRPr="00103C83">
              <w:rPr>
                <w:lang w:val="de-DE"/>
              </w:rPr>
              <w:t>Rhein</w:t>
            </w:r>
            <w:r w:rsidRPr="00103C83">
              <w:rPr>
                <w:lang w:val="uk-UA"/>
              </w:rPr>
              <w:t xml:space="preserve">, </w:t>
            </w:r>
          </w:p>
          <w:p w14:paraId="09886B30" w14:textId="48A4FE2E" w:rsidR="006C1B29" w:rsidRPr="00103C83" w:rsidRDefault="00CF28DD" w:rsidP="00D22EEE">
            <w:pPr>
              <w:tabs>
                <w:tab w:val="left" w:pos="0"/>
              </w:tabs>
              <w:ind w:left="141"/>
              <w:jc w:val="both"/>
              <w:rPr>
                <w:lang w:val="uk-UA"/>
              </w:rPr>
            </w:pPr>
            <w:r w:rsidRPr="00103C83">
              <w:rPr>
                <w:lang w:val="de-DE"/>
              </w:rPr>
              <w:t>Binger Strasse 173,</w:t>
            </w:r>
            <w:r w:rsidR="00D22EEE">
              <w:rPr>
                <w:lang w:val="de-DE"/>
              </w:rPr>
              <w:t xml:space="preserve"> </w:t>
            </w:r>
            <w:r w:rsidRPr="00103C83">
              <w:rPr>
                <w:lang w:val="de-DE"/>
              </w:rPr>
              <w:t>GERMANY</w:t>
            </w:r>
            <w:r w:rsidR="00EE116F" w:rsidRPr="00103C83">
              <w:rPr>
                <w:lang w:val="de-DE"/>
              </w:rPr>
              <w:t>.</w:t>
            </w:r>
            <w:r w:rsidR="00EE116F" w:rsidRPr="00103C83" w:rsidDel="00EE116F">
              <w:rPr>
                <w:lang w:val="uk-UA"/>
              </w:rPr>
              <w:t xml:space="preserve"> </w:t>
            </w:r>
          </w:p>
        </w:tc>
      </w:tr>
    </w:tbl>
    <w:p w14:paraId="6E9EAB31" w14:textId="77777777" w:rsidR="005A7477" w:rsidRPr="00103C83" w:rsidRDefault="000427D6" w:rsidP="0068690A">
      <w:pPr>
        <w:pStyle w:val="NoSpacing"/>
        <w:ind w:firstLine="567"/>
        <w:rPr>
          <w:b/>
          <w:lang w:val="uk-UA"/>
        </w:rPr>
      </w:pPr>
      <w:r w:rsidRPr="00103C83">
        <w:rPr>
          <w:b/>
          <w:lang w:val="uk-UA"/>
        </w:rPr>
        <w:t>В</w:t>
      </w:r>
      <w:r w:rsidR="000D0560" w:rsidRPr="00103C83">
        <w:rPr>
          <w:b/>
          <w:lang w:val="uk-UA"/>
        </w:rPr>
        <w:t xml:space="preserve">иробник </w:t>
      </w:r>
      <w:r w:rsidRPr="00103C83">
        <w:rPr>
          <w:b/>
          <w:lang w:val="uk-UA"/>
        </w:rPr>
        <w:t>готового продукту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9E52E9" w:rsidRPr="00964BBA" w14:paraId="0334DC0E" w14:textId="77777777" w:rsidTr="009E52E9">
        <w:tc>
          <w:tcPr>
            <w:tcW w:w="4962" w:type="dxa"/>
          </w:tcPr>
          <w:p w14:paraId="581A755B" w14:textId="1FFA6443" w:rsidR="009E52E9" w:rsidRPr="00103C83" w:rsidRDefault="009E52E9" w:rsidP="009E52E9">
            <w:pPr>
              <w:tabs>
                <w:tab w:val="left" w:pos="458"/>
              </w:tabs>
              <w:ind w:left="458" w:firstLine="1"/>
              <w:jc w:val="both"/>
              <w:rPr>
                <w:lang w:val="uk-UA"/>
              </w:rPr>
            </w:pPr>
            <w:r w:rsidRPr="00103C83">
              <w:rPr>
                <w:lang w:val="uk-UA"/>
              </w:rPr>
              <w:t>Берінгер Інгельхайм Енімал Хелс Франс СКС, 4 шема дю Калке – 31</w:t>
            </w:r>
            <w:r w:rsidR="00BC474D" w:rsidRPr="00103C83">
              <w:rPr>
                <w:lang w:val="uk-UA"/>
              </w:rPr>
              <w:t>1</w:t>
            </w:r>
            <w:r w:rsidRPr="00103C83">
              <w:rPr>
                <w:lang w:val="uk-UA"/>
              </w:rPr>
              <w:t>00 Тулуза,</w:t>
            </w:r>
          </w:p>
          <w:p w14:paraId="0A14F5F5" w14:textId="77777777" w:rsidR="009E52E9" w:rsidRPr="00103C83" w:rsidRDefault="009E52E9" w:rsidP="009E52E9">
            <w:pPr>
              <w:tabs>
                <w:tab w:val="left" w:pos="458"/>
              </w:tabs>
              <w:ind w:left="458" w:firstLine="1"/>
              <w:jc w:val="both"/>
              <w:rPr>
                <w:lang w:val="en-US"/>
              </w:rPr>
            </w:pPr>
            <w:r w:rsidRPr="00103C83">
              <w:rPr>
                <w:lang w:val="uk-UA"/>
              </w:rPr>
              <w:t>Франція</w:t>
            </w:r>
            <w:r w:rsidR="00835B2A" w:rsidRPr="00103C83">
              <w:rPr>
                <w:lang w:val="en-US"/>
              </w:rPr>
              <w:t>.</w:t>
            </w:r>
          </w:p>
        </w:tc>
        <w:tc>
          <w:tcPr>
            <w:tcW w:w="5244" w:type="dxa"/>
          </w:tcPr>
          <w:p w14:paraId="612C7FEF" w14:textId="5C861B95" w:rsidR="009E52E9" w:rsidRPr="006C1B29" w:rsidRDefault="009E52E9" w:rsidP="009E52E9">
            <w:pPr>
              <w:tabs>
                <w:tab w:val="left" w:pos="882"/>
              </w:tabs>
              <w:ind w:left="173"/>
              <w:jc w:val="both"/>
              <w:rPr>
                <w:lang w:val="uk-UA"/>
              </w:rPr>
            </w:pPr>
            <w:r w:rsidRPr="00103C83">
              <w:rPr>
                <w:lang w:val="fr-FR"/>
              </w:rPr>
              <w:t xml:space="preserve">Boehringer </w:t>
            </w:r>
            <w:proofErr w:type="spellStart"/>
            <w:r w:rsidRPr="00103C83">
              <w:rPr>
                <w:lang w:val="fr-FR"/>
              </w:rPr>
              <w:t>Ingelheim</w:t>
            </w:r>
            <w:proofErr w:type="spellEnd"/>
            <w:r w:rsidRPr="00103C83">
              <w:rPr>
                <w:lang w:val="fr-FR"/>
              </w:rPr>
              <w:t xml:space="preserve"> Animal Health France SCS, 4 chemin du </w:t>
            </w:r>
            <w:proofErr w:type="spellStart"/>
            <w:r w:rsidRPr="00103C83">
              <w:rPr>
                <w:lang w:val="fr-FR"/>
              </w:rPr>
              <w:t>Calquet</w:t>
            </w:r>
            <w:proofErr w:type="spellEnd"/>
            <w:r w:rsidRPr="00103C83">
              <w:rPr>
                <w:lang w:val="fr-FR"/>
              </w:rPr>
              <w:t xml:space="preserve"> - 31</w:t>
            </w:r>
            <w:r w:rsidR="00BC474D" w:rsidRPr="00103C83">
              <w:rPr>
                <w:lang w:val="fr-FR"/>
              </w:rPr>
              <w:t>1</w:t>
            </w:r>
            <w:r w:rsidRPr="00103C83">
              <w:rPr>
                <w:lang w:val="fr-FR"/>
              </w:rPr>
              <w:t>00 Toulouse, France</w:t>
            </w:r>
            <w:r w:rsidRPr="00103C83">
              <w:rPr>
                <w:lang w:val="uk-UA"/>
              </w:rPr>
              <w:t>.</w:t>
            </w:r>
          </w:p>
        </w:tc>
      </w:tr>
    </w:tbl>
    <w:p w14:paraId="1DEAAB9A" w14:textId="77777777" w:rsidR="00F53055" w:rsidRPr="00CB661A" w:rsidRDefault="00F53055" w:rsidP="00E4628D">
      <w:pPr>
        <w:widowControl w:val="0"/>
        <w:rPr>
          <w:b/>
          <w:color w:val="FF0000"/>
          <w:lang w:val="fr-FR"/>
        </w:rPr>
      </w:pPr>
    </w:p>
    <w:p w14:paraId="4EC5F45C" w14:textId="77777777" w:rsidR="00D92A5E" w:rsidRPr="00CB661A" w:rsidRDefault="00D92A5E" w:rsidP="00E4628D">
      <w:pPr>
        <w:widowControl w:val="0"/>
        <w:rPr>
          <w:color w:val="FF0000"/>
          <w:lang w:val="fr-FR"/>
        </w:rPr>
      </w:pPr>
    </w:p>
    <w:p w14:paraId="1B3C4DDB" w14:textId="77777777" w:rsidR="00D92A5E" w:rsidRPr="00CB661A" w:rsidRDefault="00D92A5E" w:rsidP="00E4628D">
      <w:pPr>
        <w:widowControl w:val="0"/>
        <w:rPr>
          <w:color w:val="FF0000"/>
          <w:lang w:val="fr-FR"/>
        </w:rPr>
      </w:pPr>
    </w:p>
    <w:p w14:paraId="73839BA1" w14:textId="77777777" w:rsidR="00D92A5E" w:rsidRPr="00CB661A" w:rsidRDefault="00D92A5E" w:rsidP="00E4628D">
      <w:pPr>
        <w:widowControl w:val="0"/>
        <w:rPr>
          <w:color w:val="FF0000"/>
          <w:lang w:val="fr-FR"/>
        </w:rPr>
      </w:pPr>
    </w:p>
    <w:p w14:paraId="1AF65DDC" w14:textId="77777777" w:rsidR="00D92A5E" w:rsidRPr="00CB661A" w:rsidRDefault="00D92A5E" w:rsidP="00E4628D">
      <w:pPr>
        <w:widowControl w:val="0"/>
        <w:rPr>
          <w:color w:val="FF0000"/>
          <w:lang w:val="fr-FR"/>
        </w:rPr>
      </w:pPr>
    </w:p>
    <w:sectPr w:rsidR="00D92A5E" w:rsidRPr="00CB661A" w:rsidSect="003C284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567" w:right="454" w:bottom="45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FB81" w14:textId="77777777" w:rsidR="00D740F7" w:rsidRDefault="00D740F7">
      <w:r>
        <w:separator/>
      </w:r>
    </w:p>
  </w:endnote>
  <w:endnote w:type="continuationSeparator" w:id="0">
    <w:p w14:paraId="00A0F263" w14:textId="77777777" w:rsidR="00D740F7" w:rsidRDefault="00D7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B59C" w14:textId="77777777" w:rsidR="0068536A" w:rsidRDefault="0068536A" w:rsidP="004571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E60180" w14:textId="77777777" w:rsidR="0068536A" w:rsidRDefault="00685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522" w14:textId="77777777" w:rsidR="0068536A" w:rsidRDefault="0068536A" w:rsidP="004571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B2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014D1E" w14:textId="77777777" w:rsidR="0068536A" w:rsidRDefault="00685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89D3" w14:textId="77777777" w:rsidR="00D740F7" w:rsidRDefault="00D740F7">
      <w:r>
        <w:separator/>
      </w:r>
    </w:p>
  </w:footnote>
  <w:footnote w:type="continuationSeparator" w:id="0">
    <w:p w14:paraId="1C768BB1" w14:textId="77777777" w:rsidR="00D740F7" w:rsidRDefault="00D7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A29F" w14:textId="77777777" w:rsidR="003C284D" w:rsidRPr="00F31505" w:rsidRDefault="003C284D" w:rsidP="003C284D">
    <w:pPr>
      <w:tabs>
        <w:tab w:val="left" w:pos="5529"/>
      </w:tabs>
      <w:ind w:left="5387"/>
      <w:jc w:val="both"/>
    </w:pPr>
    <w:r>
      <w:t>Продовження додат</w:t>
    </w:r>
    <w:r w:rsidRPr="00F31505">
      <w:t>к</w:t>
    </w:r>
    <w:r>
      <w:t>у</w:t>
    </w:r>
    <w:r w:rsidRPr="00F31505">
      <w:t xml:space="preserve"> </w:t>
    </w:r>
    <w:r>
      <w:t>2</w:t>
    </w:r>
  </w:p>
  <w:p w14:paraId="50399FCD" w14:textId="77777777" w:rsidR="003C284D" w:rsidRPr="007314F2" w:rsidRDefault="003C284D" w:rsidP="003C284D">
    <w:pPr>
      <w:tabs>
        <w:tab w:val="left" w:pos="5529"/>
      </w:tabs>
      <w:ind w:left="5387"/>
      <w:jc w:val="both"/>
    </w:pPr>
    <w:r w:rsidRPr="00F31505">
      <w:t>до реєстраційного посвідчення</w:t>
    </w:r>
    <w:r w:rsidRPr="008A38F6">
      <w:t xml:space="preserve"> </w:t>
    </w:r>
    <w:r>
      <w:rPr>
        <w:lang w:val="en-US"/>
      </w:rPr>
      <w:t>AA</w:t>
    </w:r>
    <w:r>
      <w:t>-00146-</w:t>
    </w:r>
    <w:r w:rsidR="00CB661A">
      <w:t>0</w:t>
    </w:r>
    <w:r w:rsidR="00CB661A">
      <w:rPr>
        <w:lang w:val="uk-UA"/>
      </w:rPr>
      <w:t>3</w:t>
    </w:r>
    <w:r>
      <w:t>-14</w:t>
    </w:r>
  </w:p>
  <w:p w14:paraId="1CDA5179" w14:textId="169E9350" w:rsidR="003C284D" w:rsidRDefault="00412853" w:rsidP="00412853">
    <w:pPr>
      <w:tabs>
        <w:tab w:val="left" w:pos="0"/>
        <w:tab w:val="left" w:pos="6000"/>
      </w:tabs>
      <w:ind w:firstLine="567"/>
      <w:jc w:val="both"/>
      <w:rPr>
        <w:snapToGrid w:val="0"/>
        <w:lang w:val="uk-UA"/>
      </w:rPr>
    </w:pPr>
    <w:r>
      <w:rPr>
        <w:snapToGrid w:val="0"/>
        <w:lang w:val="uk-U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8A48" w14:textId="77777777" w:rsidR="003C284D" w:rsidRPr="00F31505" w:rsidRDefault="003C284D" w:rsidP="003C284D">
    <w:pPr>
      <w:tabs>
        <w:tab w:val="left" w:pos="5529"/>
      </w:tabs>
      <w:ind w:left="5387"/>
      <w:jc w:val="right"/>
    </w:pPr>
    <w:r w:rsidRPr="00F31505">
      <w:t xml:space="preserve">Додаток </w:t>
    </w:r>
    <w:r>
      <w:t>2</w:t>
    </w:r>
  </w:p>
  <w:p w14:paraId="1872A315" w14:textId="77777777" w:rsidR="003C284D" w:rsidRPr="007314F2" w:rsidRDefault="003C284D" w:rsidP="003C284D">
    <w:pPr>
      <w:tabs>
        <w:tab w:val="left" w:pos="5529"/>
      </w:tabs>
      <w:ind w:left="5387"/>
      <w:jc w:val="right"/>
    </w:pPr>
    <w:r w:rsidRPr="00F31505">
      <w:t>до реєстраційного посвідчення</w:t>
    </w:r>
    <w:r w:rsidRPr="008A38F6">
      <w:t xml:space="preserve"> </w:t>
    </w:r>
    <w:r>
      <w:rPr>
        <w:lang w:val="en-US"/>
      </w:rPr>
      <w:t>AA</w:t>
    </w:r>
    <w:r>
      <w:t>-00146-</w:t>
    </w:r>
    <w:r w:rsidR="00CB661A">
      <w:t>0</w:t>
    </w:r>
    <w:r w:rsidR="00CB661A">
      <w:rPr>
        <w:lang w:val="uk-UA"/>
      </w:rPr>
      <w:t>3</w:t>
    </w:r>
    <w:r>
      <w:t>-14</w:t>
    </w:r>
  </w:p>
  <w:p w14:paraId="3C33840A" w14:textId="14EA2F99" w:rsidR="003C284D" w:rsidRDefault="00412853" w:rsidP="00412853">
    <w:pPr>
      <w:pStyle w:val="Header"/>
      <w:tabs>
        <w:tab w:val="clear" w:pos="4677"/>
        <w:tab w:val="clear" w:pos="9355"/>
        <w:tab w:val="left" w:pos="70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4D66"/>
    <w:multiLevelType w:val="hybridMultilevel"/>
    <w:tmpl w:val="F6861960"/>
    <w:lvl w:ilvl="0" w:tplc="7BD2BA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E62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18C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A2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CADA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9C6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F03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A0D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94F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2D3F"/>
    <w:multiLevelType w:val="hybridMultilevel"/>
    <w:tmpl w:val="1EFCF718"/>
    <w:lvl w:ilvl="0" w:tplc="32FC3B2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C54CAD4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4EF6B92E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A586BF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8746DA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D58C096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2086F67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516126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165E7AE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D8669B"/>
    <w:multiLevelType w:val="hybridMultilevel"/>
    <w:tmpl w:val="0FF468E6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5369"/>
    <w:multiLevelType w:val="multilevel"/>
    <w:tmpl w:val="7AEEA1CA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000000"/>
      </w:rPr>
    </w:lvl>
  </w:abstractNum>
  <w:abstractNum w:abstractNumId="4" w15:restartNumberingAfterBreak="0">
    <w:nsid w:val="1E1363FF"/>
    <w:multiLevelType w:val="hybridMultilevel"/>
    <w:tmpl w:val="397C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22E19"/>
    <w:multiLevelType w:val="hybridMultilevel"/>
    <w:tmpl w:val="9876641E"/>
    <w:lvl w:ilvl="0" w:tplc="CBA039A4">
      <w:start w:val="5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4BA37CBC"/>
    <w:multiLevelType w:val="hybridMultilevel"/>
    <w:tmpl w:val="6820F1CC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A5BEF"/>
    <w:multiLevelType w:val="hybridMultilevel"/>
    <w:tmpl w:val="63448518"/>
    <w:lvl w:ilvl="0" w:tplc="F2A2D27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46676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1C8EFD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968EA0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D2212C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28E9D0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EAE65E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302A53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2D6683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0CB0C56"/>
    <w:multiLevelType w:val="hybridMultilevel"/>
    <w:tmpl w:val="150CD2E2"/>
    <w:lvl w:ilvl="0" w:tplc="1996D79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63415"/>
    <w:multiLevelType w:val="hybridMultilevel"/>
    <w:tmpl w:val="1F542CB2"/>
    <w:lvl w:ilvl="0" w:tplc="ADF4E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F2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326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AF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3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2CA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ED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C0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4A5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321267">
    <w:abstractNumId w:val="7"/>
  </w:num>
  <w:num w:numId="2" w16cid:durableId="1612007647">
    <w:abstractNumId w:val="0"/>
  </w:num>
  <w:num w:numId="3" w16cid:durableId="1672373729">
    <w:abstractNumId w:val="3"/>
  </w:num>
  <w:num w:numId="4" w16cid:durableId="1073167096">
    <w:abstractNumId w:val="1"/>
  </w:num>
  <w:num w:numId="5" w16cid:durableId="1917012905">
    <w:abstractNumId w:val="9"/>
  </w:num>
  <w:num w:numId="6" w16cid:durableId="1674142315">
    <w:abstractNumId w:val="6"/>
  </w:num>
  <w:num w:numId="7" w16cid:durableId="1728600850">
    <w:abstractNumId w:val="2"/>
  </w:num>
  <w:num w:numId="8" w16cid:durableId="341200948">
    <w:abstractNumId w:val="8"/>
  </w:num>
  <w:num w:numId="9" w16cid:durableId="351079517">
    <w:abstractNumId w:val="4"/>
  </w:num>
  <w:num w:numId="10" w16cid:durableId="1991446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3F"/>
    <w:rsid w:val="000239C0"/>
    <w:rsid w:val="00026CAA"/>
    <w:rsid w:val="000273DA"/>
    <w:rsid w:val="0003417C"/>
    <w:rsid w:val="00037AA2"/>
    <w:rsid w:val="00041DEC"/>
    <w:rsid w:val="000427D6"/>
    <w:rsid w:val="0004677B"/>
    <w:rsid w:val="000530D4"/>
    <w:rsid w:val="00057D98"/>
    <w:rsid w:val="00064310"/>
    <w:rsid w:val="00066D7F"/>
    <w:rsid w:val="00066E5E"/>
    <w:rsid w:val="000731BB"/>
    <w:rsid w:val="0007468F"/>
    <w:rsid w:val="00080ABA"/>
    <w:rsid w:val="000837BA"/>
    <w:rsid w:val="000900D4"/>
    <w:rsid w:val="00095A92"/>
    <w:rsid w:val="000A276A"/>
    <w:rsid w:val="000A5841"/>
    <w:rsid w:val="000B2C08"/>
    <w:rsid w:val="000C18D7"/>
    <w:rsid w:val="000D0365"/>
    <w:rsid w:val="000D0560"/>
    <w:rsid w:val="000D075A"/>
    <w:rsid w:val="000E3E9D"/>
    <w:rsid w:val="001007D7"/>
    <w:rsid w:val="00103C83"/>
    <w:rsid w:val="00105F17"/>
    <w:rsid w:val="0010716F"/>
    <w:rsid w:val="00114281"/>
    <w:rsid w:val="001169D8"/>
    <w:rsid w:val="00120BB5"/>
    <w:rsid w:val="001247E9"/>
    <w:rsid w:val="00126F1B"/>
    <w:rsid w:val="00141B76"/>
    <w:rsid w:val="00144F39"/>
    <w:rsid w:val="0014546B"/>
    <w:rsid w:val="00147DF2"/>
    <w:rsid w:val="0015074F"/>
    <w:rsid w:val="001618DE"/>
    <w:rsid w:val="00162DB0"/>
    <w:rsid w:val="00172A24"/>
    <w:rsid w:val="00176425"/>
    <w:rsid w:val="001836CE"/>
    <w:rsid w:val="00184E8B"/>
    <w:rsid w:val="0019758A"/>
    <w:rsid w:val="001A1408"/>
    <w:rsid w:val="001A2A43"/>
    <w:rsid w:val="001A4A06"/>
    <w:rsid w:val="001A71E8"/>
    <w:rsid w:val="001B2205"/>
    <w:rsid w:val="001B7B6B"/>
    <w:rsid w:val="001E1E56"/>
    <w:rsid w:val="001E799A"/>
    <w:rsid w:val="001F0992"/>
    <w:rsid w:val="001F2C3B"/>
    <w:rsid w:val="001F3988"/>
    <w:rsid w:val="001F3B24"/>
    <w:rsid w:val="001F7DC4"/>
    <w:rsid w:val="002011F9"/>
    <w:rsid w:val="00201224"/>
    <w:rsid w:val="002116AD"/>
    <w:rsid w:val="0021173E"/>
    <w:rsid w:val="0021745D"/>
    <w:rsid w:val="002213F9"/>
    <w:rsid w:val="00222DD8"/>
    <w:rsid w:val="00251F3B"/>
    <w:rsid w:val="002550D2"/>
    <w:rsid w:val="0027618D"/>
    <w:rsid w:val="00276A68"/>
    <w:rsid w:val="00277B87"/>
    <w:rsid w:val="00281C59"/>
    <w:rsid w:val="00283CE5"/>
    <w:rsid w:val="00294D62"/>
    <w:rsid w:val="002A5F9E"/>
    <w:rsid w:val="002B4596"/>
    <w:rsid w:val="002B6011"/>
    <w:rsid w:val="002C090E"/>
    <w:rsid w:val="002C1A38"/>
    <w:rsid w:val="002C2C09"/>
    <w:rsid w:val="002C6F31"/>
    <w:rsid w:val="002C756D"/>
    <w:rsid w:val="002D7208"/>
    <w:rsid w:val="002E0F54"/>
    <w:rsid w:val="002E4060"/>
    <w:rsid w:val="002E5FC3"/>
    <w:rsid w:val="002E7794"/>
    <w:rsid w:val="002F2471"/>
    <w:rsid w:val="002F7221"/>
    <w:rsid w:val="00300B23"/>
    <w:rsid w:val="00304E22"/>
    <w:rsid w:val="00307851"/>
    <w:rsid w:val="00313E5B"/>
    <w:rsid w:val="003225D5"/>
    <w:rsid w:val="0032579C"/>
    <w:rsid w:val="00334809"/>
    <w:rsid w:val="00341872"/>
    <w:rsid w:val="00346F28"/>
    <w:rsid w:val="003473A8"/>
    <w:rsid w:val="003612BF"/>
    <w:rsid w:val="00364E55"/>
    <w:rsid w:val="003652D2"/>
    <w:rsid w:val="00365EBE"/>
    <w:rsid w:val="003847B3"/>
    <w:rsid w:val="00390462"/>
    <w:rsid w:val="00396477"/>
    <w:rsid w:val="003A35C3"/>
    <w:rsid w:val="003A66F4"/>
    <w:rsid w:val="003B10A4"/>
    <w:rsid w:val="003B743E"/>
    <w:rsid w:val="003C16B1"/>
    <w:rsid w:val="003C26EC"/>
    <w:rsid w:val="003C284D"/>
    <w:rsid w:val="003C2BDB"/>
    <w:rsid w:val="003D3F3E"/>
    <w:rsid w:val="003E1C36"/>
    <w:rsid w:val="003E4CAB"/>
    <w:rsid w:val="003F6ABB"/>
    <w:rsid w:val="003F7771"/>
    <w:rsid w:val="00404C5F"/>
    <w:rsid w:val="0041154A"/>
    <w:rsid w:val="00411723"/>
    <w:rsid w:val="00412853"/>
    <w:rsid w:val="0041510E"/>
    <w:rsid w:val="00416CFC"/>
    <w:rsid w:val="00422CCF"/>
    <w:rsid w:val="0042359E"/>
    <w:rsid w:val="00424F65"/>
    <w:rsid w:val="00433453"/>
    <w:rsid w:val="0043354A"/>
    <w:rsid w:val="00433F09"/>
    <w:rsid w:val="00434DDB"/>
    <w:rsid w:val="004428CC"/>
    <w:rsid w:val="004428EF"/>
    <w:rsid w:val="00442FDC"/>
    <w:rsid w:val="00455B3C"/>
    <w:rsid w:val="004571D7"/>
    <w:rsid w:val="00465E25"/>
    <w:rsid w:val="00465EDB"/>
    <w:rsid w:val="0046693F"/>
    <w:rsid w:val="004732B3"/>
    <w:rsid w:val="004752CF"/>
    <w:rsid w:val="004811E4"/>
    <w:rsid w:val="00490325"/>
    <w:rsid w:val="00493739"/>
    <w:rsid w:val="004A7DE5"/>
    <w:rsid w:val="004B34D3"/>
    <w:rsid w:val="004B40A4"/>
    <w:rsid w:val="004C3FBD"/>
    <w:rsid w:val="004C4B87"/>
    <w:rsid w:val="004D0132"/>
    <w:rsid w:val="004E063D"/>
    <w:rsid w:val="004F35BA"/>
    <w:rsid w:val="004F62BC"/>
    <w:rsid w:val="0050051E"/>
    <w:rsid w:val="00506074"/>
    <w:rsid w:val="005152FC"/>
    <w:rsid w:val="005160F2"/>
    <w:rsid w:val="005200E0"/>
    <w:rsid w:val="005463D2"/>
    <w:rsid w:val="005478FF"/>
    <w:rsid w:val="00553C41"/>
    <w:rsid w:val="005626A4"/>
    <w:rsid w:val="0056307D"/>
    <w:rsid w:val="00590223"/>
    <w:rsid w:val="00592BDF"/>
    <w:rsid w:val="0059534C"/>
    <w:rsid w:val="005A399D"/>
    <w:rsid w:val="005A7477"/>
    <w:rsid w:val="005B0646"/>
    <w:rsid w:val="005B5100"/>
    <w:rsid w:val="005B61B0"/>
    <w:rsid w:val="005B7A77"/>
    <w:rsid w:val="005C4A33"/>
    <w:rsid w:val="005C5909"/>
    <w:rsid w:val="005D27B1"/>
    <w:rsid w:val="005E2C20"/>
    <w:rsid w:val="005F6404"/>
    <w:rsid w:val="00603FD8"/>
    <w:rsid w:val="006061B9"/>
    <w:rsid w:val="00613ED2"/>
    <w:rsid w:val="00621684"/>
    <w:rsid w:val="006352E0"/>
    <w:rsid w:val="00640720"/>
    <w:rsid w:val="00641A6A"/>
    <w:rsid w:val="00643A0F"/>
    <w:rsid w:val="006473E1"/>
    <w:rsid w:val="0065611E"/>
    <w:rsid w:val="0066693E"/>
    <w:rsid w:val="00675F5A"/>
    <w:rsid w:val="0067664C"/>
    <w:rsid w:val="00684C8E"/>
    <w:rsid w:val="0068536A"/>
    <w:rsid w:val="0068690A"/>
    <w:rsid w:val="00695304"/>
    <w:rsid w:val="006A541B"/>
    <w:rsid w:val="006A54A8"/>
    <w:rsid w:val="006A77C8"/>
    <w:rsid w:val="006C1B29"/>
    <w:rsid w:val="006D425B"/>
    <w:rsid w:val="006F0226"/>
    <w:rsid w:val="006F5863"/>
    <w:rsid w:val="006F61C3"/>
    <w:rsid w:val="007033F4"/>
    <w:rsid w:val="00705555"/>
    <w:rsid w:val="0072537D"/>
    <w:rsid w:val="007314F2"/>
    <w:rsid w:val="007445EF"/>
    <w:rsid w:val="007475F7"/>
    <w:rsid w:val="00755703"/>
    <w:rsid w:val="007639E8"/>
    <w:rsid w:val="00763FD5"/>
    <w:rsid w:val="007876E1"/>
    <w:rsid w:val="00791920"/>
    <w:rsid w:val="00794743"/>
    <w:rsid w:val="00794DC3"/>
    <w:rsid w:val="007951E1"/>
    <w:rsid w:val="007A0EC7"/>
    <w:rsid w:val="007A7041"/>
    <w:rsid w:val="007B5946"/>
    <w:rsid w:val="007C2A56"/>
    <w:rsid w:val="007E1C55"/>
    <w:rsid w:val="007E64EC"/>
    <w:rsid w:val="007F6490"/>
    <w:rsid w:val="007F69E6"/>
    <w:rsid w:val="0080069F"/>
    <w:rsid w:val="00806F4D"/>
    <w:rsid w:val="00812D98"/>
    <w:rsid w:val="00817553"/>
    <w:rsid w:val="00822082"/>
    <w:rsid w:val="00822316"/>
    <w:rsid w:val="008233B3"/>
    <w:rsid w:val="00824AB9"/>
    <w:rsid w:val="008340A4"/>
    <w:rsid w:val="00835B2A"/>
    <w:rsid w:val="008419FF"/>
    <w:rsid w:val="00841F35"/>
    <w:rsid w:val="008428BE"/>
    <w:rsid w:val="008455B5"/>
    <w:rsid w:val="008545F1"/>
    <w:rsid w:val="008668D4"/>
    <w:rsid w:val="0086711A"/>
    <w:rsid w:val="0087058E"/>
    <w:rsid w:val="00870F43"/>
    <w:rsid w:val="00881250"/>
    <w:rsid w:val="008834D6"/>
    <w:rsid w:val="008854A7"/>
    <w:rsid w:val="00887E18"/>
    <w:rsid w:val="008944DA"/>
    <w:rsid w:val="008B116A"/>
    <w:rsid w:val="008B598A"/>
    <w:rsid w:val="008B614F"/>
    <w:rsid w:val="008B7098"/>
    <w:rsid w:val="008C0577"/>
    <w:rsid w:val="008D263F"/>
    <w:rsid w:val="008D73A9"/>
    <w:rsid w:val="008E23DA"/>
    <w:rsid w:val="008F0688"/>
    <w:rsid w:val="008F4400"/>
    <w:rsid w:val="008F5213"/>
    <w:rsid w:val="008F55D4"/>
    <w:rsid w:val="00901256"/>
    <w:rsid w:val="0091289B"/>
    <w:rsid w:val="00914EC1"/>
    <w:rsid w:val="00923782"/>
    <w:rsid w:val="009306AB"/>
    <w:rsid w:val="00932374"/>
    <w:rsid w:val="0093664F"/>
    <w:rsid w:val="00951639"/>
    <w:rsid w:val="00952B91"/>
    <w:rsid w:val="0096179A"/>
    <w:rsid w:val="00964BBA"/>
    <w:rsid w:val="009659A2"/>
    <w:rsid w:val="0097082A"/>
    <w:rsid w:val="00976983"/>
    <w:rsid w:val="00980F60"/>
    <w:rsid w:val="009B4D0A"/>
    <w:rsid w:val="009B664D"/>
    <w:rsid w:val="009C7550"/>
    <w:rsid w:val="009C7B17"/>
    <w:rsid w:val="009E008A"/>
    <w:rsid w:val="009E2879"/>
    <w:rsid w:val="009E3E9D"/>
    <w:rsid w:val="009E52E9"/>
    <w:rsid w:val="009E726D"/>
    <w:rsid w:val="009F25B3"/>
    <w:rsid w:val="00A01B8F"/>
    <w:rsid w:val="00A05DF9"/>
    <w:rsid w:val="00A07766"/>
    <w:rsid w:val="00A21374"/>
    <w:rsid w:val="00A25841"/>
    <w:rsid w:val="00A53E0C"/>
    <w:rsid w:val="00A60B68"/>
    <w:rsid w:val="00A712ED"/>
    <w:rsid w:val="00A8278D"/>
    <w:rsid w:val="00A8756B"/>
    <w:rsid w:val="00A87AAA"/>
    <w:rsid w:val="00A937EC"/>
    <w:rsid w:val="00AA07A7"/>
    <w:rsid w:val="00AA171F"/>
    <w:rsid w:val="00AA5EF5"/>
    <w:rsid w:val="00AB6A89"/>
    <w:rsid w:val="00AC0874"/>
    <w:rsid w:val="00AC571A"/>
    <w:rsid w:val="00AD7362"/>
    <w:rsid w:val="00AE4B7A"/>
    <w:rsid w:val="00AE67F5"/>
    <w:rsid w:val="00AF6827"/>
    <w:rsid w:val="00B15403"/>
    <w:rsid w:val="00B1560D"/>
    <w:rsid w:val="00B15E78"/>
    <w:rsid w:val="00B177C5"/>
    <w:rsid w:val="00B22630"/>
    <w:rsid w:val="00B340D2"/>
    <w:rsid w:val="00B375FC"/>
    <w:rsid w:val="00B42EB7"/>
    <w:rsid w:val="00B52C13"/>
    <w:rsid w:val="00B547EB"/>
    <w:rsid w:val="00B67EE0"/>
    <w:rsid w:val="00B74D35"/>
    <w:rsid w:val="00B808D5"/>
    <w:rsid w:val="00B8603F"/>
    <w:rsid w:val="00BC037C"/>
    <w:rsid w:val="00BC1030"/>
    <w:rsid w:val="00BC474D"/>
    <w:rsid w:val="00BC6BB3"/>
    <w:rsid w:val="00BD37C9"/>
    <w:rsid w:val="00BE0E7E"/>
    <w:rsid w:val="00BE308F"/>
    <w:rsid w:val="00BE6853"/>
    <w:rsid w:val="00BF52D1"/>
    <w:rsid w:val="00C102EF"/>
    <w:rsid w:val="00C120A6"/>
    <w:rsid w:val="00C1590F"/>
    <w:rsid w:val="00C31186"/>
    <w:rsid w:val="00C3320B"/>
    <w:rsid w:val="00C423F0"/>
    <w:rsid w:val="00C45FD7"/>
    <w:rsid w:val="00C5605C"/>
    <w:rsid w:val="00C605E5"/>
    <w:rsid w:val="00C630B5"/>
    <w:rsid w:val="00C63B20"/>
    <w:rsid w:val="00C65447"/>
    <w:rsid w:val="00C71C88"/>
    <w:rsid w:val="00C81EB6"/>
    <w:rsid w:val="00C86163"/>
    <w:rsid w:val="00C91EF4"/>
    <w:rsid w:val="00CA2986"/>
    <w:rsid w:val="00CB661A"/>
    <w:rsid w:val="00CC2134"/>
    <w:rsid w:val="00CC2235"/>
    <w:rsid w:val="00CC6FD0"/>
    <w:rsid w:val="00CD1754"/>
    <w:rsid w:val="00CD1EE0"/>
    <w:rsid w:val="00CE70DA"/>
    <w:rsid w:val="00CF28DD"/>
    <w:rsid w:val="00CF4444"/>
    <w:rsid w:val="00D01DEA"/>
    <w:rsid w:val="00D07F8E"/>
    <w:rsid w:val="00D22EEE"/>
    <w:rsid w:val="00D26DA6"/>
    <w:rsid w:val="00D32B72"/>
    <w:rsid w:val="00D3308C"/>
    <w:rsid w:val="00D36AF0"/>
    <w:rsid w:val="00D374FB"/>
    <w:rsid w:val="00D43135"/>
    <w:rsid w:val="00D4463D"/>
    <w:rsid w:val="00D5374A"/>
    <w:rsid w:val="00D64F73"/>
    <w:rsid w:val="00D673EE"/>
    <w:rsid w:val="00D740F7"/>
    <w:rsid w:val="00D8020A"/>
    <w:rsid w:val="00D85743"/>
    <w:rsid w:val="00D9243A"/>
    <w:rsid w:val="00D92A5E"/>
    <w:rsid w:val="00D92D82"/>
    <w:rsid w:val="00DB4600"/>
    <w:rsid w:val="00DE2E15"/>
    <w:rsid w:val="00DE6316"/>
    <w:rsid w:val="00DF3808"/>
    <w:rsid w:val="00E02887"/>
    <w:rsid w:val="00E03450"/>
    <w:rsid w:val="00E06DE3"/>
    <w:rsid w:val="00E17620"/>
    <w:rsid w:val="00E429E6"/>
    <w:rsid w:val="00E43DDD"/>
    <w:rsid w:val="00E4628D"/>
    <w:rsid w:val="00E50FD8"/>
    <w:rsid w:val="00E64F75"/>
    <w:rsid w:val="00E7345B"/>
    <w:rsid w:val="00E73A42"/>
    <w:rsid w:val="00E73F4C"/>
    <w:rsid w:val="00E81CA9"/>
    <w:rsid w:val="00E918DF"/>
    <w:rsid w:val="00EA2C5E"/>
    <w:rsid w:val="00EA487A"/>
    <w:rsid w:val="00EA6F3F"/>
    <w:rsid w:val="00EB379F"/>
    <w:rsid w:val="00ED3AE1"/>
    <w:rsid w:val="00EE116F"/>
    <w:rsid w:val="00EF0E81"/>
    <w:rsid w:val="00EF25D2"/>
    <w:rsid w:val="00F064B7"/>
    <w:rsid w:val="00F157C7"/>
    <w:rsid w:val="00F16E26"/>
    <w:rsid w:val="00F265D6"/>
    <w:rsid w:val="00F32877"/>
    <w:rsid w:val="00F35A57"/>
    <w:rsid w:val="00F430B6"/>
    <w:rsid w:val="00F53055"/>
    <w:rsid w:val="00F534A1"/>
    <w:rsid w:val="00F71787"/>
    <w:rsid w:val="00F74B73"/>
    <w:rsid w:val="00F756D4"/>
    <w:rsid w:val="00F83379"/>
    <w:rsid w:val="00F83ADE"/>
    <w:rsid w:val="00F95BA6"/>
    <w:rsid w:val="00FB2D3C"/>
    <w:rsid w:val="00FB443E"/>
    <w:rsid w:val="00F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DB20F71"/>
  <w15:chartTrackingRefBased/>
  <w15:docId w15:val="{9E41F093-F218-4C21-9180-20394CDE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53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uk-UA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u w:val="single"/>
      <w:lang w:val="uk-UA"/>
    </w:rPr>
  </w:style>
  <w:style w:type="paragraph" w:styleId="Heading3">
    <w:name w:val="heading 3"/>
    <w:basedOn w:val="Normal"/>
    <w:next w:val="Normal"/>
    <w:qFormat/>
    <w:pPr>
      <w:keepNext/>
      <w:ind w:left="696" w:firstLine="720"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uk-UA"/>
    </w:rPr>
  </w:style>
  <w:style w:type="paragraph" w:styleId="BodyText2">
    <w:name w:val="Body Text 2"/>
    <w:basedOn w:val="Normal"/>
    <w:pPr>
      <w:jc w:val="both"/>
    </w:pPr>
    <w:rPr>
      <w:b/>
      <w:bCs/>
      <w:lang w:val="uk-UA"/>
    </w:rPr>
  </w:style>
  <w:style w:type="paragraph" w:customStyle="1" w:styleId="a">
    <w:name w:val="???????? ?????"/>
    <w:basedOn w:val="Normal"/>
    <w:rPr>
      <w:rFonts w:ascii="Arial" w:hAnsi="Arial"/>
      <w:szCs w:val="20"/>
      <w:lang w:val="uk-UA"/>
    </w:rPr>
  </w:style>
  <w:style w:type="paragraph" w:customStyle="1" w:styleId="1">
    <w:name w:val="???????1"/>
    <w:rPr>
      <w:rFonts w:ascii="Arial" w:hAnsi="Arial" w:cs="Arial"/>
      <w:lang w:val="ru-RU" w:eastAsia="ru-RU" w:bidi="he-IL"/>
    </w:rPr>
  </w:style>
  <w:style w:type="paragraph" w:customStyle="1" w:styleId="Normal1">
    <w:name w:val="Normal1"/>
    <w:rPr>
      <w:rFonts w:ascii="Arial" w:hAnsi="Arial"/>
      <w:snapToGrid w:val="0"/>
      <w:lang w:val="ru-RU" w:eastAsia="ru-RU"/>
    </w:rPr>
  </w:style>
  <w:style w:type="paragraph" w:styleId="BodyText3">
    <w:name w:val="Body Text 3"/>
    <w:basedOn w:val="Normal"/>
    <w:pPr>
      <w:jc w:val="both"/>
    </w:pPr>
    <w:rPr>
      <w:color w:val="0000FF"/>
      <w:lang w:val="uk-UA"/>
    </w:rPr>
  </w:style>
  <w:style w:type="paragraph" w:styleId="BodyTextIndent3">
    <w:name w:val="Body Text Indent 3"/>
    <w:basedOn w:val="Normal"/>
    <w:rsid w:val="000273DA"/>
    <w:pPr>
      <w:spacing w:after="120"/>
      <w:ind w:left="283"/>
    </w:pPr>
    <w:rPr>
      <w:sz w:val="16"/>
      <w:szCs w:val="16"/>
    </w:rPr>
  </w:style>
  <w:style w:type="paragraph" w:customStyle="1" w:styleId="a0">
    <w:name w:val="Знак Знак Знак"/>
    <w:basedOn w:val="Normal"/>
    <w:rsid w:val="005A7477"/>
    <w:rPr>
      <w:rFonts w:ascii="Verdana" w:hAnsi="Verdana" w:cs="Verdana"/>
      <w:sz w:val="20"/>
      <w:szCs w:val="20"/>
      <w:lang w:val="en-US" w:eastAsia="en-US"/>
    </w:rPr>
  </w:style>
  <w:style w:type="paragraph" w:styleId="Footer">
    <w:name w:val="footer"/>
    <w:basedOn w:val="Normal"/>
    <w:rsid w:val="004571D7"/>
    <w:pPr>
      <w:tabs>
        <w:tab w:val="center" w:pos="4819"/>
        <w:tab w:val="right" w:pos="9639"/>
      </w:tabs>
    </w:pPr>
  </w:style>
  <w:style w:type="character" w:styleId="PageNumber">
    <w:name w:val="page number"/>
    <w:basedOn w:val="DefaultParagraphFont"/>
    <w:rsid w:val="004571D7"/>
  </w:style>
  <w:style w:type="table" w:styleId="TableGrid">
    <w:name w:val="Table Grid"/>
    <w:basedOn w:val="TableNormal"/>
    <w:uiPriority w:val="59"/>
    <w:rsid w:val="00F530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4">
    <w:name w:val="Font Style14"/>
    <w:rsid w:val="006F586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794743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uiPriority w:val="99"/>
    <w:rsid w:val="00CD1EE0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</w:rPr>
  </w:style>
  <w:style w:type="paragraph" w:customStyle="1" w:styleId="Style9">
    <w:name w:val="Style9"/>
    <w:basedOn w:val="Normal"/>
    <w:uiPriority w:val="99"/>
    <w:rsid w:val="00E50FD8"/>
    <w:pPr>
      <w:widowControl w:val="0"/>
      <w:autoSpaceDE w:val="0"/>
      <w:autoSpaceDN w:val="0"/>
      <w:adjustRightInd w:val="0"/>
      <w:spacing w:line="245" w:lineRule="exact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E50FD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Normal"/>
    <w:uiPriority w:val="99"/>
    <w:rsid w:val="001E799A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ourier New" w:hAnsi="Courier New" w:cs="Courier New"/>
    </w:rPr>
  </w:style>
  <w:style w:type="paragraph" w:customStyle="1" w:styleId="Style3">
    <w:name w:val="Style3"/>
    <w:basedOn w:val="Normal"/>
    <w:uiPriority w:val="99"/>
    <w:rsid w:val="00422CCF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ourier New" w:hAnsi="Courier New" w:cs="Courier New"/>
    </w:rPr>
  </w:style>
  <w:style w:type="paragraph" w:customStyle="1" w:styleId="Style2">
    <w:name w:val="Style2"/>
    <w:basedOn w:val="Normal"/>
    <w:uiPriority w:val="99"/>
    <w:rsid w:val="00066D7F"/>
    <w:pPr>
      <w:widowControl w:val="0"/>
      <w:autoSpaceDE w:val="0"/>
      <w:autoSpaceDN w:val="0"/>
      <w:adjustRightInd w:val="0"/>
    </w:pPr>
  </w:style>
  <w:style w:type="character" w:customStyle="1" w:styleId="s1">
    <w:name w:val="s1"/>
    <w:rsid w:val="00066D7F"/>
    <w:rPr>
      <w:rFonts w:ascii="Arial" w:hAnsi="Arial" w:cs="Arial" w:hint="default"/>
    </w:rPr>
  </w:style>
  <w:style w:type="character" w:customStyle="1" w:styleId="FontStyle11">
    <w:name w:val="Font Style11"/>
    <w:uiPriority w:val="99"/>
    <w:rsid w:val="008D263F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29E6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0D0365"/>
    <w:pPr>
      <w:widowControl w:val="0"/>
      <w:autoSpaceDE w:val="0"/>
      <w:autoSpaceDN w:val="0"/>
      <w:adjustRightInd w:val="0"/>
      <w:spacing w:line="178" w:lineRule="exact"/>
      <w:jc w:val="both"/>
    </w:pPr>
    <w:rPr>
      <w:rFonts w:ascii="Tahoma" w:hAnsi="Tahoma" w:cs="Tahoma"/>
    </w:rPr>
  </w:style>
  <w:style w:type="character" w:customStyle="1" w:styleId="FontStyle12">
    <w:name w:val="Font Style12"/>
    <w:rsid w:val="000D0365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0D0365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styleId="HTMLPreformatted">
    <w:name w:val="HTML Preformatted"/>
    <w:basedOn w:val="Normal"/>
    <w:link w:val="HTMLPreformattedChar"/>
    <w:rsid w:val="00E46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E4628D"/>
    <w:rPr>
      <w:rFonts w:ascii="Courier New" w:hAnsi="Courier New" w:cs="Courier New"/>
    </w:rPr>
  </w:style>
  <w:style w:type="character" w:customStyle="1" w:styleId="hps">
    <w:name w:val="hps"/>
    <w:basedOn w:val="DefaultParagraphFont"/>
    <w:rsid w:val="00E4628D"/>
  </w:style>
  <w:style w:type="character" w:customStyle="1" w:styleId="atn">
    <w:name w:val="atn"/>
    <w:basedOn w:val="DefaultParagraphFont"/>
    <w:rsid w:val="002011F9"/>
  </w:style>
  <w:style w:type="character" w:customStyle="1" w:styleId="shorttext">
    <w:name w:val="short_text"/>
    <w:basedOn w:val="DefaultParagraphFont"/>
    <w:rsid w:val="002011F9"/>
  </w:style>
  <w:style w:type="character" w:customStyle="1" w:styleId="st1">
    <w:name w:val="st1"/>
    <w:basedOn w:val="DefaultParagraphFont"/>
    <w:rsid w:val="000731BB"/>
  </w:style>
  <w:style w:type="paragraph" w:customStyle="1" w:styleId="21">
    <w:name w:val="Основний текст 21"/>
    <w:basedOn w:val="Normal"/>
    <w:rsid w:val="003612BF"/>
    <w:pPr>
      <w:suppressAutoHyphens/>
    </w:pPr>
    <w:rPr>
      <w:b/>
      <w:lang w:eastAsia="ar-SA"/>
    </w:rPr>
  </w:style>
  <w:style w:type="paragraph" w:customStyle="1" w:styleId="210">
    <w:name w:val="Основной текст 21"/>
    <w:basedOn w:val="Normal"/>
    <w:rsid w:val="003612BF"/>
    <w:pPr>
      <w:suppressAutoHyphens/>
      <w:jc w:val="both"/>
    </w:pPr>
    <w:rPr>
      <w:rFonts w:ascii="Arial" w:hAnsi="Arial"/>
      <w:sz w:val="22"/>
      <w:szCs w:val="20"/>
      <w:lang w:val="uk-UA"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3612B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3612BF"/>
    <w:rPr>
      <w:sz w:val="24"/>
      <w:szCs w:val="24"/>
    </w:rPr>
  </w:style>
  <w:style w:type="character" w:styleId="Emphasis">
    <w:name w:val="Emphasis"/>
    <w:uiPriority w:val="20"/>
    <w:qFormat/>
    <w:rsid w:val="004E063D"/>
    <w:rPr>
      <w:rFonts w:ascii="Verdana" w:hAnsi="Verdana" w:hint="default"/>
      <w:i/>
      <w:iCs/>
    </w:rPr>
  </w:style>
  <w:style w:type="paragraph" w:styleId="NoSpacing">
    <w:name w:val="No Spacing"/>
    <w:uiPriority w:val="1"/>
    <w:qFormat/>
    <w:rsid w:val="0068690A"/>
    <w:rPr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3C284D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3C284D"/>
    <w:rPr>
      <w:sz w:val="24"/>
      <w:szCs w:val="24"/>
    </w:rPr>
  </w:style>
  <w:style w:type="paragraph" w:styleId="Revision">
    <w:name w:val="Revision"/>
    <w:hidden/>
    <w:uiPriority w:val="99"/>
    <w:semiHidden/>
    <w:rsid w:val="00CF28D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2185-A6C5-4298-89DC-58CF6FC8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4033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Додаток 1</vt:lpstr>
      <vt:lpstr>Додаток 1</vt:lpstr>
      <vt:lpstr>Додаток 1</vt:lpstr>
    </vt:vector>
  </TitlesOfParts>
  <Company>Icom 237-40-69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User</dc:creator>
  <cp:keywords/>
  <dc:description/>
  <cp:lastModifiedBy>Romashkan,Neonila (AH RA_PV_CO) BI-UA-K</cp:lastModifiedBy>
  <cp:revision>4</cp:revision>
  <cp:lastPrinted>2013-10-08T06:20:00Z</cp:lastPrinted>
  <dcterms:created xsi:type="dcterms:W3CDTF">2023-12-18T13:38:00Z</dcterms:created>
  <dcterms:modified xsi:type="dcterms:W3CDTF">2024-03-20T10:30:00Z</dcterms:modified>
</cp:coreProperties>
</file>