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E3034" w14:textId="77777777" w:rsidR="00212C72" w:rsidRPr="003149C2" w:rsidRDefault="00212C72" w:rsidP="002D7C03">
      <w:pPr>
        <w:pStyle w:val="22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0"/>
    </w:p>
    <w:p w14:paraId="27BBE8D3" w14:textId="77777777" w:rsidR="00635914" w:rsidRPr="003149C2" w:rsidRDefault="00273C04" w:rsidP="002D7C03">
      <w:pPr>
        <w:pStyle w:val="22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РОЗЧИН </w:t>
      </w:r>
      <w:r w:rsidR="00635914" w:rsidRPr="003149C2">
        <w:rPr>
          <w:rFonts w:ascii="Times New Roman" w:hAnsi="Times New Roman" w:cs="Times New Roman"/>
          <w:b/>
          <w:color w:val="auto"/>
          <w:sz w:val="24"/>
          <w:szCs w:val="24"/>
        </w:rPr>
        <w:t>ГЛЮКОЗИ 40%</w:t>
      </w:r>
    </w:p>
    <w:p w14:paraId="6EDFA763" w14:textId="77777777" w:rsidR="00635914" w:rsidRPr="003149C2" w:rsidRDefault="00273C04" w:rsidP="002D7C03">
      <w:pPr>
        <w:pStyle w:val="22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635914" w:rsidRPr="003149C2">
        <w:rPr>
          <w:rFonts w:ascii="Times New Roman" w:hAnsi="Times New Roman" w:cs="Times New Roman"/>
          <w:b/>
          <w:color w:val="auto"/>
          <w:sz w:val="24"/>
          <w:szCs w:val="24"/>
        </w:rPr>
        <w:t>розчин для ін'єкцій</w:t>
      </w:r>
      <w:r w:rsidRPr="003149C2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15257EC6" w14:textId="77777777" w:rsidR="00635914" w:rsidRPr="003149C2" w:rsidRDefault="00635914" w:rsidP="002D7C03">
      <w:pPr>
        <w:pStyle w:val="22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листівка-вкладка</w:t>
      </w:r>
    </w:p>
    <w:p w14:paraId="5A7D2481" w14:textId="77777777" w:rsidR="00DC0B08" w:rsidRPr="003149C2" w:rsidRDefault="000F7B13" w:rsidP="002D7C03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Опис</w:t>
      </w:r>
      <w:bookmarkEnd w:id="0"/>
    </w:p>
    <w:p w14:paraId="0DEE5A02" w14:textId="0838B290" w:rsidR="00DC0B08" w:rsidRPr="003149C2" w:rsidRDefault="00D00B8D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Прозора безбарвна або злегка жовтувата рідина.</w:t>
      </w:r>
    </w:p>
    <w:p w14:paraId="0BFFBCD8" w14:textId="77777777" w:rsidR="00DC0B08" w:rsidRPr="003149C2" w:rsidRDefault="000F7B13" w:rsidP="002D7C03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1"/>
      <w:r w:rsidRPr="003149C2">
        <w:rPr>
          <w:rFonts w:ascii="Times New Roman" w:hAnsi="Times New Roman" w:cs="Times New Roman"/>
          <w:color w:val="auto"/>
          <w:sz w:val="24"/>
          <w:szCs w:val="24"/>
        </w:rPr>
        <w:t>Склад</w:t>
      </w:r>
      <w:bookmarkEnd w:id="1"/>
    </w:p>
    <w:p w14:paraId="6CFC7432" w14:textId="77777777" w:rsidR="00DC0B08" w:rsidRPr="003149C2" w:rsidRDefault="00D00B8D" w:rsidP="002D7C03">
      <w:pPr>
        <w:pStyle w:val="22"/>
        <w:shd w:val="clear" w:color="auto" w:fill="auto"/>
        <w:tabs>
          <w:tab w:val="left" w:pos="446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1 мл препарату містить діючу речовину: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C02982D" w14:textId="77777777" w:rsidR="006775A9" w:rsidRPr="003149C2" w:rsidRDefault="00D00B8D" w:rsidP="002D7C03">
      <w:pPr>
        <w:pStyle w:val="22"/>
        <w:shd w:val="clear" w:color="auto" w:fill="auto"/>
        <w:tabs>
          <w:tab w:val="left" w:pos="4286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глюкозу (в перерахунку на безводну) - 40</w:t>
      </w:r>
      <w:r w:rsidR="006775A9" w:rsidRPr="003149C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,0 </w:t>
      </w:r>
      <w:r w:rsidR="006775A9" w:rsidRPr="003149C2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6775A9" w:rsidRPr="003149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A94D37B" w14:textId="77777777" w:rsidR="00DC0B08" w:rsidRPr="003149C2" w:rsidRDefault="00D00B8D" w:rsidP="002D7C03">
      <w:pPr>
        <w:pStyle w:val="22"/>
        <w:shd w:val="clear" w:color="auto" w:fill="auto"/>
        <w:tabs>
          <w:tab w:val="left" w:pos="4286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Допоміжні речовини: </w:t>
      </w:r>
      <w:r w:rsidR="00F46FD9" w:rsidRPr="003149C2">
        <w:rPr>
          <w:rFonts w:ascii="Times New Roman" w:hAnsi="Times New Roman" w:cs="Times New Roman"/>
          <w:color w:val="auto"/>
          <w:sz w:val="24"/>
          <w:szCs w:val="24"/>
        </w:rPr>
        <w:t>в</w:t>
      </w:r>
      <w:bookmarkStart w:id="2" w:name="_GoBack"/>
      <w:bookmarkEnd w:id="2"/>
      <w:r w:rsidR="00F46FD9" w:rsidRPr="003149C2">
        <w:rPr>
          <w:rFonts w:ascii="Times New Roman" w:hAnsi="Times New Roman" w:cs="Times New Roman"/>
          <w:color w:val="auto"/>
          <w:sz w:val="24"/>
          <w:szCs w:val="24"/>
        </w:rPr>
        <w:t>ода для ін’єкцій, кислота соляна, натрію хлорид.</w:t>
      </w:r>
    </w:p>
    <w:p w14:paraId="3A820D6B" w14:textId="77777777" w:rsidR="00DC0B08" w:rsidRPr="003149C2" w:rsidRDefault="000F7B13" w:rsidP="002D7C03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2"/>
      <w:r w:rsidRPr="003149C2">
        <w:rPr>
          <w:rFonts w:ascii="Times New Roman" w:hAnsi="Times New Roman" w:cs="Times New Roman"/>
          <w:color w:val="auto"/>
          <w:sz w:val="24"/>
          <w:szCs w:val="24"/>
        </w:rPr>
        <w:t>Фармакологічні властивості</w:t>
      </w:r>
      <w:bookmarkEnd w:id="3"/>
    </w:p>
    <w:p w14:paraId="2A49A5E7" w14:textId="77777777" w:rsidR="0005309B" w:rsidRPr="003149C2" w:rsidRDefault="0005309B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proofErr w:type="spellStart"/>
      <w:r w:rsidRPr="003149C2">
        <w:rPr>
          <w:rFonts w:ascii="Times New Roman" w:hAnsi="Times New Roman" w:cs="Times New Roman"/>
          <w:b/>
          <w:i/>
          <w:color w:val="auto"/>
          <w:sz w:val="24"/>
          <w:szCs w:val="24"/>
        </w:rPr>
        <w:t>АТС-vet</w:t>
      </w:r>
      <w:proofErr w:type="spellEnd"/>
      <w:r w:rsidRPr="003149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класифікаційний код: </w:t>
      </w:r>
      <w:r w:rsidR="00A74F0D" w:rsidRPr="003149C2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Q</w:t>
      </w:r>
      <w:r w:rsidRPr="003149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B05B - Розчини для </w:t>
      </w:r>
      <w:proofErr w:type="spellStart"/>
      <w:r w:rsidRPr="003149C2">
        <w:rPr>
          <w:rFonts w:ascii="Times New Roman" w:hAnsi="Times New Roman" w:cs="Times New Roman"/>
          <w:b/>
          <w:i/>
          <w:color w:val="auto"/>
          <w:sz w:val="24"/>
          <w:szCs w:val="24"/>
        </w:rPr>
        <w:t>парентерального</w:t>
      </w:r>
      <w:proofErr w:type="spellEnd"/>
      <w:r w:rsidRPr="003149C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живлення. </w:t>
      </w:r>
      <w:r w:rsidR="00A74F0D" w:rsidRPr="003149C2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Q</w:t>
      </w:r>
      <w:r w:rsidRPr="003149C2">
        <w:rPr>
          <w:rFonts w:ascii="Times New Roman" w:hAnsi="Times New Roman" w:cs="Times New Roman"/>
          <w:b/>
          <w:i/>
          <w:color w:val="auto"/>
          <w:sz w:val="24"/>
          <w:szCs w:val="24"/>
        </w:rPr>
        <w:t>B05BA03 - Вуглеводи.</w:t>
      </w:r>
    </w:p>
    <w:p w14:paraId="666E5533" w14:textId="77777777" w:rsidR="00DC0B08" w:rsidRPr="003149C2" w:rsidRDefault="00D00B8D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Препарат підвищує осмотичний тиск плазми крові, збільшує потік рідини, а разом з нею і кількість продуктів розпаду та токсинів із тканин, підвищує обмін речовин, посилює діурез, покращує роботу серця, розширює судини. Помірно подразнюючи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інтеррецептори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судин та інших тканин, глюкоза безпосередньо та рефлекторно через центральну нервову систему підсилює функції клітин та тканин, проявляє антитоксичний вплив, тонізує вегетативну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інервацію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>, підвищує захисні сили організму, стимулює синтез гормонів та ферментів.</w:t>
      </w:r>
    </w:p>
    <w:p w14:paraId="31C76DE7" w14:textId="77777777" w:rsidR="004B4332" w:rsidRPr="003149C2" w:rsidRDefault="004B4332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Глюкоза часто є складовою пероральної та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парентеральної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рідинної терапії, у тому числі для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парентерального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живлення. Розчини глюкози широко застосовуються при лікуванні захворювань обміну речовин, важливим компонентом яких є гіпоглікемія. Приклади цих станів включають токсемію вагітності або хворобу близнюків у овець,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ацетонемію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або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кетоз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у великої рогатої худоби.</w:t>
      </w:r>
    </w:p>
    <w:p w14:paraId="4AD011BB" w14:textId="77777777" w:rsidR="00B63C02" w:rsidRPr="003149C2" w:rsidRDefault="00B63C02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Після внутрішньовенного введення глюкоза з током крові надходить до органів і тканин, де включається в процеси метаболізму. Запаси глюкози відкладаються в клітинах багатьох тканин у вигляді глікогену. Вступаючи в процес гліколізу глюкоза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метаболізується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пірувату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або лактату, в аеробних умовах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піруват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повністю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метаболізується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до вуглекислого газу і води з утворенням енергії у формі АТФ. Кінцеві продукти повного окислення глюкози виділяються легенями (вуглекислий газ) і нирками (вода).</w:t>
      </w:r>
    </w:p>
    <w:p w14:paraId="2B451278" w14:textId="77777777" w:rsidR="00DC0B08" w:rsidRPr="003149C2" w:rsidRDefault="000F7B13" w:rsidP="002D7C03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3"/>
      <w:r w:rsidRPr="003149C2">
        <w:rPr>
          <w:rFonts w:ascii="Times New Roman" w:hAnsi="Times New Roman" w:cs="Times New Roman"/>
          <w:color w:val="auto"/>
          <w:sz w:val="24"/>
          <w:szCs w:val="24"/>
        </w:rPr>
        <w:t>Застосування</w:t>
      </w:r>
      <w:bookmarkEnd w:id="4"/>
    </w:p>
    <w:p w14:paraId="13E24FC7" w14:textId="05C87BC4" w:rsidR="00241ABF" w:rsidRPr="003149C2" w:rsidRDefault="000F0F09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Для лікування великої рогатої худоби, коней, свиней, овець, кіз, собак та хутрових звірів як допоміжний засіб у складі комплексної терапії у випадку гострих інфекцій,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кровопаразитарних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захворювань, хронічної серцево-судинної недостатності, за падіння кров'яного тиску; у складі протишокових і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кровозамінних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рідин, які застосовують при шоковому стані, колапсі, великих втратах крові; у разі виникнення токсикоінфекцій, отруєнь, набряку та гангрени легень, захворювань печінки (гепатити, цироз); за недостатнього діурезу, за захворювань травного каналу з явищами інтоксикації та судомах м'язів,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ацетонемії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, післяродовій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гемоглобінурії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у корів,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кетонурії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та токсемії молочних корів,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кетонурії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овець; як кровоспинний засіб у разі шлунково-кишкових, легеневих та інших внутрішніх кровотеч,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геморагічного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діатезу; як енергетичний і дієтичний засіб ослабленим та виснаженим тваринам; за розладів функції центральної нервової системи (пригніченні і збудженні), порушенні вегетативної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інервації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, різних форм серцевої недостатності, слабкій скоротливості матки, родильному парезі, інтоксикаціях; для розведення різних лікарських засобів при введенні у вену (сумісних з глюкозою); як компонент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парентерального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живлення.</w:t>
      </w:r>
    </w:p>
    <w:p w14:paraId="6C1B3206" w14:textId="77777777" w:rsidR="00EE1911" w:rsidRPr="003149C2" w:rsidRDefault="00EE1911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bookmark4"/>
      <w:r w:rsidRPr="003149C2">
        <w:rPr>
          <w:rFonts w:ascii="Times New Roman" w:hAnsi="Times New Roman" w:cs="Times New Roman"/>
          <w:b/>
          <w:color w:val="auto"/>
          <w:sz w:val="24"/>
          <w:szCs w:val="24"/>
        </w:rPr>
        <w:t>Протипоказання</w:t>
      </w:r>
    </w:p>
    <w:p w14:paraId="6A5AFAE0" w14:textId="77777777" w:rsidR="004700A2" w:rsidRPr="003149C2" w:rsidRDefault="00EE1911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Цукровий діабет і різні стани, що супроводжуються гіперглікемією.</w:t>
      </w:r>
      <w:r w:rsidR="002D05F7"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F575664" w14:textId="77777777" w:rsidR="00026AE1" w:rsidRPr="003149C2" w:rsidRDefault="002D05F7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Не вводити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пiдшкiрно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  <w:lang w:val="ru-RU"/>
        </w:rPr>
        <w:t>!</w:t>
      </w:r>
    </w:p>
    <w:p w14:paraId="149A0D34" w14:textId="77777777" w:rsidR="00DC0B08" w:rsidRPr="003149C2" w:rsidRDefault="000F7B13" w:rsidP="002D7C03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Дозування</w:t>
      </w:r>
      <w:bookmarkEnd w:id="5"/>
    </w:p>
    <w:p w14:paraId="74F93351" w14:textId="77777777" w:rsidR="005F7193" w:rsidRPr="003149C2" w:rsidRDefault="005F7193" w:rsidP="005F7193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Препарат застосовують внутрішньовенно (повільно) 1-2 рази на добу у дозах:</w:t>
      </w:r>
    </w:p>
    <w:p w14:paraId="1732A9CF" w14:textId="77777777" w:rsidR="005F7193" w:rsidRPr="003149C2" w:rsidRDefault="005F7193" w:rsidP="005F7193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51"/>
        <w:gridCol w:w="2653"/>
      </w:tblGrid>
      <w:tr w:rsidR="003149C2" w:rsidRPr="003149C2" w14:paraId="69E3E683" w14:textId="77777777" w:rsidTr="003D666E">
        <w:tc>
          <w:tcPr>
            <w:tcW w:w="3544" w:type="dxa"/>
            <w:vMerge w:val="restart"/>
            <w:shd w:val="clear" w:color="auto" w:fill="auto"/>
          </w:tcPr>
          <w:p w14:paraId="0DA91596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Вид тварин</w:t>
            </w:r>
          </w:p>
        </w:tc>
        <w:tc>
          <w:tcPr>
            <w:tcW w:w="5204" w:type="dxa"/>
            <w:gridSpan w:val="2"/>
            <w:shd w:val="clear" w:color="auto" w:fill="auto"/>
          </w:tcPr>
          <w:p w14:paraId="2AADD57D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Доза, мл на тварину</w:t>
            </w:r>
          </w:p>
        </w:tc>
      </w:tr>
      <w:tr w:rsidR="003149C2" w:rsidRPr="003149C2" w14:paraId="43936D75" w14:textId="77777777" w:rsidTr="003D666E">
        <w:tc>
          <w:tcPr>
            <w:tcW w:w="3544" w:type="dxa"/>
            <w:vMerge/>
            <w:shd w:val="clear" w:color="auto" w:fill="auto"/>
          </w:tcPr>
          <w:p w14:paraId="670F2214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A9B4816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Дорослі</w:t>
            </w:r>
          </w:p>
        </w:tc>
        <w:tc>
          <w:tcPr>
            <w:tcW w:w="2653" w:type="dxa"/>
            <w:shd w:val="clear" w:color="auto" w:fill="auto"/>
          </w:tcPr>
          <w:p w14:paraId="42294045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Молодняк</w:t>
            </w:r>
          </w:p>
        </w:tc>
      </w:tr>
      <w:tr w:rsidR="003149C2" w:rsidRPr="003149C2" w14:paraId="3E3A2121" w14:textId="77777777" w:rsidTr="003D666E">
        <w:tc>
          <w:tcPr>
            <w:tcW w:w="3544" w:type="dxa"/>
            <w:shd w:val="clear" w:color="auto" w:fill="auto"/>
          </w:tcPr>
          <w:p w14:paraId="09DB0BE8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Велика рогата худоба </w:t>
            </w:r>
          </w:p>
        </w:tc>
        <w:tc>
          <w:tcPr>
            <w:tcW w:w="2551" w:type="dxa"/>
            <w:shd w:val="clear" w:color="auto" w:fill="auto"/>
          </w:tcPr>
          <w:p w14:paraId="33647410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150-350</w:t>
            </w:r>
          </w:p>
        </w:tc>
        <w:tc>
          <w:tcPr>
            <w:tcW w:w="2653" w:type="dxa"/>
            <w:shd w:val="clear" w:color="auto" w:fill="auto"/>
          </w:tcPr>
          <w:p w14:paraId="2FC546CE" w14:textId="77777777" w:rsidR="005F7193" w:rsidRPr="003149C2" w:rsidRDefault="00E81AAA" w:rsidP="003D666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5F7193"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0-150</w:t>
            </w:r>
          </w:p>
        </w:tc>
      </w:tr>
      <w:tr w:rsidR="003149C2" w:rsidRPr="003149C2" w14:paraId="4CFF3BC8" w14:textId="77777777" w:rsidTr="003D666E">
        <w:tc>
          <w:tcPr>
            <w:tcW w:w="3544" w:type="dxa"/>
            <w:shd w:val="clear" w:color="auto" w:fill="auto"/>
          </w:tcPr>
          <w:p w14:paraId="5715D617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Коні</w:t>
            </w:r>
          </w:p>
        </w:tc>
        <w:tc>
          <w:tcPr>
            <w:tcW w:w="2551" w:type="dxa"/>
            <w:shd w:val="clear" w:color="auto" w:fill="auto"/>
          </w:tcPr>
          <w:p w14:paraId="7BC307CB" w14:textId="77777777" w:rsidR="005F7193" w:rsidRPr="003149C2" w:rsidRDefault="005F7193" w:rsidP="00E81A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81AAA"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00-15</w:t>
            </w: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53" w:type="dxa"/>
            <w:shd w:val="clear" w:color="auto" w:fill="auto"/>
          </w:tcPr>
          <w:p w14:paraId="040EF5FA" w14:textId="77777777" w:rsidR="005F7193" w:rsidRPr="003149C2" w:rsidRDefault="00E81AAA" w:rsidP="00E81A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5F7193"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</w:t>
            </w: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5F7193"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3149C2" w:rsidRPr="003149C2" w14:paraId="08CE30CC" w14:textId="77777777" w:rsidTr="003D666E">
        <w:tc>
          <w:tcPr>
            <w:tcW w:w="3544" w:type="dxa"/>
            <w:shd w:val="clear" w:color="auto" w:fill="auto"/>
          </w:tcPr>
          <w:p w14:paraId="76A537D4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Свині</w:t>
            </w:r>
          </w:p>
        </w:tc>
        <w:tc>
          <w:tcPr>
            <w:tcW w:w="2551" w:type="dxa"/>
            <w:shd w:val="clear" w:color="auto" w:fill="auto"/>
          </w:tcPr>
          <w:p w14:paraId="3B5BA77E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30-60</w:t>
            </w:r>
          </w:p>
        </w:tc>
        <w:tc>
          <w:tcPr>
            <w:tcW w:w="2653" w:type="dxa"/>
            <w:shd w:val="clear" w:color="auto" w:fill="auto"/>
          </w:tcPr>
          <w:p w14:paraId="463560C5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10-30</w:t>
            </w:r>
          </w:p>
        </w:tc>
      </w:tr>
      <w:tr w:rsidR="003149C2" w:rsidRPr="003149C2" w14:paraId="20B4DDA7" w14:textId="77777777" w:rsidTr="003D666E">
        <w:tc>
          <w:tcPr>
            <w:tcW w:w="3544" w:type="dxa"/>
            <w:shd w:val="clear" w:color="auto" w:fill="auto"/>
          </w:tcPr>
          <w:p w14:paraId="6932C3AB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Вівці, кози </w:t>
            </w:r>
          </w:p>
        </w:tc>
        <w:tc>
          <w:tcPr>
            <w:tcW w:w="2551" w:type="dxa"/>
            <w:shd w:val="clear" w:color="auto" w:fill="auto"/>
          </w:tcPr>
          <w:p w14:paraId="5B8974D9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30-70</w:t>
            </w:r>
          </w:p>
        </w:tc>
        <w:tc>
          <w:tcPr>
            <w:tcW w:w="2653" w:type="dxa"/>
            <w:shd w:val="clear" w:color="auto" w:fill="auto"/>
          </w:tcPr>
          <w:p w14:paraId="4354A118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10-30</w:t>
            </w:r>
          </w:p>
        </w:tc>
      </w:tr>
      <w:tr w:rsidR="003149C2" w:rsidRPr="003149C2" w14:paraId="11A55A42" w14:textId="77777777" w:rsidTr="003D666E">
        <w:tc>
          <w:tcPr>
            <w:tcW w:w="3544" w:type="dxa"/>
            <w:shd w:val="clear" w:color="auto" w:fill="auto"/>
          </w:tcPr>
          <w:p w14:paraId="55A81187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Собаки*</w:t>
            </w:r>
          </w:p>
        </w:tc>
        <w:tc>
          <w:tcPr>
            <w:tcW w:w="2551" w:type="dxa"/>
            <w:shd w:val="clear" w:color="auto" w:fill="auto"/>
          </w:tcPr>
          <w:p w14:paraId="2BB55B49" w14:textId="77777777" w:rsidR="005F7193" w:rsidRPr="003149C2" w:rsidRDefault="00E81AAA" w:rsidP="00E81A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5F7193"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F7193"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53" w:type="dxa"/>
            <w:shd w:val="clear" w:color="auto" w:fill="auto"/>
          </w:tcPr>
          <w:p w14:paraId="677BC0EE" w14:textId="77777777" w:rsidR="005F7193" w:rsidRPr="003149C2" w:rsidRDefault="00E81AAA" w:rsidP="00E81A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F7193"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149C2" w:rsidRPr="003149C2" w14:paraId="04F28BAE" w14:textId="77777777" w:rsidTr="003D666E">
        <w:tc>
          <w:tcPr>
            <w:tcW w:w="3544" w:type="dxa"/>
            <w:shd w:val="clear" w:color="auto" w:fill="auto"/>
          </w:tcPr>
          <w:p w14:paraId="0F8449C1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Хутрові звірі*</w:t>
            </w:r>
          </w:p>
        </w:tc>
        <w:tc>
          <w:tcPr>
            <w:tcW w:w="2551" w:type="dxa"/>
            <w:shd w:val="clear" w:color="auto" w:fill="auto"/>
          </w:tcPr>
          <w:p w14:paraId="610E384B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Style w:val="2Exact"/>
                <w:rFonts w:ascii="Times New Roman" w:hAnsi="Times New Roman" w:cs="Times New Roman"/>
                <w:color w:val="auto"/>
                <w:sz w:val="24"/>
                <w:szCs w:val="24"/>
              </w:rPr>
              <w:t>1-5</w:t>
            </w:r>
          </w:p>
        </w:tc>
        <w:tc>
          <w:tcPr>
            <w:tcW w:w="2653" w:type="dxa"/>
            <w:shd w:val="clear" w:color="auto" w:fill="auto"/>
          </w:tcPr>
          <w:p w14:paraId="79928483" w14:textId="77777777" w:rsidR="005F7193" w:rsidRPr="003149C2" w:rsidRDefault="005F7193" w:rsidP="003D666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</w:tr>
    </w:tbl>
    <w:p w14:paraId="67E54FE0" w14:textId="77777777" w:rsidR="005F7193" w:rsidRPr="003149C2" w:rsidRDefault="005F7193" w:rsidP="005F7193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3149C2">
        <w:rPr>
          <w:rFonts w:ascii="Times New Roman" w:hAnsi="Times New Roman" w:cs="Times New Roman"/>
          <w:i/>
          <w:color w:val="auto"/>
          <w:sz w:val="22"/>
          <w:szCs w:val="22"/>
        </w:rPr>
        <w:t>Примітка*</w:t>
      </w:r>
      <w:r w:rsidRPr="003149C2">
        <w:rPr>
          <w:rFonts w:ascii="Times New Roman" w:hAnsi="Times New Roman" w:cs="Times New Roman"/>
          <w:color w:val="auto"/>
          <w:sz w:val="22"/>
          <w:szCs w:val="22"/>
        </w:rPr>
        <w:t xml:space="preserve"> Під час введення необхідно враховувати масу тіла тварин в залежності від породи або виду тварин.</w:t>
      </w:r>
    </w:p>
    <w:p w14:paraId="63363105" w14:textId="77777777" w:rsidR="005F7193" w:rsidRPr="003149C2" w:rsidRDefault="005F7193" w:rsidP="005F7193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67CD79AD" w14:textId="77777777" w:rsidR="000F0F09" w:rsidRPr="003149C2" w:rsidRDefault="000F0F09" w:rsidP="000F0F09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Перед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iн'єкцiєю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препарат необхідно підігріти до температури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тiла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тварини.</w:t>
      </w:r>
    </w:p>
    <w:p w14:paraId="50C1CF78" w14:textId="77777777" w:rsidR="000F0F09" w:rsidRPr="003149C2" w:rsidRDefault="000F0F09" w:rsidP="000F0F09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Під час підготовки місця ін’єкції слід дотримуватися суворих асептичних заходів.</w:t>
      </w:r>
    </w:p>
    <w:p w14:paraId="44FE6D92" w14:textId="3640FE78" w:rsidR="00212C72" w:rsidRPr="003149C2" w:rsidRDefault="000F0F09" w:rsidP="000F0F09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Не перевищуйте рекомендовану дозу.</w:t>
      </w:r>
    </w:p>
    <w:p w14:paraId="6FBE444A" w14:textId="77777777" w:rsidR="008C2DF9" w:rsidRPr="003149C2" w:rsidRDefault="008C2DF9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b/>
          <w:color w:val="auto"/>
          <w:sz w:val="24"/>
          <w:szCs w:val="24"/>
        </w:rPr>
        <w:t>Передозуванн</w:t>
      </w:r>
      <w:r w:rsidR="005825A5" w:rsidRPr="003149C2"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</w:p>
    <w:p w14:paraId="714ECB4F" w14:textId="77777777" w:rsidR="008C2DF9" w:rsidRPr="003149C2" w:rsidRDefault="008C2DF9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 При передозуванні препарату розвивається гіперглікемія, глюкозурія, підвищення осмотичного тиску крові (аж до розвитку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гіперглікемічної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гіперосмотичної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коми),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гіпергідратація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і порушення електролітної рівноваги. </w:t>
      </w:r>
    </w:p>
    <w:p w14:paraId="76DA7C6C" w14:textId="77777777" w:rsidR="00DC0B08" w:rsidRPr="003149C2" w:rsidRDefault="000F7B13" w:rsidP="002D7C03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5"/>
      <w:r w:rsidRPr="003149C2">
        <w:rPr>
          <w:rFonts w:ascii="Times New Roman" w:hAnsi="Times New Roman" w:cs="Times New Roman"/>
          <w:color w:val="auto"/>
          <w:sz w:val="24"/>
          <w:szCs w:val="24"/>
        </w:rPr>
        <w:t>Застереження</w:t>
      </w:r>
      <w:bookmarkEnd w:id="6"/>
    </w:p>
    <w:p w14:paraId="36E43CA3" w14:textId="77777777" w:rsidR="00AD5A22" w:rsidRPr="003149C2" w:rsidRDefault="00AD5A22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i/>
          <w:color w:val="auto"/>
          <w:sz w:val="24"/>
          <w:szCs w:val="24"/>
        </w:rPr>
        <w:t>Побічна дія</w:t>
      </w:r>
    </w:p>
    <w:p w14:paraId="6CF7075D" w14:textId="77777777" w:rsidR="00AD5A22" w:rsidRPr="003149C2" w:rsidRDefault="00AD5A22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 При швидкому внутрішньовенному вв</w:t>
      </w:r>
      <w:r w:rsidR="00A745E8"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еденні можливий </w:t>
      </w:r>
      <w:r w:rsidR="005E6903" w:rsidRPr="003149C2">
        <w:rPr>
          <w:rFonts w:ascii="Times New Roman" w:hAnsi="Times New Roman" w:cs="Times New Roman"/>
          <w:color w:val="auto"/>
          <w:sz w:val="24"/>
          <w:szCs w:val="24"/>
        </w:rPr>
        <w:t>ризик виникнення</w:t>
      </w:r>
      <w:r w:rsidR="00A745E8"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флебітів і </w:t>
      </w:r>
      <w:proofErr w:type="spellStart"/>
      <w:r w:rsidR="00A745E8" w:rsidRPr="003149C2">
        <w:rPr>
          <w:rFonts w:ascii="Times New Roman" w:hAnsi="Times New Roman" w:cs="Times New Roman"/>
          <w:color w:val="auto"/>
          <w:sz w:val="24"/>
          <w:szCs w:val="24"/>
        </w:rPr>
        <w:t>тромбітів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>. Можливий розвиток іонного (електролітного) дисбалансу.</w:t>
      </w:r>
    </w:p>
    <w:p w14:paraId="5BE265EE" w14:textId="77777777" w:rsidR="005E6903" w:rsidRPr="003149C2" w:rsidRDefault="00C7684F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Швидке внутрішньовенне введення </w:t>
      </w:r>
      <w:r w:rsidR="00EE1911" w:rsidRPr="003149C2">
        <w:rPr>
          <w:rFonts w:ascii="Times New Roman" w:hAnsi="Times New Roman" w:cs="Times New Roman"/>
          <w:color w:val="auto"/>
          <w:sz w:val="24"/>
          <w:szCs w:val="24"/>
        </w:rPr>
        <w:t>препарату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призведе до перевищення ниркового порогу для глюкози з наступними клінічними ознаками стресу та втратою глюкози з сечею. </w:t>
      </w:r>
    </w:p>
    <w:p w14:paraId="176D5213" w14:textId="77777777" w:rsidR="00A745E8" w:rsidRPr="003149C2" w:rsidRDefault="00A745E8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i/>
          <w:color w:val="auto"/>
          <w:sz w:val="24"/>
          <w:szCs w:val="24"/>
        </w:rPr>
        <w:t>Особливі застереження при використанні</w:t>
      </w:r>
    </w:p>
    <w:p w14:paraId="57F26AFB" w14:textId="77777777" w:rsidR="005E6903" w:rsidRPr="003149C2" w:rsidRDefault="005E6903" w:rsidP="002D7C03">
      <w:pPr>
        <w:ind w:right="-149" w:firstLine="567"/>
        <w:jc w:val="both"/>
        <w:rPr>
          <w:rFonts w:ascii="Times New Roman" w:eastAsia="Trebuchet MS" w:hAnsi="Times New Roman" w:cs="Times New Roman"/>
          <w:bCs/>
          <w:color w:val="auto"/>
          <w:shd w:val="clear" w:color="auto" w:fill="FFFFFF"/>
        </w:rPr>
      </w:pPr>
      <w:r w:rsidRPr="003149C2">
        <w:rPr>
          <w:rFonts w:ascii="Times New Roman" w:eastAsia="Trebuchet MS" w:hAnsi="Times New Roman" w:cs="Times New Roman"/>
          <w:bCs/>
          <w:color w:val="auto"/>
          <w:shd w:val="clear" w:color="auto" w:fill="FFFFFF"/>
        </w:rPr>
        <w:t xml:space="preserve">Препарат слід вводити внутрішньовенно повільно! Для отримання найкращих результатів внутрішньовенні </w:t>
      </w:r>
      <w:proofErr w:type="spellStart"/>
      <w:r w:rsidRPr="003149C2">
        <w:rPr>
          <w:rFonts w:ascii="Times New Roman" w:eastAsia="Trebuchet MS" w:hAnsi="Times New Roman" w:cs="Times New Roman"/>
          <w:bCs/>
          <w:color w:val="auto"/>
          <w:shd w:val="clear" w:color="auto" w:fill="FFFFFF"/>
        </w:rPr>
        <w:t>інфузії</w:t>
      </w:r>
      <w:proofErr w:type="spellEnd"/>
      <w:r w:rsidRPr="003149C2">
        <w:rPr>
          <w:rFonts w:ascii="Times New Roman" w:eastAsia="Trebuchet MS" w:hAnsi="Times New Roman" w:cs="Times New Roman"/>
          <w:bCs/>
          <w:color w:val="auto"/>
          <w:shd w:val="clear" w:color="auto" w:fill="FFFFFF"/>
        </w:rPr>
        <w:t xml:space="preserve"> бажано проводити зі швидкістю не більше 0,5 мл/кг/год.</w:t>
      </w:r>
    </w:p>
    <w:p w14:paraId="09FF1559" w14:textId="77777777" w:rsidR="005E6903" w:rsidRPr="003149C2" w:rsidRDefault="005E6903" w:rsidP="002D7C03">
      <w:pPr>
        <w:ind w:right="-149" w:firstLine="567"/>
        <w:jc w:val="both"/>
        <w:rPr>
          <w:rFonts w:ascii="Times New Roman" w:eastAsia="Trebuchet MS" w:hAnsi="Times New Roman" w:cs="Times New Roman"/>
          <w:bCs/>
          <w:color w:val="auto"/>
          <w:shd w:val="clear" w:color="auto" w:fill="FFFFFF"/>
        </w:rPr>
      </w:pPr>
      <w:r w:rsidRPr="003149C2">
        <w:rPr>
          <w:rFonts w:ascii="Times New Roman" w:eastAsia="Trebuchet MS" w:hAnsi="Times New Roman" w:cs="Times New Roman"/>
          <w:bCs/>
          <w:color w:val="auto"/>
          <w:shd w:val="clear" w:color="auto" w:fill="FFFFFF"/>
        </w:rPr>
        <w:t xml:space="preserve">Не вводити </w:t>
      </w:r>
      <w:proofErr w:type="spellStart"/>
      <w:r w:rsidRPr="003149C2">
        <w:rPr>
          <w:rFonts w:ascii="Times New Roman" w:eastAsia="Trebuchet MS" w:hAnsi="Times New Roman" w:cs="Times New Roman"/>
          <w:bCs/>
          <w:color w:val="auto"/>
          <w:shd w:val="clear" w:color="auto" w:fill="FFFFFF"/>
        </w:rPr>
        <w:t>пiдшкiрно</w:t>
      </w:r>
      <w:proofErr w:type="spellEnd"/>
      <w:r w:rsidRPr="003149C2">
        <w:rPr>
          <w:rFonts w:ascii="Times New Roman" w:eastAsia="Trebuchet MS" w:hAnsi="Times New Roman" w:cs="Times New Roman"/>
          <w:bCs/>
          <w:color w:val="auto"/>
          <w:shd w:val="clear" w:color="auto" w:fill="FFFFFF"/>
        </w:rPr>
        <w:t xml:space="preserve"> через можливе виникнення некрозу </w:t>
      </w:r>
      <w:proofErr w:type="spellStart"/>
      <w:r w:rsidRPr="003149C2">
        <w:rPr>
          <w:rFonts w:ascii="Times New Roman" w:eastAsia="Trebuchet MS" w:hAnsi="Times New Roman" w:cs="Times New Roman"/>
          <w:bCs/>
          <w:color w:val="auto"/>
          <w:shd w:val="clear" w:color="auto" w:fill="FFFFFF"/>
        </w:rPr>
        <w:t>пiдшкiрної</w:t>
      </w:r>
      <w:proofErr w:type="spellEnd"/>
      <w:r w:rsidRPr="003149C2">
        <w:rPr>
          <w:rFonts w:ascii="Times New Roman" w:eastAsia="Trebuchet MS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3149C2">
        <w:rPr>
          <w:rFonts w:ascii="Times New Roman" w:eastAsia="Trebuchet MS" w:hAnsi="Times New Roman" w:cs="Times New Roman"/>
          <w:bCs/>
          <w:color w:val="auto"/>
          <w:shd w:val="clear" w:color="auto" w:fill="FFFFFF"/>
        </w:rPr>
        <w:t>клiтковини</w:t>
      </w:r>
      <w:proofErr w:type="spellEnd"/>
      <w:r w:rsidRPr="003149C2">
        <w:rPr>
          <w:rFonts w:ascii="Times New Roman" w:eastAsia="Trebuchet MS" w:hAnsi="Times New Roman" w:cs="Times New Roman"/>
          <w:bCs/>
          <w:color w:val="auto"/>
          <w:shd w:val="clear" w:color="auto" w:fill="FFFFFF"/>
        </w:rPr>
        <w:t>.</w:t>
      </w:r>
    </w:p>
    <w:p w14:paraId="19E2BBF8" w14:textId="77777777" w:rsidR="00AD5A22" w:rsidRPr="003149C2" w:rsidRDefault="00BC4437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i/>
          <w:color w:val="auto"/>
          <w:sz w:val="24"/>
          <w:szCs w:val="24"/>
        </w:rPr>
        <w:t>Взаємодія з іншими засобами та інші форми взаємодії</w:t>
      </w:r>
      <w:r w:rsidR="00AD5A22" w:rsidRPr="003149C2">
        <w:rPr>
          <w:rFonts w:ascii="Times New Roman" w:hAnsi="Times New Roman" w:cs="Times New Roman"/>
          <w:i/>
          <w:color w:val="auto"/>
          <w:sz w:val="24"/>
          <w:szCs w:val="24"/>
        </w:rPr>
        <w:t> </w:t>
      </w:r>
    </w:p>
    <w:p w14:paraId="2A51DB42" w14:textId="77777777" w:rsidR="00AD5A22" w:rsidRPr="003149C2" w:rsidRDefault="00AD5A22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В зв’язку з тим, що глюкоза являє собою достатньо сильний </w:t>
      </w:r>
      <w:r w:rsidR="0053657C" w:rsidRPr="003149C2">
        <w:rPr>
          <w:rFonts w:ascii="Times New Roman" w:hAnsi="Times New Roman" w:cs="Times New Roman"/>
          <w:color w:val="auto"/>
          <w:sz w:val="24"/>
          <w:szCs w:val="24"/>
        </w:rPr>
        <w:t>окиснювач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>, її не слід вводити в одному шприці з</w:t>
      </w:r>
      <w:r w:rsidR="0037524D"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гексаметилентетраміном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E1911" w:rsidRPr="003149C2">
        <w:rPr>
          <w:rFonts w:ascii="Times New Roman" w:hAnsi="Times New Roman" w:cs="Times New Roman"/>
          <w:color w:val="auto"/>
          <w:sz w:val="24"/>
          <w:szCs w:val="24"/>
        </w:rPr>
        <w:t>Препарат</w:t>
      </w:r>
      <w:r w:rsidR="00C63E81"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не рекомендується змішувати в одному шприці з лужними розчинами: із загальними анестетиками та снодійними (знижується їх активність), розчинами алкалоїдів (відбувається їх розпад). Глюкоза також послаблює дію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аналгетиків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адреноміметиків</w:t>
      </w:r>
      <w:proofErr w:type="spellEnd"/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149C2">
        <w:rPr>
          <w:rFonts w:ascii="Times New Roman" w:hAnsi="Times New Roman" w:cs="Times New Roman"/>
          <w:color w:val="auto"/>
          <w:sz w:val="24"/>
          <w:szCs w:val="24"/>
        </w:rPr>
        <w:t>інактивує</w:t>
      </w:r>
      <w:proofErr w:type="spellEnd"/>
      <w:r w:rsidR="0053657C"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>стрептоміцин, знижує ефективність ністатину.</w:t>
      </w:r>
    </w:p>
    <w:p w14:paraId="2155355D" w14:textId="77777777" w:rsidR="00CB22E9" w:rsidRPr="003149C2" w:rsidRDefault="00CB22E9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i/>
          <w:color w:val="auto"/>
          <w:sz w:val="24"/>
          <w:szCs w:val="24"/>
        </w:rPr>
        <w:t>Період виведення (</w:t>
      </w:r>
      <w:proofErr w:type="spellStart"/>
      <w:r w:rsidRPr="003149C2">
        <w:rPr>
          <w:rFonts w:ascii="Times New Roman" w:hAnsi="Times New Roman" w:cs="Times New Roman"/>
          <w:i/>
          <w:color w:val="auto"/>
          <w:sz w:val="24"/>
          <w:szCs w:val="24"/>
        </w:rPr>
        <w:t>каренція</w:t>
      </w:r>
      <w:proofErr w:type="spellEnd"/>
      <w:r w:rsidRPr="003149C2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14:paraId="5CED0813" w14:textId="77777777" w:rsidR="00CB22E9" w:rsidRPr="003149C2" w:rsidRDefault="002D7C03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М’ясо – 0 діб, молоко – 0 діб.</w:t>
      </w:r>
    </w:p>
    <w:p w14:paraId="0C5BB233" w14:textId="77777777" w:rsidR="00EE1911" w:rsidRPr="003149C2" w:rsidRDefault="00EE1911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i/>
          <w:color w:val="auto"/>
          <w:sz w:val="24"/>
          <w:szCs w:val="24"/>
        </w:rPr>
        <w:t>Спеціальні застереження для осіб і обслуговуючого персоналу</w:t>
      </w:r>
    </w:p>
    <w:p w14:paraId="34CFF438" w14:textId="77777777" w:rsidR="00EE1911" w:rsidRPr="003149C2" w:rsidRDefault="00EE1911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Персонал, який працює з препаратом, повинен дотримуватися основних правил гігієни та безпеки, прийнятих при роботі з ветеринарними препаратами.</w:t>
      </w:r>
    </w:p>
    <w:p w14:paraId="28D8C9D5" w14:textId="77777777" w:rsidR="00DC0B08" w:rsidRPr="003149C2" w:rsidRDefault="000F7B13" w:rsidP="002D7C03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6"/>
      <w:r w:rsidRPr="003149C2">
        <w:rPr>
          <w:rFonts w:ascii="Times New Roman" w:hAnsi="Times New Roman" w:cs="Times New Roman"/>
          <w:color w:val="auto"/>
          <w:sz w:val="24"/>
          <w:szCs w:val="24"/>
        </w:rPr>
        <w:t>Форма випуску</w:t>
      </w:r>
      <w:bookmarkEnd w:id="7"/>
    </w:p>
    <w:p w14:paraId="1FC3C0C7" w14:textId="227D84DC" w:rsidR="00DC0B08" w:rsidRPr="003149C2" w:rsidRDefault="00303211" w:rsidP="002D7C03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Флакони </w:t>
      </w:r>
      <w:r w:rsidR="00000F0C" w:rsidRPr="003149C2">
        <w:rPr>
          <w:rFonts w:ascii="Times New Roman" w:hAnsi="Times New Roman" w:cs="Times New Roman"/>
          <w:color w:val="auto"/>
          <w:sz w:val="24"/>
          <w:szCs w:val="24"/>
        </w:rPr>
        <w:t>скляні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>, закриті гумовими корками під алюмінієв</w:t>
      </w:r>
      <w:r w:rsidR="00604D54" w:rsidRPr="003149C2">
        <w:rPr>
          <w:rFonts w:ascii="Times New Roman" w:hAnsi="Times New Roman" w:cs="Times New Roman"/>
          <w:color w:val="auto"/>
          <w:sz w:val="24"/>
          <w:szCs w:val="24"/>
        </w:rPr>
        <w:t>ими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обкатк</w:t>
      </w:r>
      <w:r w:rsidR="00604D54" w:rsidRPr="003149C2"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по 100 та 200 мл.</w:t>
      </w:r>
    </w:p>
    <w:p w14:paraId="33C76850" w14:textId="77777777" w:rsidR="00DC0B08" w:rsidRPr="003149C2" w:rsidRDefault="000F7B13" w:rsidP="002D7C03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7"/>
      <w:r w:rsidRPr="003149C2">
        <w:rPr>
          <w:rFonts w:ascii="Times New Roman" w:hAnsi="Times New Roman" w:cs="Times New Roman"/>
          <w:color w:val="auto"/>
          <w:sz w:val="24"/>
          <w:szCs w:val="24"/>
        </w:rPr>
        <w:t>Зберігання</w:t>
      </w:r>
      <w:bookmarkEnd w:id="8"/>
    </w:p>
    <w:p w14:paraId="03F98C9F" w14:textId="77777777" w:rsidR="00DC0B08" w:rsidRPr="003149C2" w:rsidRDefault="00D00B8D" w:rsidP="002D7C03">
      <w:pPr>
        <w:pStyle w:val="22"/>
        <w:shd w:val="clear" w:color="auto" w:fill="auto"/>
        <w:spacing w:line="240" w:lineRule="auto"/>
        <w:ind w:firstLine="567"/>
        <w:rPr>
          <w:rStyle w:val="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3149C2">
        <w:rPr>
          <w:rFonts w:ascii="Times New Roman" w:hAnsi="Times New Roman" w:cs="Times New Roman"/>
          <w:color w:val="auto"/>
          <w:sz w:val="24"/>
          <w:szCs w:val="24"/>
        </w:rPr>
        <w:t>У сухому темному</w:t>
      </w:r>
      <w:r w:rsidR="0052243E"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та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недоступному для </w:t>
      </w:r>
      <w:r w:rsidR="00E85B3D" w:rsidRPr="003149C2">
        <w:rPr>
          <w:rFonts w:ascii="Times New Roman" w:hAnsi="Times New Roman" w:cs="Times New Roman"/>
          <w:color w:val="auto"/>
          <w:sz w:val="24"/>
          <w:szCs w:val="24"/>
        </w:rPr>
        <w:t>дітей місці за температури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від </w:t>
      </w:r>
      <w:r w:rsidR="0043762B" w:rsidRPr="003149C2">
        <w:rPr>
          <w:rFonts w:ascii="Times New Roman" w:hAnsi="Times New Roman" w:cs="Times New Roman"/>
          <w:color w:val="auto"/>
          <w:sz w:val="24"/>
          <w:szCs w:val="24"/>
        </w:rPr>
        <w:t>нуля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до 25</w:t>
      </w:r>
      <w:r w:rsidR="00E85B3D"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°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>С.</w:t>
      </w:r>
      <w:r w:rsidR="00046626"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49C2">
        <w:rPr>
          <w:rFonts w:ascii="Times New Roman" w:hAnsi="Times New Roman" w:cs="Times New Roman"/>
          <w:color w:val="auto"/>
          <w:sz w:val="24"/>
          <w:szCs w:val="24"/>
        </w:rPr>
        <w:t xml:space="preserve">Термін придатності </w:t>
      </w:r>
      <w:r w:rsidRPr="003149C2">
        <w:rPr>
          <w:rStyle w:val="3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3149C2">
        <w:rPr>
          <w:rStyle w:val="31"/>
          <w:rFonts w:ascii="Times New Roman" w:hAnsi="Times New Roman" w:cs="Times New Roman"/>
          <w:b w:val="0"/>
          <w:color w:val="auto"/>
          <w:sz w:val="24"/>
          <w:szCs w:val="24"/>
        </w:rPr>
        <w:t>2 роки.</w:t>
      </w:r>
    </w:p>
    <w:p w14:paraId="17947526" w14:textId="77777777" w:rsidR="00E85B3D" w:rsidRPr="003149C2" w:rsidRDefault="00E85B3D" w:rsidP="002D7C03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355EEDED" w14:textId="77777777" w:rsidR="00E85B3D" w:rsidRPr="003149C2" w:rsidRDefault="00E85B3D" w:rsidP="002D7C03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</w:pPr>
      <w:r w:rsidRPr="003149C2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Для застосування у ветеринарній медицині!</w:t>
      </w:r>
    </w:p>
    <w:p w14:paraId="15DA5CA4" w14:textId="77777777" w:rsidR="00E85B3D" w:rsidRPr="003149C2" w:rsidRDefault="00E85B3D" w:rsidP="002D7C03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14:paraId="7520B440" w14:textId="77777777" w:rsidR="00E429BF" w:rsidRPr="003149C2" w:rsidRDefault="00E429BF" w:rsidP="002D7C03">
      <w:pPr>
        <w:pStyle w:val="Style4"/>
        <w:widowControl/>
        <w:spacing w:before="77" w:line="276" w:lineRule="exact"/>
        <w:ind w:left="426" w:firstLine="567"/>
        <w:jc w:val="center"/>
        <w:rPr>
          <w:rStyle w:val="FontStyle19"/>
          <w:rFonts w:eastAsia="Trebuchet MS"/>
          <w:sz w:val="24"/>
          <w:szCs w:val="24"/>
          <w:lang w:val="uk-UA" w:eastAsia="uk-UA"/>
        </w:rPr>
      </w:pPr>
      <w:r w:rsidRPr="003149C2">
        <w:rPr>
          <w:rStyle w:val="FontStyle19"/>
          <w:rFonts w:eastAsia="Trebuchet MS"/>
          <w:sz w:val="24"/>
          <w:szCs w:val="24"/>
          <w:lang w:val="uk-UA" w:eastAsia="uk-UA"/>
        </w:rPr>
        <w:t>Власник реєстраційного посвідчення та виробник готового продукту:</w:t>
      </w:r>
    </w:p>
    <w:p w14:paraId="02AFEFB1" w14:textId="77777777" w:rsidR="00E429BF" w:rsidRPr="003149C2" w:rsidRDefault="00E429BF" w:rsidP="002D7C03">
      <w:pPr>
        <w:widowControl/>
        <w:suppressAutoHyphens/>
        <w:ind w:left="709" w:firstLine="567"/>
        <w:jc w:val="center"/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</w:pPr>
      <w:r w:rsidRPr="003149C2"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  <w:t>ТОВ «ВП «Укрзооветпромпостач»</w:t>
      </w:r>
    </w:p>
    <w:p w14:paraId="328B1745" w14:textId="77777777" w:rsidR="00E429BF" w:rsidRPr="003149C2" w:rsidRDefault="00E429BF" w:rsidP="002D7C03">
      <w:pPr>
        <w:widowControl/>
        <w:suppressAutoHyphens/>
        <w:ind w:left="709" w:firstLine="567"/>
        <w:jc w:val="center"/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</w:pPr>
      <w:r w:rsidRPr="003149C2"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  <w:t xml:space="preserve">вул. Кавказька, 1, с. </w:t>
      </w:r>
      <w:proofErr w:type="spellStart"/>
      <w:r w:rsidRPr="003149C2"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  <w:t>Плахтянка</w:t>
      </w:r>
      <w:proofErr w:type="spellEnd"/>
      <w:r w:rsidRPr="003149C2"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  <w:t xml:space="preserve">, </w:t>
      </w:r>
      <w:proofErr w:type="spellStart"/>
      <w:r w:rsidRPr="003149C2"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  <w:t>Бучанський</w:t>
      </w:r>
      <w:proofErr w:type="spellEnd"/>
      <w:r w:rsidRPr="003149C2"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  <w:t xml:space="preserve"> р-н.,</w:t>
      </w:r>
      <w:r w:rsidR="008B2AB4" w:rsidRPr="003149C2"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  <w:t xml:space="preserve"> </w:t>
      </w:r>
      <w:r w:rsidRPr="003149C2"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  <w:t>Київська обл., 08030, Україна.</w:t>
      </w:r>
    </w:p>
    <w:p w14:paraId="1D086DDD" w14:textId="77777777" w:rsidR="00E429BF" w:rsidRPr="003149C2" w:rsidRDefault="00E429BF" w:rsidP="002D7C03">
      <w:pPr>
        <w:widowControl/>
        <w:suppressAutoHyphens/>
        <w:ind w:left="709" w:firstLine="567"/>
        <w:jc w:val="center"/>
        <w:rPr>
          <w:rFonts w:ascii="Times New Roman" w:eastAsia="Times New Roman" w:hAnsi="Times New Roman" w:cs="Times New Roman"/>
          <w:bCs/>
          <w:iCs/>
          <w:color w:val="auto"/>
          <w:lang w:val="ru-RU" w:eastAsia="zh-CN" w:bidi="ar-SA"/>
        </w:rPr>
      </w:pPr>
      <w:r w:rsidRPr="003149C2">
        <w:rPr>
          <w:rFonts w:ascii="Times New Roman" w:eastAsia="Times New Roman" w:hAnsi="Times New Roman" w:cs="Times New Roman"/>
          <w:bCs/>
          <w:iCs/>
          <w:color w:val="auto"/>
          <w:lang w:val="ru-RU" w:eastAsia="zh-CN" w:bidi="ar-SA"/>
        </w:rPr>
        <w:t>www.ukrzoovet.com.ua</w:t>
      </w:r>
    </w:p>
    <w:sectPr w:rsidR="00E429BF" w:rsidRPr="003149C2" w:rsidSect="002D7C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707" w:bottom="1134" w:left="1134" w:header="567" w:footer="456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66EBCA" w15:done="0"/>
  <w15:commentEx w15:paraId="64D9BB05" w15:done="0"/>
  <w15:commentEx w15:paraId="0FE88C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F7C06" w14:textId="77777777" w:rsidR="00C36C07" w:rsidRDefault="00C36C07">
      <w:r>
        <w:separator/>
      </w:r>
    </w:p>
  </w:endnote>
  <w:endnote w:type="continuationSeparator" w:id="0">
    <w:p w14:paraId="6918185A" w14:textId="77777777" w:rsidR="00C36C07" w:rsidRDefault="00C3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772A9" w14:textId="77777777" w:rsidR="00494F9A" w:rsidRPr="00494F9A" w:rsidRDefault="00494F9A">
    <w:pPr>
      <w:pStyle w:val="a7"/>
      <w:jc w:val="right"/>
      <w:rPr>
        <w:rFonts w:ascii="Times New Roman" w:hAnsi="Times New Roman" w:cs="Times New Roman"/>
        <w:i/>
        <w:sz w:val="32"/>
        <w:szCs w:val="32"/>
      </w:rPr>
    </w:pPr>
  </w:p>
  <w:p w14:paraId="13B69750" w14:textId="77777777" w:rsidR="00494F9A" w:rsidRDefault="00494F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4D42" w14:textId="77777777" w:rsidR="00494F9A" w:rsidRDefault="00494F9A">
    <w:pPr>
      <w:pStyle w:val="a7"/>
      <w:jc w:val="right"/>
    </w:pPr>
  </w:p>
  <w:p w14:paraId="55A5C640" w14:textId="77777777" w:rsidR="00494F9A" w:rsidRDefault="00494F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B2BB" w14:textId="77777777" w:rsidR="00C36C07" w:rsidRDefault="00C36C07"/>
  </w:footnote>
  <w:footnote w:type="continuationSeparator" w:id="0">
    <w:p w14:paraId="413B574B" w14:textId="77777777" w:rsidR="00C36C07" w:rsidRDefault="00C36C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FBA5" w14:textId="77777777" w:rsidR="00D00B8D" w:rsidRPr="00635914" w:rsidRDefault="0063037C" w:rsidP="00635914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Продовження додат</w:t>
    </w:r>
    <w:r w:rsidR="00D00B8D" w:rsidRPr="00635914">
      <w:rPr>
        <w:rFonts w:ascii="Times New Roman" w:hAnsi="Times New Roman" w:cs="Times New Roman"/>
      </w:rPr>
      <w:t>к</w:t>
    </w:r>
    <w:r>
      <w:rPr>
        <w:rFonts w:ascii="Times New Roman" w:hAnsi="Times New Roman" w:cs="Times New Roman"/>
      </w:rPr>
      <w:t>у</w:t>
    </w:r>
    <w:r w:rsidR="00D00B8D" w:rsidRPr="00635914">
      <w:rPr>
        <w:rFonts w:ascii="Times New Roman" w:hAnsi="Times New Roman" w:cs="Times New Roman"/>
      </w:rPr>
      <w:t xml:space="preserve"> 2 </w:t>
    </w:r>
  </w:p>
  <w:p w14:paraId="4572DA28" w14:textId="77777777" w:rsidR="00D00B8D" w:rsidRPr="00635914" w:rsidRDefault="00D00B8D" w:rsidP="003C2E66">
    <w:pPr>
      <w:pStyle w:val="a5"/>
      <w:ind w:firstLine="4536"/>
      <w:rPr>
        <w:rFonts w:ascii="Times New Roman" w:hAnsi="Times New Roman" w:cs="Times New Roman"/>
      </w:rPr>
    </w:pPr>
    <w:r w:rsidRPr="00635914">
      <w:rPr>
        <w:rFonts w:ascii="Times New Roman" w:hAnsi="Times New Roman" w:cs="Times New Roman"/>
      </w:rPr>
      <w:t xml:space="preserve">до реєстраційного посвідчення </w:t>
    </w:r>
  </w:p>
  <w:p w14:paraId="62281C0D" w14:textId="77777777" w:rsidR="00D00B8D" w:rsidRPr="00635914" w:rsidRDefault="00D00B8D">
    <w:pP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00E1" w14:textId="77777777" w:rsidR="0063037C" w:rsidRPr="00635914" w:rsidRDefault="0063037C" w:rsidP="0063037C">
    <w:pPr>
      <w:pStyle w:val="a5"/>
      <w:jc w:val="right"/>
      <w:rPr>
        <w:rFonts w:ascii="Times New Roman" w:hAnsi="Times New Roman" w:cs="Times New Roman"/>
      </w:rPr>
    </w:pPr>
    <w:r w:rsidRPr="00635914">
      <w:rPr>
        <w:rFonts w:ascii="Times New Roman" w:hAnsi="Times New Roman" w:cs="Times New Roman"/>
      </w:rPr>
      <w:t xml:space="preserve">Додаток 2 </w:t>
    </w:r>
  </w:p>
  <w:p w14:paraId="58A55FF9" w14:textId="77777777" w:rsidR="0063037C" w:rsidRPr="00635914" w:rsidRDefault="0063037C" w:rsidP="003C2E66">
    <w:pPr>
      <w:pStyle w:val="a5"/>
      <w:ind w:firstLine="4678"/>
      <w:rPr>
        <w:rFonts w:ascii="Times New Roman" w:hAnsi="Times New Roman" w:cs="Times New Roman"/>
      </w:rPr>
    </w:pPr>
    <w:r w:rsidRPr="00635914">
      <w:rPr>
        <w:rFonts w:ascii="Times New Roman" w:hAnsi="Times New Roman" w:cs="Times New Roman"/>
      </w:rPr>
      <w:t xml:space="preserve">до реєстраційного посвідчення </w:t>
    </w:r>
  </w:p>
  <w:p w14:paraId="5B5FC20D" w14:textId="77777777" w:rsidR="0063037C" w:rsidRDefault="006303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08"/>
    <w:rsid w:val="00000F0C"/>
    <w:rsid w:val="00026AE1"/>
    <w:rsid w:val="00032878"/>
    <w:rsid w:val="00046626"/>
    <w:rsid w:val="00047E90"/>
    <w:rsid w:val="0005309B"/>
    <w:rsid w:val="000F0F09"/>
    <w:rsid w:val="000F7B13"/>
    <w:rsid w:val="001072C0"/>
    <w:rsid w:val="00112029"/>
    <w:rsid w:val="00135D6B"/>
    <w:rsid w:val="00153472"/>
    <w:rsid w:val="00176E7E"/>
    <w:rsid w:val="00185282"/>
    <w:rsid w:val="00212C72"/>
    <w:rsid w:val="00233A1D"/>
    <w:rsid w:val="00241ABF"/>
    <w:rsid w:val="00273C04"/>
    <w:rsid w:val="002934D0"/>
    <w:rsid w:val="002A6427"/>
    <w:rsid w:val="002C39E1"/>
    <w:rsid w:val="002D05F7"/>
    <w:rsid w:val="002D7C03"/>
    <w:rsid w:val="002F56F5"/>
    <w:rsid w:val="00303211"/>
    <w:rsid w:val="0030632C"/>
    <w:rsid w:val="003149C2"/>
    <w:rsid w:val="003560C2"/>
    <w:rsid w:val="00361EF4"/>
    <w:rsid w:val="0037524D"/>
    <w:rsid w:val="00384FB7"/>
    <w:rsid w:val="00385945"/>
    <w:rsid w:val="00391BF6"/>
    <w:rsid w:val="003951E7"/>
    <w:rsid w:val="003C2E66"/>
    <w:rsid w:val="003E02D3"/>
    <w:rsid w:val="003E1D68"/>
    <w:rsid w:val="0043498E"/>
    <w:rsid w:val="0043762B"/>
    <w:rsid w:val="004700A2"/>
    <w:rsid w:val="00494F9A"/>
    <w:rsid w:val="004B4332"/>
    <w:rsid w:val="0052243E"/>
    <w:rsid w:val="0053657C"/>
    <w:rsid w:val="0055303F"/>
    <w:rsid w:val="0055424D"/>
    <w:rsid w:val="005825A5"/>
    <w:rsid w:val="005D7F17"/>
    <w:rsid w:val="005E6903"/>
    <w:rsid w:val="005F7193"/>
    <w:rsid w:val="00603F70"/>
    <w:rsid w:val="00604D54"/>
    <w:rsid w:val="0062443B"/>
    <w:rsid w:val="0063037C"/>
    <w:rsid w:val="00635914"/>
    <w:rsid w:val="0064536E"/>
    <w:rsid w:val="006775A9"/>
    <w:rsid w:val="006B5D52"/>
    <w:rsid w:val="006E39F5"/>
    <w:rsid w:val="00721480"/>
    <w:rsid w:val="00733B30"/>
    <w:rsid w:val="00792C41"/>
    <w:rsid w:val="007C5670"/>
    <w:rsid w:val="008418A1"/>
    <w:rsid w:val="008B2AB4"/>
    <w:rsid w:val="008C2DF9"/>
    <w:rsid w:val="009A0213"/>
    <w:rsid w:val="009E1276"/>
    <w:rsid w:val="00A745E8"/>
    <w:rsid w:val="00A74F0D"/>
    <w:rsid w:val="00AD5A22"/>
    <w:rsid w:val="00B0254C"/>
    <w:rsid w:val="00B133AD"/>
    <w:rsid w:val="00B14F54"/>
    <w:rsid w:val="00B33B99"/>
    <w:rsid w:val="00B63C02"/>
    <w:rsid w:val="00B758BB"/>
    <w:rsid w:val="00B823A2"/>
    <w:rsid w:val="00BA607E"/>
    <w:rsid w:val="00BC4437"/>
    <w:rsid w:val="00BD4A7C"/>
    <w:rsid w:val="00C113C8"/>
    <w:rsid w:val="00C2279B"/>
    <w:rsid w:val="00C36C07"/>
    <w:rsid w:val="00C5535A"/>
    <w:rsid w:val="00C63E81"/>
    <w:rsid w:val="00C7535F"/>
    <w:rsid w:val="00C7684F"/>
    <w:rsid w:val="00C86087"/>
    <w:rsid w:val="00CA11F0"/>
    <w:rsid w:val="00CB22E9"/>
    <w:rsid w:val="00CF14B3"/>
    <w:rsid w:val="00CF2F18"/>
    <w:rsid w:val="00D00B8D"/>
    <w:rsid w:val="00D30A03"/>
    <w:rsid w:val="00D44A44"/>
    <w:rsid w:val="00D52EDA"/>
    <w:rsid w:val="00D55D24"/>
    <w:rsid w:val="00DC0B08"/>
    <w:rsid w:val="00DC3CF4"/>
    <w:rsid w:val="00E024BC"/>
    <w:rsid w:val="00E17778"/>
    <w:rsid w:val="00E35216"/>
    <w:rsid w:val="00E36B4E"/>
    <w:rsid w:val="00E429BF"/>
    <w:rsid w:val="00E80D47"/>
    <w:rsid w:val="00E81AAA"/>
    <w:rsid w:val="00E822C1"/>
    <w:rsid w:val="00E85B3D"/>
    <w:rsid w:val="00EB6FA4"/>
    <w:rsid w:val="00ED5927"/>
    <w:rsid w:val="00ED767B"/>
    <w:rsid w:val="00EE1911"/>
    <w:rsid w:val="00F46FD9"/>
    <w:rsid w:val="00FC322B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0FD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Exact">
    <w:name w:val="Подпись к картинке Exact"/>
    <w:basedOn w:val="a0"/>
    <w:link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">
    <w:name w:val="Основной текст (2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">
    <w:name w:val="Заголовок №2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SegoeUI4pt">
    <w:name w:val="Основной текст (2) + Segoe UI;4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3">
    <w:name w:val="Основной текст (2) + Малые прописные"/>
    <w:basedOn w:val="21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 + Не 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355pt">
    <w:name w:val="Основной текст (3) + 5;5 pt;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30" w:lineRule="exact"/>
      <w:jc w:val="both"/>
    </w:pPr>
    <w:rPr>
      <w:rFonts w:ascii="Trebuchet MS" w:eastAsia="Trebuchet MS" w:hAnsi="Trebuchet MS" w:cs="Trebuchet MS"/>
      <w:b/>
      <w:bCs/>
      <w:sz w:val="10"/>
      <w:szCs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30" w:lineRule="exact"/>
      <w:jc w:val="right"/>
    </w:pPr>
    <w:rPr>
      <w:rFonts w:ascii="Trebuchet MS" w:eastAsia="Trebuchet MS" w:hAnsi="Trebuchet MS" w:cs="Trebuchet MS"/>
      <w:sz w:val="10"/>
      <w:szCs w:val="1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30" w:lineRule="exact"/>
      <w:jc w:val="both"/>
    </w:pPr>
    <w:rPr>
      <w:rFonts w:ascii="Trebuchet MS" w:eastAsia="Trebuchet MS" w:hAnsi="Trebuchet MS" w:cs="Trebuchet MS"/>
      <w:sz w:val="10"/>
      <w:szCs w:val="1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130" w:lineRule="exact"/>
      <w:jc w:val="both"/>
      <w:outlineLvl w:val="1"/>
    </w:pPr>
    <w:rPr>
      <w:rFonts w:ascii="Trebuchet MS" w:eastAsia="Trebuchet MS" w:hAnsi="Trebuchet MS" w:cs="Trebuchet MS"/>
      <w:b/>
      <w:bCs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both"/>
      <w:outlineLvl w:val="0"/>
    </w:pPr>
    <w:rPr>
      <w:rFonts w:ascii="Trebuchet MS" w:eastAsia="Trebuchet MS" w:hAnsi="Trebuchet MS" w:cs="Trebuchet MS"/>
      <w:sz w:val="16"/>
      <w:szCs w:val="16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359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914"/>
    <w:rPr>
      <w:color w:val="000000"/>
    </w:rPr>
  </w:style>
  <w:style w:type="paragraph" w:styleId="a7">
    <w:name w:val="footer"/>
    <w:basedOn w:val="a"/>
    <w:link w:val="a8"/>
    <w:uiPriority w:val="99"/>
    <w:unhideWhenUsed/>
    <w:rsid w:val="006359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914"/>
    <w:rPr>
      <w:color w:val="000000"/>
    </w:rPr>
  </w:style>
  <w:style w:type="paragraph" w:styleId="a9">
    <w:name w:val="Normal (Web)"/>
    <w:basedOn w:val="a"/>
    <w:uiPriority w:val="99"/>
    <w:semiHidden/>
    <w:unhideWhenUsed/>
    <w:rsid w:val="008C2D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cs8f3868831">
    <w:name w:val="cs8f3868831"/>
    <w:rsid w:val="00233A1D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paragraph" w:customStyle="1" w:styleId="Style4">
    <w:name w:val="Style4"/>
    <w:basedOn w:val="a"/>
    <w:rsid w:val="00E429B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9">
    <w:name w:val="Font Style19"/>
    <w:rsid w:val="00E429B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328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878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59"/>
    <w:rsid w:val="00212C72"/>
    <w:pPr>
      <w:widowControl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5F71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719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F7193"/>
    <w:rPr>
      <w:rFonts w:ascii="Times New Roman" w:eastAsia="Times New Roman" w:hAnsi="Times New Roman" w:cs="Times New Roman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Exact">
    <w:name w:val="Подпись к картинке Exact"/>
    <w:basedOn w:val="a0"/>
    <w:link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">
    <w:name w:val="Основной текст (2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">
    <w:name w:val="Заголовок №2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SegoeUI4pt">
    <w:name w:val="Основной текст (2) + Segoe UI;4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3">
    <w:name w:val="Основной текст (2) + Малые прописные"/>
    <w:basedOn w:val="21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 + Не 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355pt">
    <w:name w:val="Основной текст (3) + 5;5 pt;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30" w:lineRule="exact"/>
      <w:jc w:val="both"/>
    </w:pPr>
    <w:rPr>
      <w:rFonts w:ascii="Trebuchet MS" w:eastAsia="Trebuchet MS" w:hAnsi="Trebuchet MS" w:cs="Trebuchet MS"/>
      <w:b/>
      <w:bCs/>
      <w:sz w:val="10"/>
      <w:szCs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30" w:lineRule="exact"/>
      <w:jc w:val="right"/>
    </w:pPr>
    <w:rPr>
      <w:rFonts w:ascii="Trebuchet MS" w:eastAsia="Trebuchet MS" w:hAnsi="Trebuchet MS" w:cs="Trebuchet MS"/>
      <w:sz w:val="10"/>
      <w:szCs w:val="1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30" w:lineRule="exact"/>
      <w:jc w:val="both"/>
    </w:pPr>
    <w:rPr>
      <w:rFonts w:ascii="Trebuchet MS" w:eastAsia="Trebuchet MS" w:hAnsi="Trebuchet MS" w:cs="Trebuchet MS"/>
      <w:sz w:val="10"/>
      <w:szCs w:val="1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130" w:lineRule="exact"/>
      <w:jc w:val="both"/>
      <w:outlineLvl w:val="1"/>
    </w:pPr>
    <w:rPr>
      <w:rFonts w:ascii="Trebuchet MS" w:eastAsia="Trebuchet MS" w:hAnsi="Trebuchet MS" w:cs="Trebuchet MS"/>
      <w:b/>
      <w:bCs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both"/>
      <w:outlineLvl w:val="0"/>
    </w:pPr>
    <w:rPr>
      <w:rFonts w:ascii="Trebuchet MS" w:eastAsia="Trebuchet MS" w:hAnsi="Trebuchet MS" w:cs="Trebuchet MS"/>
      <w:sz w:val="16"/>
      <w:szCs w:val="16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359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914"/>
    <w:rPr>
      <w:color w:val="000000"/>
    </w:rPr>
  </w:style>
  <w:style w:type="paragraph" w:styleId="a7">
    <w:name w:val="footer"/>
    <w:basedOn w:val="a"/>
    <w:link w:val="a8"/>
    <w:uiPriority w:val="99"/>
    <w:unhideWhenUsed/>
    <w:rsid w:val="006359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914"/>
    <w:rPr>
      <w:color w:val="000000"/>
    </w:rPr>
  </w:style>
  <w:style w:type="paragraph" w:styleId="a9">
    <w:name w:val="Normal (Web)"/>
    <w:basedOn w:val="a"/>
    <w:uiPriority w:val="99"/>
    <w:semiHidden/>
    <w:unhideWhenUsed/>
    <w:rsid w:val="008C2D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cs8f3868831">
    <w:name w:val="cs8f3868831"/>
    <w:rsid w:val="00233A1D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paragraph" w:customStyle="1" w:styleId="Style4">
    <w:name w:val="Style4"/>
    <w:basedOn w:val="a"/>
    <w:rsid w:val="00E429B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9">
    <w:name w:val="Font Style19"/>
    <w:rsid w:val="00E429B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328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878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59"/>
    <w:rsid w:val="00212C72"/>
    <w:pPr>
      <w:widowControl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5F71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719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F7193"/>
    <w:rPr>
      <w:rFonts w:ascii="Times New Roman" w:eastAsia="Times New Roman" w:hAnsi="Times New Roman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3651</Words>
  <Characters>2082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 Таїсія</dc:creator>
  <cp:lastModifiedBy>Natalia_Ostapiv</cp:lastModifiedBy>
  <cp:revision>6</cp:revision>
  <cp:lastPrinted>2024-03-18T07:55:00Z</cp:lastPrinted>
  <dcterms:created xsi:type="dcterms:W3CDTF">2024-03-18T07:56:00Z</dcterms:created>
  <dcterms:modified xsi:type="dcterms:W3CDTF">2024-03-22T10:07:00Z</dcterms:modified>
</cp:coreProperties>
</file>