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F7A" w:rsidRPr="00EE365A" w:rsidRDefault="005B5F7A" w:rsidP="005B5F7A">
      <w:pPr>
        <w:jc w:val="right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uk-UA" w:eastAsia="ru-RU"/>
        </w:rPr>
      </w:pPr>
    </w:p>
    <w:p w:rsidR="00041275" w:rsidRPr="00EE365A" w:rsidRDefault="0086109A">
      <w:pPr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uk-UA" w:eastAsia="ru-RU"/>
        </w:rPr>
      </w:pPr>
      <w:r w:rsidRPr="00EE365A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uk-UA" w:eastAsia="ru-RU"/>
        </w:rPr>
        <w:t>В</w:t>
      </w:r>
      <w:r w:rsidR="005B5F7A" w:rsidRPr="00EE365A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uk-UA" w:eastAsia="ru-RU"/>
        </w:rPr>
        <w:t>ЕТАДЕКС</w:t>
      </w:r>
    </w:p>
    <w:p w:rsidR="00041275" w:rsidRPr="00EE365A" w:rsidRDefault="006F6EF5">
      <w:pPr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ru-RU"/>
        </w:rPr>
      </w:pPr>
      <w:r w:rsidRPr="00EE365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ru-RU"/>
        </w:rPr>
        <w:t>(</w:t>
      </w:r>
      <w:r w:rsidR="0086109A" w:rsidRPr="00EE365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ru-RU"/>
        </w:rPr>
        <w:t>розчин для ін’єкцій</w:t>
      </w:r>
      <w:r w:rsidRPr="00EE365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ru-RU"/>
        </w:rPr>
        <w:t>)</w:t>
      </w:r>
    </w:p>
    <w:p w:rsidR="00041275" w:rsidRPr="00EE365A" w:rsidRDefault="0086109A">
      <w:pPr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ru-RU"/>
        </w:rPr>
      </w:pPr>
      <w:r w:rsidRPr="00EE365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ru-RU"/>
        </w:rPr>
        <w:t>листівка-вкладка</w:t>
      </w:r>
    </w:p>
    <w:p w:rsidR="00041275" w:rsidRPr="00EE365A" w:rsidRDefault="0086109A" w:rsidP="00877EA1">
      <w:pPr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uk-UA" w:eastAsia="ru-RU"/>
        </w:rPr>
      </w:pPr>
      <w:r w:rsidRPr="00EE365A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uk-UA" w:eastAsia="ru-RU"/>
        </w:rPr>
        <w:t>О</w:t>
      </w:r>
      <w:r w:rsidR="006F6EF5" w:rsidRPr="00EE365A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uk-UA" w:eastAsia="ru-RU"/>
        </w:rPr>
        <w:t>пис</w:t>
      </w:r>
    </w:p>
    <w:p w:rsidR="00041275" w:rsidRPr="00EE365A" w:rsidRDefault="00D71615" w:rsidP="00877EA1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ru-RU"/>
        </w:rPr>
      </w:pPr>
      <w:r w:rsidRPr="00EE365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ru-RU"/>
        </w:rPr>
        <w:t>П</w:t>
      </w:r>
      <w:r w:rsidR="0086109A" w:rsidRPr="00EE365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ru-RU"/>
        </w:rPr>
        <w:t>розорий безбарвний розчин.</w:t>
      </w:r>
    </w:p>
    <w:p w:rsidR="00041275" w:rsidRPr="00EE365A" w:rsidRDefault="0086109A" w:rsidP="00877EA1">
      <w:pPr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uk-UA" w:eastAsia="ru-RU"/>
        </w:rPr>
      </w:pPr>
      <w:r w:rsidRPr="00EE365A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uk-UA" w:eastAsia="ru-RU"/>
        </w:rPr>
        <w:t>С</w:t>
      </w:r>
      <w:r w:rsidR="006F6EF5" w:rsidRPr="00EE365A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uk-UA" w:eastAsia="ru-RU"/>
        </w:rPr>
        <w:t>клад</w:t>
      </w:r>
      <w:r w:rsidRPr="00EE365A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uk-UA" w:eastAsia="ru-RU"/>
        </w:rPr>
        <w:t xml:space="preserve"> </w:t>
      </w:r>
    </w:p>
    <w:p w:rsidR="00B56E2D" w:rsidRPr="00EE365A" w:rsidRDefault="00B56E2D" w:rsidP="00877EA1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ru-RU"/>
        </w:rPr>
      </w:pPr>
      <w:r w:rsidRPr="00EE365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ru-RU"/>
        </w:rPr>
        <w:t xml:space="preserve">1 </w:t>
      </w:r>
      <w:proofErr w:type="spellStart"/>
      <w:r w:rsidRPr="00EE365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ru-RU"/>
        </w:rPr>
        <w:t>мл</w:t>
      </w:r>
      <w:proofErr w:type="spellEnd"/>
      <w:r w:rsidRPr="00EE365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ru-RU"/>
        </w:rPr>
        <w:t xml:space="preserve"> препарату містить діючу речовину: </w:t>
      </w:r>
    </w:p>
    <w:p w:rsidR="00B56E2D" w:rsidRPr="00EE365A" w:rsidRDefault="00B56E2D" w:rsidP="00877EA1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ru-RU"/>
        </w:rPr>
      </w:pPr>
      <w:proofErr w:type="spellStart"/>
      <w:r w:rsidRPr="00EE365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ru-RU"/>
        </w:rPr>
        <w:t>дексаметазону</w:t>
      </w:r>
      <w:proofErr w:type="spellEnd"/>
      <w:r w:rsidRPr="00EE365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ru-RU"/>
        </w:rPr>
        <w:t xml:space="preserve"> натрію фосфат в перерахунку на </w:t>
      </w:r>
      <w:proofErr w:type="spellStart"/>
      <w:r w:rsidRPr="00EE365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ru-RU"/>
        </w:rPr>
        <w:t>дексаметазон</w:t>
      </w:r>
      <w:proofErr w:type="spellEnd"/>
      <w:r w:rsidRPr="00EE365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ru-RU"/>
        </w:rPr>
        <w:t xml:space="preserve"> </w:t>
      </w:r>
      <w:r w:rsidR="006F6EF5" w:rsidRPr="00EE365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ru-RU"/>
        </w:rPr>
        <w:t>–</w:t>
      </w:r>
      <w:r w:rsidRPr="00EE365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ru-RU"/>
        </w:rPr>
        <w:t xml:space="preserve"> 2</w:t>
      </w:r>
      <w:r w:rsidR="006F6EF5" w:rsidRPr="00EE365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ru-RU"/>
        </w:rPr>
        <w:t>,0</w:t>
      </w:r>
      <w:r w:rsidRPr="00EE365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ru-RU"/>
        </w:rPr>
        <w:t xml:space="preserve"> мг. </w:t>
      </w:r>
    </w:p>
    <w:p w:rsidR="00B56E2D" w:rsidRPr="00EE365A" w:rsidRDefault="00B56E2D" w:rsidP="00877EA1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ru-RU"/>
        </w:rPr>
      </w:pPr>
      <w:r w:rsidRPr="00EE365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ru-RU"/>
        </w:rPr>
        <w:t xml:space="preserve">Допоміжні речовини: гліцерин, </w:t>
      </w:r>
      <w:proofErr w:type="spellStart"/>
      <w:r w:rsidRPr="00EE365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ru-RU"/>
        </w:rPr>
        <w:t>пропіленгліколь</w:t>
      </w:r>
      <w:proofErr w:type="spellEnd"/>
      <w:r w:rsidRPr="00EE365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ru-RU"/>
        </w:rPr>
        <w:t xml:space="preserve">, натрію </w:t>
      </w:r>
      <w:proofErr w:type="spellStart"/>
      <w:r w:rsidRPr="00EE365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ru-RU"/>
        </w:rPr>
        <w:t>едетат</w:t>
      </w:r>
      <w:proofErr w:type="spellEnd"/>
      <w:r w:rsidRPr="00EE365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ru-RU"/>
        </w:rPr>
        <w:t xml:space="preserve">, </w:t>
      </w:r>
      <w:proofErr w:type="spellStart"/>
      <w:r w:rsidRPr="00EE365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ru-RU"/>
        </w:rPr>
        <w:t>динатрію</w:t>
      </w:r>
      <w:proofErr w:type="spellEnd"/>
      <w:r w:rsidRPr="00EE365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ru-RU"/>
        </w:rPr>
        <w:t xml:space="preserve"> </w:t>
      </w:r>
      <w:proofErr w:type="spellStart"/>
      <w:r w:rsidRPr="00EE365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ru-RU"/>
        </w:rPr>
        <w:t>гідрофосфат</w:t>
      </w:r>
      <w:proofErr w:type="spellEnd"/>
      <w:r w:rsidRPr="00EE365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ru-RU"/>
        </w:rPr>
        <w:t xml:space="preserve">, натрію </w:t>
      </w:r>
      <w:proofErr w:type="spellStart"/>
      <w:r w:rsidRPr="00EE365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ru-RU"/>
        </w:rPr>
        <w:t>дигідрофосфат</w:t>
      </w:r>
      <w:proofErr w:type="spellEnd"/>
      <w:r w:rsidRPr="00EE365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ru-RU"/>
        </w:rPr>
        <w:t xml:space="preserve">, спирт </w:t>
      </w:r>
      <w:proofErr w:type="spellStart"/>
      <w:r w:rsidRPr="00EE365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ru-RU"/>
        </w:rPr>
        <w:t>бензиловий</w:t>
      </w:r>
      <w:proofErr w:type="spellEnd"/>
      <w:r w:rsidR="002F51DD" w:rsidRPr="00EE365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ru-RU"/>
        </w:rPr>
        <w:t>, вода для ін’єкцій</w:t>
      </w:r>
      <w:r w:rsidRPr="00EE365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ru-RU"/>
        </w:rPr>
        <w:t xml:space="preserve">. </w:t>
      </w:r>
    </w:p>
    <w:p w:rsidR="00041275" w:rsidRPr="00EE365A" w:rsidRDefault="0086109A" w:rsidP="00877EA1">
      <w:pPr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uk-UA" w:eastAsia="ru-RU"/>
        </w:rPr>
      </w:pPr>
      <w:r w:rsidRPr="00EE365A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uk-UA" w:eastAsia="ru-RU"/>
        </w:rPr>
        <w:t>ФАРМАКОЛОГІЧНІ ВЛАСТИВОСТІ</w:t>
      </w:r>
    </w:p>
    <w:p w:rsidR="00B56E2D" w:rsidRPr="00EE365A" w:rsidRDefault="00B56E2D" w:rsidP="00877EA1">
      <w:pPr>
        <w:ind w:firstLine="567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r w:rsidRPr="00EE365A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val="uk-UA" w:eastAsia="ru-RU"/>
        </w:rPr>
        <w:t xml:space="preserve">АТС </w:t>
      </w:r>
      <w:r w:rsidRPr="00EE365A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val="en-US" w:eastAsia="ru-RU"/>
        </w:rPr>
        <w:t>vet</w:t>
      </w:r>
      <w:r w:rsidRPr="00EE365A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 xml:space="preserve"> класифіка</w:t>
      </w:r>
      <w:bookmarkStart w:id="0" w:name="_GoBack"/>
      <w:bookmarkEnd w:id="0"/>
      <w:r w:rsidRPr="00EE365A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 xml:space="preserve">ційний код:  </w:t>
      </w:r>
      <w:r w:rsidRPr="00EE365A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val="en-US" w:eastAsia="ru-RU"/>
        </w:rPr>
        <w:t>QH</w:t>
      </w:r>
      <w:r w:rsidRPr="00EE365A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 xml:space="preserve">02 </w:t>
      </w:r>
      <w:proofErr w:type="spellStart"/>
      <w:r w:rsidRPr="00EE365A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Кортикостероїди</w:t>
      </w:r>
      <w:proofErr w:type="spellEnd"/>
      <w:r w:rsidRPr="00EE365A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 xml:space="preserve"> для системного </w:t>
      </w:r>
      <w:proofErr w:type="spellStart"/>
      <w:r w:rsidRPr="00EE365A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застосування</w:t>
      </w:r>
      <w:proofErr w:type="spellEnd"/>
      <w:r w:rsidRPr="00EE365A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 xml:space="preserve">. </w:t>
      </w:r>
      <w:proofErr w:type="gramStart"/>
      <w:r w:rsidRPr="00EE365A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val="en-US" w:eastAsia="ru-RU"/>
        </w:rPr>
        <w:t>QH</w:t>
      </w:r>
      <w:r w:rsidRPr="00EE365A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02</w:t>
      </w:r>
      <w:r w:rsidRPr="00EE365A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val="en-US" w:eastAsia="ru-RU"/>
        </w:rPr>
        <w:t>AB</w:t>
      </w:r>
      <w:r w:rsidRPr="00EE365A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 xml:space="preserve">02 </w:t>
      </w:r>
      <w:proofErr w:type="spellStart"/>
      <w:r w:rsidRPr="00EE365A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Дексаметазон</w:t>
      </w:r>
      <w:proofErr w:type="spellEnd"/>
      <w:r w:rsidRPr="00EE365A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</w:t>
      </w:r>
      <w:proofErr w:type="gramEnd"/>
    </w:p>
    <w:p w:rsidR="001F6342" w:rsidRPr="00EE365A" w:rsidRDefault="001F6342" w:rsidP="001F6342">
      <w:pPr>
        <w:ind w:firstLine="708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proofErr w:type="spellStart"/>
      <w:r w:rsidRPr="00EE365A">
        <w:rPr>
          <w:rFonts w:ascii="Times New Roman" w:hAnsi="Times New Roman"/>
          <w:color w:val="auto"/>
          <w:sz w:val="24"/>
          <w:szCs w:val="24"/>
        </w:rPr>
        <w:t>Дексаметазон</w:t>
      </w:r>
      <w:proofErr w:type="spellEnd"/>
      <w:r w:rsidRPr="00EE365A">
        <w:rPr>
          <w:rFonts w:ascii="Times New Roman" w:hAnsi="Times New Roman"/>
          <w:color w:val="auto"/>
          <w:sz w:val="24"/>
          <w:szCs w:val="24"/>
          <w:lang w:val="uk-UA"/>
        </w:rPr>
        <w:t xml:space="preserve"> – </w:t>
      </w:r>
      <w:proofErr w:type="spellStart"/>
      <w:r w:rsidRPr="00EE365A">
        <w:rPr>
          <w:rFonts w:ascii="Times New Roman" w:hAnsi="Times New Roman"/>
          <w:color w:val="auto"/>
          <w:sz w:val="24"/>
          <w:szCs w:val="24"/>
          <w:lang w:val="uk-UA"/>
        </w:rPr>
        <w:t>глюкокортикостероїд</w:t>
      </w:r>
      <w:proofErr w:type="spellEnd"/>
      <w:r w:rsidRPr="00EE365A">
        <w:rPr>
          <w:rFonts w:ascii="Times New Roman" w:hAnsi="Times New Roman"/>
          <w:color w:val="auto"/>
          <w:sz w:val="24"/>
          <w:szCs w:val="24"/>
          <w:lang w:val="uk-UA"/>
        </w:rPr>
        <w:t xml:space="preserve">, який має протизапальну, </w:t>
      </w:r>
      <w:proofErr w:type="spellStart"/>
      <w:r w:rsidRPr="00EE365A">
        <w:rPr>
          <w:rFonts w:ascii="Times New Roman" w:hAnsi="Times New Roman"/>
          <w:color w:val="auto"/>
          <w:sz w:val="24"/>
          <w:szCs w:val="24"/>
          <w:lang w:val="uk-UA"/>
        </w:rPr>
        <w:t>протиалергічну</w:t>
      </w:r>
      <w:proofErr w:type="spellEnd"/>
      <w:r w:rsidRPr="00EE365A">
        <w:rPr>
          <w:rFonts w:ascii="Times New Roman" w:hAnsi="Times New Roman"/>
          <w:color w:val="auto"/>
          <w:sz w:val="24"/>
          <w:szCs w:val="24"/>
          <w:lang w:val="uk-UA"/>
        </w:rPr>
        <w:t xml:space="preserve">, десенсибілізуючу, протишокову, імунодепресивну та </w:t>
      </w:r>
      <w:proofErr w:type="spellStart"/>
      <w:r w:rsidRPr="00EE365A">
        <w:rPr>
          <w:rFonts w:ascii="Times New Roman" w:hAnsi="Times New Roman"/>
          <w:color w:val="auto"/>
          <w:sz w:val="24"/>
          <w:szCs w:val="24"/>
          <w:lang w:val="uk-UA"/>
        </w:rPr>
        <w:t>антипроліферативну</w:t>
      </w:r>
      <w:proofErr w:type="spellEnd"/>
      <w:r w:rsidRPr="00EE365A">
        <w:rPr>
          <w:rFonts w:ascii="Times New Roman" w:hAnsi="Times New Roman"/>
          <w:color w:val="auto"/>
          <w:sz w:val="24"/>
          <w:szCs w:val="24"/>
          <w:lang w:val="uk-UA"/>
        </w:rPr>
        <w:t xml:space="preserve"> дії.  </w:t>
      </w:r>
      <w:proofErr w:type="spellStart"/>
      <w:r w:rsidRPr="00EE365A">
        <w:rPr>
          <w:rFonts w:ascii="Times New Roman" w:hAnsi="Times New Roman"/>
          <w:color w:val="auto"/>
          <w:sz w:val="24"/>
          <w:szCs w:val="24"/>
          <w:lang w:val="uk-UA"/>
        </w:rPr>
        <w:t>Дексаметазон</w:t>
      </w:r>
      <w:proofErr w:type="spellEnd"/>
      <w:r w:rsidRPr="00EE365A">
        <w:rPr>
          <w:rFonts w:ascii="Times New Roman" w:hAnsi="Times New Roman"/>
          <w:color w:val="auto"/>
          <w:sz w:val="24"/>
          <w:szCs w:val="24"/>
          <w:lang w:val="uk-UA"/>
        </w:rPr>
        <w:t xml:space="preserve"> впливає на всі стадії </w:t>
      </w:r>
      <w:proofErr w:type="gramStart"/>
      <w:r w:rsidRPr="00EE365A">
        <w:rPr>
          <w:rFonts w:ascii="Times New Roman" w:hAnsi="Times New Roman"/>
          <w:color w:val="auto"/>
          <w:sz w:val="24"/>
          <w:szCs w:val="24"/>
          <w:lang w:val="uk-UA"/>
        </w:rPr>
        <w:t>запального</w:t>
      </w:r>
      <w:proofErr w:type="gramEnd"/>
      <w:r w:rsidRPr="00EE365A">
        <w:rPr>
          <w:rFonts w:ascii="Times New Roman" w:hAnsi="Times New Roman"/>
          <w:color w:val="auto"/>
          <w:sz w:val="24"/>
          <w:szCs w:val="24"/>
          <w:lang w:val="uk-UA"/>
        </w:rPr>
        <w:t xml:space="preserve"> процесу. Зменшує проникність кровоносних судин, обумовлену вивільненням </w:t>
      </w:r>
      <w:proofErr w:type="spellStart"/>
      <w:r w:rsidRPr="00EE365A">
        <w:rPr>
          <w:rFonts w:ascii="Times New Roman" w:hAnsi="Times New Roman"/>
          <w:color w:val="auto"/>
          <w:sz w:val="24"/>
          <w:szCs w:val="24"/>
          <w:lang w:val="uk-UA"/>
        </w:rPr>
        <w:t>гістаміну</w:t>
      </w:r>
      <w:proofErr w:type="spellEnd"/>
      <w:r w:rsidRPr="00EE365A">
        <w:rPr>
          <w:rFonts w:ascii="Times New Roman" w:hAnsi="Times New Roman"/>
          <w:color w:val="auto"/>
          <w:sz w:val="24"/>
          <w:szCs w:val="24"/>
          <w:lang w:val="uk-UA"/>
        </w:rPr>
        <w:t xml:space="preserve">, гальмує вивільнення кінінів та утворення антитіл. </w:t>
      </w:r>
      <w:proofErr w:type="spellStart"/>
      <w:r w:rsidRPr="00EE365A">
        <w:rPr>
          <w:rFonts w:ascii="Times New Roman" w:hAnsi="Times New Roman"/>
          <w:color w:val="auto"/>
          <w:sz w:val="24"/>
          <w:szCs w:val="24"/>
          <w:lang w:val="uk-UA"/>
        </w:rPr>
        <w:t>Дексаметазон</w:t>
      </w:r>
      <w:proofErr w:type="spellEnd"/>
      <w:r w:rsidRPr="00EE365A">
        <w:rPr>
          <w:rFonts w:ascii="Times New Roman" w:hAnsi="Times New Roman"/>
          <w:color w:val="auto"/>
          <w:sz w:val="24"/>
          <w:szCs w:val="24"/>
          <w:lang w:val="uk-UA"/>
        </w:rPr>
        <w:t xml:space="preserve"> також пригнічує фагоцитоз та вивільнення хімічних посередників запалення. </w:t>
      </w:r>
      <w:proofErr w:type="spellStart"/>
      <w:r w:rsidRPr="00EE365A">
        <w:rPr>
          <w:rFonts w:ascii="Times New Roman" w:hAnsi="Times New Roman"/>
          <w:color w:val="auto"/>
          <w:sz w:val="24"/>
          <w:szCs w:val="24"/>
          <w:lang w:val="uk-UA"/>
        </w:rPr>
        <w:t>Дексаметазон</w:t>
      </w:r>
      <w:proofErr w:type="spellEnd"/>
      <w:r w:rsidRPr="00EE365A">
        <w:rPr>
          <w:rFonts w:ascii="Times New Roman" w:hAnsi="Times New Roman"/>
          <w:color w:val="auto"/>
          <w:sz w:val="24"/>
          <w:szCs w:val="24"/>
          <w:lang w:val="uk-UA"/>
        </w:rPr>
        <w:t xml:space="preserve"> зменшує концентрацію </w:t>
      </w:r>
      <w:proofErr w:type="spellStart"/>
      <w:r w:rsidRPr="00EE365A">
        <w:rPr>
          <w:rFonts w:ascii="Times New Roman" w:hAnsi="Times New Roman"/>
          <w:color w:val="auto"/>
          <w:sz w:val="24"/>
          <w:szCs w:val="24"/>
          <w:lang w:val="uk-UA"/>
        </w:rPr>
        <w:t>тимусзалежних</w:t>
      </w:r>
      <w:proofErr w:type="spellEnd"/>
      <w:r w:rsidRPr="00EE365A">
        <w:rPr>
          <w:rFonts w:ascii="Times New Roman" w:hAnsi="Times New Roman"/>
          <w:color w:val="auto"/>
          <w:sz w:val="24"/>
          <w:szCs w:val="24"/>
          <w:lang w:val="uk-UA"/>
        </w:rPr>
        <w:t xml:space="preserve"> лімфоцитів (Т-лімфоцитів), моноцитів і еозинофільних лейкоцитів. Він також зменшує зв’язування імуноглобуліну з рецепторами поверхневих тканин та інгібує синтез і вивільнення </w:t>
      </w:r>
      <w:proofErr w:type="spellStart"/>
      <w:r w:rsidRPr="00EE365A">
        <w:rPr>
          <w:rFonts w:ascii="Times New Roman" w:hAnsi="Times New Roman"/>
          <w:color w:val="auto"/>
          <w:sz w:val="24"/>
          <w:szCs w:val="24"/>
          <w:lang w:val="uk-UA"/>
        </w:rPr>
        <w:t>інтерлейкінів</w:t>
      </w:r>
      <w:proofErr w:type="spellEnd"/>
      <w:r w:rsidRPr="00EE365A">
        <w:rPr>
          <w:rFonts w:ascii="Times New Roman" w:hAnsi="Times New Roman"/>
          <w:color w:val="auto"/>
          <w:sz w:val="24"/>
          <w:szCs w:val="24"/>
          <w:lang w:val="uk-UA"/>
        </w:rPr>
        <w:t xml:space="preserve"> шляхом зменшення зародкових Т-лімфоцитів. Обмежує міграцію лейкоцитів в осередку запалення, порушує утворення інтерлейкіну-1, сприяє стабілізації </w:t>
      </w:r>
      <w:proofErr w:type="spellStart"/>
      <w:r w:rsidRPr="00EE365A">
        <w:rPr>
          <w:rFonts w:ascii="Times New Roman" w:hAnsi="Times New Roman"/>
          <w:color w:val="auto"/>
          <w:sz w:val="24"/>
          <w:szCs w:val="24"/>
          <w:lang w:val="uk-UA"/>
        </w:rPr>
        <w:t>лізосомальних</w:t>
      </w:r>
      <w:proofErr w:type="spellEnd"/>
      <w:r w:rsidRPr="00EE365A">
        <w:rPr>
          <w:rFonts w:ascii="Times New Roman" w:hAnsi="Times New Roman"/>
          <w:color w:val="auto"/>
          <w:sz w:val="24"/>
          <w:szCs w:val="24"/>
          <w:lang w:val="uk-UA"/>
        </w:rPr>
        <w:t xml:space="preserve"> мембран і тим самим знижує концентрацію протеолітичних ферментів в осередку запалення. Пригнічує активність фосфоліпази А2, що призводить до пригнічення синтезу </w:t>
      </w:r>
      <w:proofErr w:type="spellStart"/>
      <w:r w:rsidRPr="00EE365A">
        <w:rPr>
          <w:rFonts w:ascii="Times New Roman" w:hAnsi="Times New Roman"/>
          <w:color w:val="auto"/>
          <w:sz w:val="24"/>
          <w:szCs w:val="24"/>
          <w:lang w:val="uk-UA"/>
        </w:rPr>
        <w:t>простагландинів</w:t>
      </w:r>
      <w:proofErr w:type="spellEnd"/>
      <w:r w:rsidRPr="00EE365A">
        <w:rPr>
          <w:rFonts w:ascii="Times New Roman" w:hAnsi="Times New Roman"/>
          <w:color w:val="auto"/>
          <w:sz w:val="24"/>
          <w:szCs w:val="24"/>
          <w:lang w:val="uk-UA"/>
        </w:rPr>
        <w:t xml:space="preserve"> та </w:t>
      </w:r>
      <w:proofErr w:type="spellStart"/>
      <w:r w:rsidRPr="00EE365A">
        <w:rPr>
          <w:rFonts w:ascii="Times New Roman" w:hAnsi="Times New Roman"/>
          <w:color w:val="auto"/>
          <w:sz w:val="24"/>
          <w:szCs w:val="24"/>
          <w:lang w:val="uk-UA"/>
        </w:rPr>
        <w:t>лейкотриєнів</w:t>
      </w:r>
      <w:proofErr w:type="spellEnd"/>
      <w:r w:rsidRPr="00EE365A">
        <w:rPr>
          <w:rFonts w:ascii="Times New Roman" w:hAnsi="Times New Roman"/>
          <w:color w:val="auto"/>
          <w:sz w:val="24"/>
          <w:szCs w:val="24"/>
          <w:lang w:val="uk-UA"/>
        </w:rPr>
        <w:t xml:space="preserve">. Пригнічує вивільнення ЦОГ (головним чином ЦОГ-2), що також сприяє зменшенню продукції </w:t>
      </w:r>
      <w:proofErr w:type="spellStart"/>
      <w:r w:rsidRPr="00EE365A">
        <w:rPr>
          <w:rFonts w:ascii="Times New Roman" w:hAnsi="Times New Roman"/>
          <w:color w:val="auto"/>
          <w:sz w:val="24"/>
          <w:szCs w:val="24"/>
          <w:lang w:val="uk-UA"/>
        </w:rPr>
        <w:t>простагландинів</w:t>
      </w:r>
      <w:proofErr w:type="spellEnd"/>
      <w:r w:rsidRPr="00EE365A">
        <w:rPr>
          <w:rFonts w:ascii="Times New Roman" w:hAnsi="Times New Roman"/>
          <w:color w:val="auto"/>
          <w:sz w:val="24"/>
          <w:szCs w:val="24"/>
          <w:lang w:val="uk-UA"/>
        </w:rPr>
        <w:t xml:space="preserve">. Зменшує кількість циркулюючих лімфоцитів (Т- і В-клітин), моноцитів, еозинофілів та базофілів внаслідок їх переміщення із судин у </w:t>
      </w:r>
      <w:proofErr w:type="spellStart"/>
      <w:r w:rsidRPr="00EE365A">
        <w:rPr>
          <w:rFonts w:ascii="Times New Roman" w:hAnsi="Times New Roman"/>
          <w:color w:val="auto"/>
          <w:sz w:val="24"/>
          <w:szCs w:val="24"/>
          <w:lang w:val="uk-UA"/>
        </w:rPr>
        <w:t>лімфоїдну</w:t>
      </w:r>
      <w:proofErr w:type="spellEnd"/>
      <w:r w:rsidRPr="00EE365A">
        <w:rPr>
          <w:rFonts w:ascii="Times New Roman" w:hAnsi="Times New Roman"/>
          <w:color w:val="auto"/>
          <w:sz w:val="24"/>
          <w:szCs w:val="24"/>
          <w:lang w:val="uk-UA"/>
        </w:rPr>
        <w:t xml:space="preserve"> тканину. </w:t>
      </w:r>
      <w:proofErr w:type="spellStart"/>
      <w:r w:rsidRPr="00EE365A">
        <w:rPr>
          <w:rFonts w:ascii="Times New Roman" w:hAnsi="Times New Roman"/>
          <w:color w:val="auto"/>
          <w:sz w:val="24"/>
          <w:szCs w:val="24"/>
          <w:lang w:val="uk-UA"/>
        </w:rPr>
        <w:t>Дексаметазон</w:t>
      </w:r>
      <w:proofErr w:type="spellEnd"/>
      <w:r w:rsidRPr="00EE365A">
        <w:rPr>
          <w:rFonts w:ascii="Times New Roman" w:hAnsi="Times New Roman"/>
          <w:color w:val="auto"/>
          <w:sz w:val="24"/>
          <w:szCs w:val="24"/>
          <w:lang w:val="uk-UA"/>
        </w:rPr>
        <w:t xml:space="preserve"> стимулює білковий катаболізм та індукує ензими, відповідальні за метаболізм амінокислот. Він зменшує синтез і збільшує розпад білків у </w:t>
      </w:r>
      <w:proofErr w:type="spellStart"/>
      <w:r w:rsidRPr="00EE365A">
        <w:rPr>
          <w:rFonts w:ascii="Times New Roman" w:hAnsi="Times New Roman"/>
          <w:color w:val="auto"/>
          <w:sz w:val="24"/>
          <w:szCs w:val="24"/>
          <w:lang w:val="uk-UA"/>
        </w:rPr>
        <w:t>лімфоїдній</w:t>
      </w:r>
      <w:proofErr w:type="spellEnd"/>
      <w:r w:rsidRPr="00EE365A">
        <w:rPr>
          <w:rFonts w:ascii="Times New Roman" w:hAnsi="Times New Roman"/>
          <w:color w:val="auto"/>
          <w:sz w:val="24"/>
          <w:szCs w:val="24"/>
          <w:lang w:val="uk-UA"/>
        </w:rPr>
        <w:t xml:space="preserve"> тканині, сполучній тканині, м’язах та шкірі. Довготривале застосування може призвести до атрофії цих тканин. </w:t>
      </w:r>
      <w:proofErr w:type="spellStart"/>
      <w:r w:rsidRPr="00EE365A">
        <w:rPr>
          <w:rFonts w:ascii="Times New Roman" w:hAnsi="Times New Roman"/>
          <w:color w:val="auto"/>
          <w:sz w:val="24"/>
          <w:szCs w:val="24"/>
          <w:lang w:val="uk-UA"/>
        </w:rPr>
        <w:t>Дексаметазон</w:t>
      </w:r>
      <w:proofErr w:type="spellEnd"/>
      <w:r w:rsidRPr="00EE365A">
        <w:rPr>
          <w:rFonts w:ascii="Times New Roman" w:hAnsi="Times New Roman"/>
          <w:color w:val="auto"/>
          <w:sz w:val="24"/>
          <w:szCs w:val="24"/>
          <w:lang w:val="uk-UA"/>
        </w:rPr>
        <w:t xml:space="preserve"> збільшує засвоєння глюкози шляхом індукції печінкових ензимів, які беруть участь в </w:t>
      </w:r>
      <w:proofErr w:type="spellStart"/>
      <w:r w:rsidRPr="00EE365A">
        <w:rPr>
          <w:rFonts w:ascii="Times New Roman" w:hAnsi="Times New Roman"/>
          <w:color w:val="auto"/>
          <w:sz w:val="24"/>
          <w:szCs w:val="24"/>
          <w:lang w:val="uk-UA"/>
        </w:rPr>
        <w:t>глюконеогенезі</w:t>
      </w:r>
      <w:proofErr w:type="spellEnd"/>
      <w:r w:rsidRPr="00EE365A">
        <w:rPr>
          <w:rFonts w:ascii="Times New Roman" w:hAnsi="Times New Roman"/>
          <w:color w:val="auto"/>
          <w:sz w:val="24"/>
          <w:szCs w:val="24"/>
          <w:lang w:val="uk-UA"/>
        </w:rPr>
        <w:t xml:space="preserve">, стимулювання білкового катаболізму (який збільшує концентрацію амінокислот, що необхідні для </w:t>
      </w:r>
      <w:proofErr w:type="spellStart"/>
      <w:r w:rsidRPr="00EE365A">
        <w:rPr>
          <w:rFonts w:ascii="Times New Roman" w:hAnsi="Times New Roman"/>
          <w:color w:val="auto"/>
          <w:sz w:val="24"/>
          <w:szCs w:val="24"/>
          <w:lang w:val="uk-UA"/>
        </w:rPr>
        <w:t>глюконеогенезу</w:t>
      </w:r>
      <w:proofErr w:type="spellEnd"/>
      <w:r w:rsidRPr="00EE365A">
        <w:rPr>
          <w:rFonts w:ascii="Times New Roman" w:hAnsi="Times New Roman"/>
          <w:color w:val="auto"/>
          <w:sz w:val="24"/>
          <w:szCs w:val="24"/>
          <w:lang w:val="uk-UA"/>
        </w:rPr>
        <w:t xml:space="preserve">, у печінці) і знижує периферичну утилізацію глюкози. Ці дії призводять до збільшення накопичення глікогену в печінці, збільшення концентрації глюкози в крові та інсулінової стійкості. </w:t>
      </w:r>
      <w:proofErr w:type="spellStart"/>
      <w:r w:rsidRPr="00EE365A">
        <w:rPr>
          <w:rFonts w:ascii="Times New Roman" w:hAnsi="Times New Roman"/>
          <w:color w:val="auto"/>
          <w:sz w:val="24"/>
          <w:szCs w:val="24"/>
          <w:lang w:val="uk-UA"/>
        </w:rPr>
        <w:t>Дексаметазон</w:t>
      </w:r>
      <w:proofErr w:type="spellEnd"/>
      <w:r w:rsidRPr="00EE365A">
        <w:rPr>
          <w:rFonts w:ascii="Times New Roman" w:hAnsi="Times New Roman"/>
          <w:color w:val="auto"/>
          <w:sz w:val="24"/>
          <w:szCs w:val="24"/>
          <w:lang w:val="uk-UA"/>
        </w:rPr>
        <w:t xml:space="preserve"> збільшує </w:t>
      </w:r>
      <w:proofErr w:type="spellStart"/>
      <w:r w:rsidRPr="00EE365A">
        <w:rPr>
          <w:rFonts w:ascii="Times New Roman" w:hAnsi="Times New Roman"/>
          <w:color w:val="auto"/>
          <w:sz w:val="24"/>
          <w:szCs w:val="24"/>
          <w:lang w:val="uk-UA"/>
        </w:rPr>
        <w:t>ліполіз</w:t>
      </w:r>
      <w:proofErr w:type="spellEnd"/>
      <w:r w:rsidRPr="00EE365A">
        <w:rPr>
          <w:rFonts w:ascii="Times New Roman" w:hAnsi="Times New Roman"/>
          <w:color w:val="auto"/>
          <w:sz w:val="24"/>
          <w:szCs w:val="24"/>
          <w:lang w:val="uk-UA"/>
        </w:rPr>
        <w:t xml:space="preserve"> і </w:t>
      </w:r>
      <w:proofErr w:type="spellStart"/>
      <w:r w:rsidRPr="00EE365A">
        <w:rPr>
          <w:rFonts w:ascii="Times New Roman" w:hAnsi="Times New Roman"/>
          <w:color w:val="auto"/>
          <w:sz w:val="24"/>
          <w:szCs w:val="24"/>
          <w:lang w:val="uk-UA"/>
        </w:rPr>
        <w:t>метаболізує</w:t>
      </w:r>
      <w:proofErr w:type="spellEnd"/>
      <w:r w:rsidRPr="00EE365A">
        <w:rPr>
          <w:rFonts w:ascii="Times New Roman" w:hAnsi="Times New Roman"/>
          <w:color w:val="auto"/>
          <w:sz w:val="24"/>
          <w:szCs w:val="24"/>
          <w:lang w:val="uk-UA"/>
        </w:rPr>
        <w:t xml:space="preserve"> жирні кислоти з жирових тканин, призводячи до збільшення концентрації жирних кислот у плазмі. При довготривалому застосуванні може відбутися аномальний перерозподіл жиру. </w:t>
      </w:r>
      <w:proofErr w:type="spellStart"/>
      <w:r w:rsidRPr="00EE365A">
        <w:rPr>
          <w:rFonts w:ascii="Times New Roman" w:hAnsi="Times New Roman"/>
          <w:color w:val="auto"/>
          <w:sz w:val="24"/>
          <w:szCs w:val="24"/>
          <w:lang w:val="uk-UA"/>
        </w:rPr>
        <w:t>Дексаметазон</w:t>
      </w:r>
      <w:proofErr w:type="spellEnd"/>
      <w:r w:rsidRPr="00EE365A">
        <w:rPr>
          <w:rFonts w:ascii="Times New Roman" w:hAnsi="Times New Roman"/>
          <w:color w:val="auto"/>
          <w:sz w:val="24"/>
          <w:szCs w:val="24"/>
          <w:lang w:val="uk-UA"/>
        </w:rPr>
        <w:t xml:space="preserve"> зменшує </w:t>
      </w:r>
      <w:proofErr w:type="spellStart"/>
      <w:r w:rsidRPr="00EE365A">
        <w:rPr>
          <w:rFonts w:ascii="Times New Roman" w:hAnsi="Times New Roman"/>
          <w:color w:val="auto"/>
          <w:sz w:val="24"/>
          <w:szCs w:val="24"/>
          <w:lang w:val="uk-UA"/>
        </w:rPr>
        <w:t>кісткоутворення</w:t>
      </w:r>
      <w:proofErr w:type="spellEnd"/>
      <w:r w:rsidRPr="00EE365A">
        <w:rPr>
          <w:rFonts w:ascii="Times New Roman" w:hAnsi="Times New Roman"/>
          <w:color w:val="auto"/>
          <w:sz w:val="24"/>
          <w:szCs w:val="24"/>
          <w:lang w:val="uk-UA"/>
        </w:rPr>
        <w:t xml:space="preserve"> і посилює кісткову резорбцію. Він зменшує концентрацію кальцію у плазмі, призводячи до вторинного </w:t>
      </w:r>
      <w:proofErr w:type="spellStart"/>
      <w:r w:rsidRPr="00EE365A">
        <w:rPr>
          <w:rFonts w:ascii="Times New Roman" w:hAnsi="Times New Roman"/>
          <w:color w:val="auto"/>
          <w:sz w:val="24"/>
          <w:szCs w:val="24"/>
          <w:lang w:val="uk-UA"/>
        </w:rPr>
        <w:t>гіперпаратиреозу</w:t>
      </w:r>
      <w:proofErr w:type="spellEnd"/>
      <w:r w:rsidRPr="00EE365A">
        <w:rPr>
          <w:rFonts w:ascii="Times New Roman" w:hAnsi="Times New Roman"/>
          <w:color w:val="auto"/>
          <w:sz w:val="24"/>
          <w:szCs w:val="24"/>
          <w:lang w:val="uk-UA"/>
        </w:rPr>
        <w:t xml:space="preserve"> і наступного стимулювання остеобластів, і прямого </w:t>
      </w:r>
      <w:proofErr w:type="spellStart"/>
      <w:r w:rsidRPr="00EE365A">
        <w:rPr>
          <w:rFonts w:ascii="Times New Roman" w:hAnsi="Times New Roman"/>
          <w:color w:val="auto"/>
          <w:sz w:val="24"/>
          <w:szCs w:val="24"/>
          <w:lang w:val="uk-UA"/>
        </w:rPr>
        <w:t>інгібування</w:t>
      </w:r>
      <w:proofErr w:type="spellEnd"/>
      <w:r w:rsidRPr="00EE365A">
        <w:rPr>
          <w:rFonts w:ascii="Times New Roman" w:hAnsi="Times New Roman"/>
          <w:color w:val="auto"/>
          <w:sz w:val="24"/>
          <w:szCs w:val="24"/>
          <w:lang w:val="uk-UA"/>
        </w:rPr>
        <w:t xml:space="preserve"> остеобластів. </w:t>
      </w:r>
      <w:proofErr w:type="spellStart"/>
      <w:r w:rsidRPr="00EE365A">
        <w:rPr>
          <w:rFonts w:ascii="Times New Roman" w:hAnsi="Times New Roman"/>
          <w:color w:val="auto"/>
          <w:sz w:val="24"/>
          <w:szCs w:val="24"/>
          <w:lang w:val="uk-UA"/>
        </w:rPr>
        <w:t>Дексаметазон</w:t>
      </w:r>
      <w:proofErr w:type="spellEnd"/>
      <w:r w:rsidRPr="00EE365A">
        <w:rPr>
          <w:rFonts w:ascii="Times New Roman" w:hAnsi="Times New Roman"/>
          <w:color w:val="auto"/>
          <w:sz w:val="24"/>
          <w:szCs w:val="24"/>
          <w:lang w:val="uk-UA"/>
        </w:rPr>
        <w:t xml:space="preserve"> пригнічує вивільнення з гіпофізу кортикотропіну та </w:t>
      </w:r>
      <w:proofErr w:type="spellStart"/>
      <w:r w:rsidRPr="00EE365A">
        <w:rPr>
          <w:rFonts w:ascii="Times New Roman" w:hAnsi="Times New Roman"/>
          <w:color w:val="auto"/>
          <w:sz w:val="24"/>
          <w:szCs w:val="24"/>
          <w:lang w:val="uk-UA"/>
        </w:rPr>
        <w:t>β-ліпопротеїну</w:t>
      </w:r>
      <w:proofErr w:type="spellEnd"/>
      <w:r w:rsidRPr="00EE365A">
        <w:rPr>
          <w:rFonts w:ascii="Times New Roman" w:hAnsi="Times New Roman"/>
          <w:color w:val="auto"/>
          <w:sz w:val="24"/>
          <w:szCs w:val="24"/>
          <w:lang w:val="uk-UA"/>
        </w:rPr>
        <w:t xml:space="preserve">, але не зменшує рівень циркулюючого </w:t>
      </w:r>
      <w:proofErr w:type="spellStart"/>
      <w:r w:rsidRPr="00EE365A">
        <w:rPr>
          <w:rFonts w:ascii="Times New Roman" w:hAnsi="Times New Roman"/>
          <w:color w:val="auto"/>
          <w:sz w:val="24"/>
          <w:szCs w:val="24"/>
          <w:lang w:val="uk-UA"/>
        </w:rPr>
        <w:t>β-ендорфіну</w:t>
      </w:r>
      <w:proofErr w:type="spellEnd"/>
      <w:r w:rsidRPr="00EE365A">
        <w:rPr>
          <w:rFonts w:ascii="Times New Roman" w:hAnsi="Times New Roman"/>
          <w:color w:val="auto"/>
          <w:sz w:val="24"/>
          <w:szCs w:val="24"/>
          <w:lang w:val="uk-UA"/>
        </w:rPr>
        <w:t xml:space="preserve">, пригнічує продукцію </w:t>
      </w:r>
      <w:proofErr w:type="spellStart"/>
      <w:r w:rsidRPr="00EE365A">
        <w:rPr>
          <w:rFonts w:ascii="Times New Roman" w:hAnsi="Times New Roman"/>
          <w:color w:val="auto"/>
          <w:sz w:val="24"/>
          <w:szCs w:val="24"/>
          <w:lang w:val="uk-UA"/>
        </w:rPr>
        <w:t>тиреотропного</w:t>
      </w:r>
      <w:proofErr w:type="spellEnd"/>
      <w:r w:rsidRPr="00EE365A">
        <w:rPr>
          <w:rFonts w:ascii="Times New Roman" w:hAnsi="Times New Roman"/>
          <w:color w:val="auto"/>
          <w:sz w:val="24"/>
          <w:szCs w:val="24"/>
          <w:lang w:val="uk-UA"/>
        </w:rPr>
        <w:t xml:space="preserve"> і </w:t>
      </w:r>
      <w:proofErr w:type="spellStart"/>
      <w:r w:rsidRPr="00EE365A">
        <w:rPr>
          <w:rFonts w:ascii="Times New Roman" w:hAnsi="Times New Roman"/>
          <w:color w:val="auto"/>
          <w:sz w:val="24"/>
          <w:szCs w:val="24"/>
          <w:lang w:val="uk-UA"/>
        </w:rPr>
        <w:t>фолікулостимулюючого</w:t>
      </w:r>
      <w:proofErr w:type="spellEnd"/>
      <w:r w:rsidRPr="00EE365A">
        <w:rPr>
          <w:rFonts w:ascii="Times New Roman" w:hAnsi="Times New Roman"/>
          <w:color w:val="auto"/>
          <w:sz w:val="24"/>
          <w:szCs w:val="24"/>
          <w:lang w:val="uk-UA"/>
        </w:rPr>
        <w:t xml:space="preserve"> гормонів. Внаслідок </w:t>
      </w:r>
      <w:proofErr w:type="spellStart"/>
      <w:r w:rsidRPr="00EE365A">
        <w:rPr>
          <w:rFonts w:ascii="Times New Roman" w:hAnsi="Times New Roman"/>
          <w:color w:val="auto"/>
          <w:sz w:val="24"/>
          <w:szCs w:val="24"/>
          <w:lang w:val="uk-UA"/>
        </w:rPr>
        <w:t>катаболічної</w:t>
      </w:r>
      <w:proofErr w:type="spellEnd"/>
      <w:r w:rsidRPr="00EE365A">
        <w:rPr>
          <w:rFonts w:ascii="Times New Roman" w:hAnsi="Times New Roman"/>
          <w:color w:val="auto"/>
          <w:sz w:val="24"/>
          <w:szCs w:val="24"/>
          <w:lang w:val="uk-UA"/>
        </w:rPr>
        <w:t xml:space="preserve"> дії при тривалому застосуванні можливе пригнічення росту у молодняку. </w:t>
      </w:r>
    </w:p>
    <w:p w:rsidR="001F6342" w:rsidRPr="00EE365A" w:rsidRDefault="001F6342" w:rsidP="001F6342">
      <w:pPr>
        <w:ind w:firstLine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proofErr w:type="spellStart"/>
      <w:r w:rsidRPr="00EE365A">
        <w:rPr>
          <w:rFonts w:ascii="Times New Roman" w:hAnsi="Times New Roman"/>
          <w:color w:val="auto"/>
          <w:sz w:val="24"/>
          <w:szCs w:val="24"/>
          <w:lang w:val="uk-UA"/>
        </w:rPr>
        <w:t>Дексаметазон</w:t>
      </w:r>
      <w:proofErr w:type="spellEnd"/>
      <w:r w:rsidRPr="00EE365A">
        <w:rPr>
          <w:rFonts w:ascii="Times New Roman" w:hAnsi="Times New Roman"/>
          <w:color w:val="auto"/>
          <w:sz w:val="24"/>
          <w:szCs w:val="24"/>
          <w:lang w:val="uk-UA"/>
        </w:rPr>
        <w:t xml:space="preserve"> добре абсорбується після </w:t>
      </w:r>
      <w:proofErr w:type="spellStart"/>
      <w:r w:rsidRPr="00EE365A">
        <w:rPr>
          <w:rFonts w:ascii="Times New Roman" w:hAnsi="Times New Roman"/>
          <w:color w:val="auto"/>
          <w:sz w:val="24"/>
          <w:szCs w:val="24"/>
          <w:lang w:val="uk-UA"/>
        </w:rPr>
        <w:t>внутрішньом'язової</w:t>
      </w:r>
      <w:proofErr w:type="spellEnd"/>
      <w:r w:rsidRPr="00EE365A">
        <w:rPr>
          <w:rFonts w:ascii="Times New Roman" w:hAnsi="Times New Roman"/>
          <w:color w:val="auto"/>
          <w:sz w:val="24"/>
          <w:szCs w:val="24"/>
          <w:lang w:val="uk-UA"/>
        </w:rPr>
        <w:t xml:space="preserve">, </w:t>
      </w:r>
      <w:proofErr w:type="spellStart"/>
      <w:r w:rsidRPr="00EE365A">
        <w:rPr>
          <w:rFonts w:ascii="Times New Roman" w:hAnsi="Times New Roman"/>
          <w:color w:val="auto"/>
          <w:sz w:val="24"/>
          <w:szCs w:val="24"/>
          <w:lang w:val="uk-UA"/>
        </w:rPr>
        <w:t>внутрішньосуглобової</w:t>
      </w:r>
      <w:proofErr w:type="spellEnd"/>
      <w:r w:rsidRPr="00EE365A">
        <w:rPr>
          <w:rFonts w:ascii="Times New Roman" w:hAnsi="Times New Roman"/>
          <w:color w:val="auto"/>
          <w:sz w:val="24"/>
          <w:szCs w:val="24"/>
          <w:lang w:val="uk-UA"/>
        </w:rPr>
        <w:t xml:space="preserve"> та локальної (у вогнище запального процесу) ін'єкції. Об'єм розподілу речовини у тварин різних </w:t>
      </w:r>
      <w:proofErr w:type="spellStart"/>
      <w:r w:rsidRPr="00EE365A">
        <w:rPr>
          <w:rFonts w:ascii="Times New Roman" w:hAnsi="Times New Roman"/>
          <w:color w:val="auto"/>
          <w:sz w:val="24"/>
          <w:szCs w:val="24"/>
          <w:lang w:val="uk-UA"/>
        </w:rPr>
        <w:t>статево-вікових</w:t>
      </w:r>
      <w:proofErr w:type="spellEnd"/>
      <w:r w:rsidRPr="00EE365A">
        <w:rPr>
          <w:rFonts w:ascii="Times New Roman" w:hAnsi="Times New Roman"/>
          <w:color w:val="auto"/>
          <w:sz w:val="24"/>
          <w:szCs w:val="24"/>
          <w:lang w:val="uk-UA"/>
        </w:rPr>
        <w:t xml:space="preserve"> груп однаковий. </w:t>
      </w:r>
      <w:proofErr w:type="spellStart"/>
      <w:r w:rsidRPr="00EE365A">
        <w:rPr>
          <w:rFonts w:ascii="Times New Roman" w:hAnsi="Times New Roman"/>
          <w:color w:val="auto"/>
          <w:sz w:val="24"/>
          <w:szCs w:val="24"/>
          <w:lang w:val="uk-UA"/>
        </w:rPr>
        <w:t>Дексаметазон</w:t>
      </w:r>
      <w:proofErr w:type="spellEnd"/>
      <w:r w:rsidRPr="00EE365A">
        <w:rPr>
          <w:rFonts w:ascii="Times New Roman" w:hAnsi="Times New Roman"/>
          <w:color w:val="auto"/>
          <w:sz w:val="24"/>
          <w:szCs w:val="24"/>
          <w:lang w:val="uk-UA"/>
        </w:rPr>
        <w:t xml:space="preserve"> </w:t>
      </w:r>
      <w:proofErr w:type="spellStart"/>
      <w:r w:rsidRPr="00EE365A">
        <w:rPr>
          <w:rFonts w:ascii="Times New Roman" w:hAnsi="Times New Roman"/>
          <w:color w:val="auto"/>
          <w:sz w:val="24"/>
          <w:szCs w:val="24"/>
          <w:lang w:val="uk-UA"/>
        </w:rPr>
        <w:t>метаболізується</w:t>
      </w:r>
      <w:proofErr w:type="spellEnd"/>
      <w:r w:rsidRPr="00EE365A">
        <w:rPr>
          <w:rFonts w:ascii="Times New Roman" w:hAnsi="Times New Roman"/>
          <w:color w:val="auto"/>
          <w:sz w:val="24"/>
          <w:szCs w:val="24"/>
          <w:lang w:val="uk-UA"/>
        </w:rPr>
        <w:t xml:space="preserve"> у печінці. Період </w:t>
      </w:r>
      <w:proofErr w:type="spellStart"/>
      <w:r w:rsidRPr="00EE365A">
        <w:rPr>
          <w:rFonts w:ascii="Times New Roman" w:hAnsi="Times New Roman"/>
          <w:color w:val="auto"/>
          <w:sz w:val="24"/>
          <w:szCs w:val="24"/>
          <w:lang w:val="uk-UA"/>
        </w:rPr>
        <w:t>напіввиведення</w:t>
      </w:r>
      <w:proofErr w:type="spellEnd"/>
      <w:r w:rsidRPr="00EE365A">
        <w:rPr>
          <w:rFonts w:ascii="Times New Roman" w:hAnsi="Times New Roman"/>
          <w:color w:val="auto"/>
          <w:sz w:val="24"/>
          <w:szCs w:val="24"/>
          <w:lang w:val="uk-UA"/>
        </w:rPr>
        <w:t xml:space="preserve"> становить близько 72 годин. Дія </w:t>
      </w:r>
      <w:proofErr w:type="spellStart"/>
      <w:r w:rsidRPr="00EE365A">
        <w:rPr>
          <w:rFonts w:ascii="Times New Roman" w:hAnsi="Times New Roman"/>
          <w:color w:val="auto"/>
          <w:sz w:val="24"/>
          <w:szCs w:val="24"/>
          <w:lang w:val="uk-UA"/>
        </w:rPr>
        <w:t>дексаметазону</w:t>
      </w:r>
      <w:proofErr w:type="spellEnd"/>
      <w:r w:rsidRPr="00EE365A">
        <w:rPr>
          <w:rFonts w:ascii="Times New Roman" w:hAnsi="Times New Roman"/>
          <w:color w:val="auto"/>
          <w:sz w:val="24"/>
          <w:szCs w:val="24"/>
          <w:lang w:val="uk-UA"/>
        </w:rPr>
        <w:t xml:space="preserve"> у тканинах організму триває протягом 72 годин. </w:t>
      </w:r>
      <w:proofErr w:type="spellStart"/>
      <w:r w:rsidRPr="00EE365A">
        <w:rPr>
          <w:rFonts w:ascii="Times New Roman" w:hAnsi="Times New Roman"/>
          <w:color w:val="auto"/>
          <w:sz w:val="24"/>
          <w:szCs w:val="24"/>
          <w:lang w:val="uk-UA"/>
        </w:rPr>
        <w:t>Дексаметазон</w:t>
      </w:r>
      <w:proofErr w:type="spellEnd"/>
      <w:r w:rsidRPr="00EE365A">
        <w:rPr>
          <w:rFonts w:ascii="Times New Roman" w:hAnsi="Times New Roman"/>
          <w:color w:val="auto"/>
          <w:sz w:val="24"/>
          <w:szCs w:val="24"/>
          <w:lang w:val="uk-UA"/>
        </w:rPr>
        <w:t xml:space="preserve"> виводиться з організму переважно нирками та (у дуже незначних кількостях) - з жовчю. Максимальна концентрація </w:t>
      </w:r>
      <w:proofErr w:type="spellStart"/>
      <w:r w:rsidRPr="00EE365A">
        <w:rPr>
          <w:rFonts w:ascii="Times New Roman" w:hAnsi="Times New Roman"/>
          <w:color w:val="auto"/>
          <w:sz w:val="24"/>
          <w:szCs w:val="24"/>
          <w:lang w:val="uk-UA"/>
        </w:rPr>
        <w:t>дексаметазону</w:t>
      </w:r>
      <w:proofErr w:type="spellEnd"/>
      <w:r w:rsidRPr="00EE365A">
        <w:rPr>
          <w:rFonts w:ascii="Times New Roman" w:hAnsi="Times New Roman"/>
          <w:color w:val="auto"/>
          <w:sz w:val="24"/>
          <w:szCs w:val="24"/>
          <w:lang w:val="uk-UA"/>
        </w:rPr>
        <w:t xml:space="preserve"> в плазмі (С</w:t>
      </w:r>
      <w:r w:rsidRPr="00EE365A">
        <w:rPr>
          <w:rFonts w:ascii="Times New Roman" w:hAnsi="Times New Roman"/>
          <w:color w:val="auto"/>
          <w:sz w:val="24"/>
          <w:szCs w:val="24"/>
          <w:lang w:val="en-US"/>
        </w:rPr>
        <w:t>max</w:t>
      </w:r>
      <w:r w:rsidRPr="00EE365A">
        <w:rPr>
          <w:rFonts w:ascii="Times New Roman" w:hAnsi="Times New Roman"/>
          <w:color w:val="auto"/>
          <w:sz w:val="24"/>
          <w:szCs w:val="24"/>
          <w:lang w:val="uk-UA"/>
        </w:rPr>
        <w:t xml:space="preserve">) коней, собак та котів досягається протягом 20 хвилин після </w:t>
      </w:r>
      <w:proofErr w:type="spellStart"/>
      <w:r w:rsidRPr="00EE365A">
        <w:rPr>
          <w:rFonts w:ascii="Times New Roman" w:hAnsi="Times New Roman"/>
          <w:color w:val="auto"/>
          <w:sz w:val="24"/>
          <w:szCs w:val="24"/>
          <w:lang w:val="uk-UA"/>
        </w:rPr>
        <w:t>внутрішньом'язового</w:t>
      </w:r>
      <w:proofErr w:type="spellEnd"/>
      <w:r w:rsidRPr="00EE365A">
        <w:rPr>
          <w:rFonts w:ascii="Times New Roman" w:hAnsi="Times New Roman"/>
          <w:color w:val="auto"/>
          <w:sz w:val="24"/>
          <w:szCs w:val="24"/>
          <w:lang w:val="uk-UA"/>
        </w:rPr>
        <w:t xml:space="preserve"> введення. </w:t>
      </w:r>
      <w:proofErr w:type="spellStart"/>
      <w:r w:rsidRPr="00EE365A">
        <w:rPr>
          <w:rFonts w:ascii="Times New Roman" w:hAnsi="Times New Roman"/>
          <w:color w:val="auto"/>
          <w:sz w:val="24"/>
          <w:szCs w:val="24"/>
          <w:lang w:val="uk-UA"/>
        </w:rPr>
        <w:t>Біодоступність</w:t>
      </w:r>
      <w:proofErr w:type="spellEnd"/>
      <w:r w:rsidRPr="00EE365A">
        <w:rPr>
          <w:rFonts w:ascii="Times New Roman" w:hAnsi="Times New Roman"/>
          <w:color w:val="auto"/>
          <w:sz w:val="24"/>
          <w:szCs w:val="24"/>
          <w:lang w:val="uk-UA"/>
        </w:rPr>
        <w:t xml:space="preserve"> після </w:t>
      </w:r>
      <w:proofErr w:type="spellStart"/>
      <w:r w:rsidRPr="00EE365A">
        <w:rPr>
          <w:rFonts w:ascii="Times New Roman" w:hAnsi="Times New Roman"/>
          <w:color w:val="auto"/>
          <w:sz w:val="24"/>
          <w:szCs w:val="24"/>
          <w:lang w:val="uk-UA"/>
        </w:rPr>
        <w:t>внутрішньом'язового</w:t>
      </w:r>
      <w:proofErr w:type="spellEnd"/>
      <w:r w:rsidRPr="00EE365A">
        <w:rPr>
          <w:rFonts w:ascii="Times New Roman" w:hAnsi="Times New Roman"/>
          <w:color w:val="auto"/>
          <w:sz w:val="24"/>
          <w:szCs w:val="24"/>
          <w:lang w:val="uk-UA"/>
        </w:rPr>
        <w:t xml:space="preserve"> введення (порівняно з внутрішньовенним </w:t>
      </w:r>
      <w:r w:rsidRPr="00EE365A">
        <w:rPr>
          <w:rFonts w:ascii="Times New Roman" w:hAnsi="Times New Roman"/>
          <w:color w:val="auto"/>
          <w:sz w:val="24"/>
          <w:szCs w:val="24"/>
          <w:lang w:val="uk-UA"/>
        </w:rPr>
        <w:lastRenderedPageBreak/>
        <w:t xml:space="preserve">введенням) висока для всіх видів тварин і становить майже 100%. Період </w:t>
      </w:r>
      <w:proofErr w:type="spellStart"/>
      <w:r w:rsidRPr="00EE365A">
        <w:rPr>
          <w:rFonts w:ascii="Times New Roman" w:hAnsi="Times New Roman"/>
          <w:color w:val="auto"/>
          <w:sz w:val="24"/>
          <w:szCs w:val="24"/>
          <w:lang w:val="uk-UA"/>
        </w:rPr>
        <w:t>напіввиведення</w:t>
      </w:r>
      <w:proofErr w:type="spellEnd"/>
      <w:r w:rsidRPr="00EE365A">
        <w:rPr>
          <w:rFonts w:ascii="Times New Roman" w:hAnsi="Times New Roman"/>
          <w:color w:val="auto"/>
          <w:sz w:val="24"/>
          <w:szCs w:val="24"/>
          <w:lang w:val="uk-UA"/>
        </w:rPr>
        <w:t xml:space="preserve"> (</w:t>
      </w:r>
      <w:proofErr w:type="spellStart"/>
      <w:r w:rsidRPr="00EE365A">
        <w:rPr>
          <w:rFonts w:ascii="Times New Roman" w:hAnsi="Times New Roman"/>
          <w:color w:val="auto"/>
          <w:sz w:val="24"/>
          <w:szCs w:val="24"/>
          <w:lang w:val="uk-UA"/>
        </w:rPr>
        <w:t>Тн</w:t>
      </w:r>
      <w:proofErr w:type="spellEnd"/>
      <w:r w:rsidRPr="00EE365A">
        <w:rPr>
          <w:rFonts w:ascii="Times New Roman" w:hAnsi="Times New Roman"/>
          <w:color w:val="auto"/>
          <w:sz w:val="24"/>
          <w:szCs w:val="24"/>
          <w:lang w:val="uk-UA"/>
        </w:rPr>
        <w:t xml:space="preserve">) </w:t>
      </w:r>
      <w:proofErr w:type="spellStart"/>
      <w:r w:rsidRPr="00EE365A">
        <w:rPr>
          <w:rFonts w:ascii="Times New Roman" w:hAnsi="Times New Roman"/>
          <w:color w:val="auto"/>
          <w:sz w:val="24"/>
          <w:szCs w:val="24"/>
          <w:lang w:val="uk-UA"/>
        </w:rPr>
        <w:t>дексаметазону</w:t>
      </w:r>
      <w:proofErr w:type="spellEnd"/>
      <w:r w:rsidRPr="00EE365A">
        <w:rPr>
          <w:rFonts w:ascii="Times New Roman" w:hAnsi="Times New Roman"/>
          <w:color w:val="auto"/>
          <w:sz w:val="24"/>
          <w:szCs w:val="24"/>
          <w:lang w:val="uk-UA"/>
        </w:rPr>
        <w:t xml:space="preserve"> варіює від 5 до 20 годин, залежно від виду тварин. Після внутрішньовенного введення дія </w:t>
      </w:r>
      <w:proofErr w:type="spellStart"/>
      <w:r w:rsidRPr="00EE365A">
        <w:rPr>
          <w:rFonts w:ascii="Times New Roman" w:hAnsi="Times New Roman"/>
          <w:color w:val="auto"/>
          <w:sz w:val="24"/>
          <w:szCs w:val="24"/>
          <w:lang w:val="uk-UA"/>
        </w:rPr>
        <w:t>дексаметазону</w:t>
      </w:r>
      <w:proofErr w:type="spellEnd"/>
      <w:r w:rsidRPr="00EE365A">
        <w:rPr>
          <w:rFonts w:ascii="Times New Roman" w:hAnsi="Times New Roman"/>
          <w:color w:val="auto"/>
          <w:sz w:val="24"/>
          <w:szCs w:val="24"/>
          <w:lang w:val="uk-UA"/>
        </w:rPr>
        <w:t xml:space="preserve"> розпочинається швидко, а після </w:t>
      </w:r>
      <w:proofErr w:type="spellStart"/>
      <w:r w:rsidRPr="00EE365A">
        <w:rPr>
          <w:rFonts w:ascii="Times New Roman" w:hAnsi="Times New Roman"/>
          <w:color w:val="auto"/>
          <w:sz w:val="24"/>
          <w:szCs w:val="24"/>
          <w:lang w:val="uk-UA"/>
        </w:rPr>
        <w:t>внутрішньом'язового</w:t>
      </w:r>
      <w:proofErr w:type="spellEnd"/>
      <w:r w:rsidRPr="00EE365A">
        <w:rPr>
          <w:rFonts w:ascii="Times New Roman" w:hAnsi="Times New Roman"/>
          <w:color w:val="auto"/>
          <w:sz w:val="24"/>
          <w:szCs w:val="24"/>
          <w:lang w:val="uk-UA"/>
        </w:rPr>
        <w:t xml:space="preserve"> - клінічний ефект досягається за 8 годин. </w:t>
      </w:r>
    </w:p>
    <w:p w:rsidR="00041275" w:rsidRPr="00EE365A" w:rsidRDefault="0086109A" w:rsidP="00877EA1">
      <w:pPr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uk-UA" w:eastAsia="ru-RU"/>
        </w:rPr>
      </w:pPr>
      <w:r w:rsidRPr="00EE365A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uk-UA" w:eastAsia="ru-RU"/>
        </w:rPr>
        <w:t>З</w:t>
      </w:r>
      <w:r w:rsidR="00877EA1" w:rsidRPr="00EE365A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uk-UA" w:eastAsia="ru-RU"/>
        </w:rPr>
        <w:t>астосування</w:t>
      </w:r>
    </w:p>
    <w:p w:rsidR="00877EA1" w:rsidRPr="00EE365A" w:rsidRDefault="00877EA1" w:rsidP="00877EA1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ru-RU"/>
        </w:rPr>
      </w:pPr>
      <w:r w:rsidRPr="00EE365A">
        <w:rPr>
          <w:rFonts w:ascii="Times New Roman" w:eastAsia="Calibri" w:hAnsi="Times New Roman" w:cs="Times New Roman"/>
          <w:color w:val="auto"/>
          <w:sz w:val="24"/>
          <w:szCs w:val="24"/>
          <w:lang w:val="uk-UA"/>
        </w:rPr>
        <w:t>Лікування коней спортивних порід, собак та котів у комплексі терапевтичних заходів за:</w:t>
      </w:r>
    </w:p>
    <w:p w:rsidR="00877EA1" w:rsidRPr="00EE365A" w:rsidRDefault="00877EA1" w:rsidP="00877EA1">
      <w:pPr>
        <w:pStyle w:val="a9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ru-RU"/>
        </w:rPr>
      </w:pPr>
      <w:r w:rsidRPr="00EE365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ru-RU"/>
        </w:rPr>
        <w:t xml:space="preserve">патології опорно-рухового апарату (артрити, бурсити, тендовагініти, міозити, вивихи); </w:t>
      </w:r>
    </w:p>
    <w:p w:rsidR="00877EA1" w:rsidRPr="00EE365A" w:rsidRDefault="00877EA1" w:rsidP="00877EA1">
      <w:pPr>
        <w:pStyle w:val="a9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ru-RU"/>
        </w:rPr>
      </w:pPr>
      <w:r w:rsidRPr="00EE365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ru-RU"/>
        </w:rPr>
        <w:t>гострих інфекційних захворювань (</w:t>
      </w:r>
      <w:proofErr w:type="spellStart"/>
      <w:r w:rsidRPr="00EE365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ru-RU"/>
        </w:rPr>
        <w:t>парвовірусний</w:t>
      </w:r>
      <w:proofErr w:type="spellEnd"/>
      <w:r w:rsidRPr="00EE365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ru-RU"/>
        </w:rPr>
        <w:t xml:space="preserve"> ентерит собак, інфекційний перитоніт котів) у комбінації з відповідною антибактеріальною терапією; </w:t>
      </w:r>
    </w:p>
    <w:p w:rsidR="00877EA1" w:rsidRPr="00EE365A" w:rsidRDefault="00877EA1" w:rsidP="00877EA1">
      <w:pPr>
        <w:pStyle w:val="a9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ru-RU"/>
        </w:rPr>
      </w:pPr>
      <w:proofErr w:type="spellStart"/>
      <w:r w:rsidRPr="00EE365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ru-RU"/>
        </w:rPr>
        <w:t>аутоімунних</w:t>
      </w:r>
      <w:proofErr w:type="spellEnd"/>
      <w:r w:rsidRPr="00EE365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ru-RU"/>
        </w:rPr>
        <w:t xml:space="preserve"> захворювань (листоподібна пухирчатка у собак);</w:t>
      </w:r>
    </w:p>
    <w:p w:rsidR="00877EA1" w:rsidRPr="00EE365A" w:rsidRDefault="00877EA1" w:rsidP="00877EA1">
      <w:pPr>
        <w:pStyle w:val="a9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ru-RU"/>
        </w:rPr>
      </w:pPr>
      <w:r w:rsidRPr="00EE365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ru-RU"/>
        </w:rPr>
        <w:t>алергічних уражень шкіри (екзема, дерматит, астма, кропивниця);</w:t>
      </w:r>
    </w:p>
    <w:p w:rsidR="00877EA1" w:rsidRPr="00EE365A" w:rsidRDefault="00877EA1" w:rsidP="00877EA1">
      <w:pPr>
        <w:pStyle w:val="a9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ru-RU"/>
        </w:rPr>
      </w:pPr>
      <w:r w:rsidRPr="00EE365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ru-RU"/>
        </w:rPr>
        <w:t xml:space="preserve">шокових станів. </w:t>
      </w:r>
    </w:p>
    <w:p w:rsidR="00041275" w:rsidRPr="00EE365A" w:rsidRDefault="00B60C74" w:rsidP="00877EA1">
      <w:pPr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uk-UA" w:eastAsia="ru-RU"/>
        </w:rPr>
      </w:pPr>
      <w:r w:rsidRPr="00EE365A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uk-UA" w:eastAsia="ru-RU"/>
        </w:rPr>
        <w:t>Д</w:t>
      </w:r>
      <w:r w:rsidR="00877EA1" w:rsidRPr="00EE365A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uk-UA" w:eastAsia="ru-RU"/>
        </w:rPr>
        <w:t xml:space="preserve">озування </w:t>
      </w:r>
    </w:p>
    <w:p w:rsidR="00877EA1" w:rsidRPr="00EE365A" w:rsidRDefault="00877EA1" w:rsidP="00877EA1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ru-RU"/>
        </w:rPr>
      </w:pPr>
      <w:r w:rsidRPr="00EE365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ru-RU"/>
        </w:rPr>
        <w:t>Лікування проводиться індивідуально. Точне дозування визначає лікар ветеринарної медицини, враховуючи складність перебігу захворювання та реакцію тварини на лікування.</w:t>
      </w:r>
    </w:p>
    <w:p w:rsidR="00877EA1" w:rsidRPr="00EE365A" w:rsidRDefault="00877EA1" w:rsidP="00877EA1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ru-RU"/>
        </w:rPr>
      </w:pPr>
      <w:r w:rsidRPr="00EE365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ru-RU"/>
        </w:rPr>
        <w:t xml:space="preserve">Препарат вводять </w:t>
      </w:r>
      <w:proofErr w:type="spellStart"/>
      <w:r w:rsidRPr="00EE365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ru-RU"/>
        </w:rPr>
        <w:t>внутрішньом’язово</w:t>
      </w:r>
      <w:proofErr w:type="spellEnd"/>
      <w:r w:rsidRPr="00EE365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ru-RU"/>
        </w:rPr>
        <w:t>, внутрішньовенно або підшкірно.</w:t>
      </w:r>
    </w:p>
    <w:p w:rsidR="00877EA1" w:rsidRPr="00EE365A" w:rsidRDefault="00877EA1" w:rsidP="00877EA1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ru-RU"/>
        </w:rPr>
      </w:pPr>
      <w:r w:rsidRPr="00EE365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ru-RU"/>
        </w:rPr>
        <w:t xml:space="preserve">Як протизапальний та </w:t>
      </w:r>
      <w:proofErr w:type="spellStart"/>
      <w:r w:rsidRPr="00EE365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ru-RU"/>
        </w:rPr>
        <w:t>протиалергічний</w:t>
      </w:r>
      <w:proofErr w:type="spellEnd"/>
      <w:r w:rsidRPr="00EE365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ru-RU"/>
        </w:rPr>
        <w:t xml:space="preserve"> засіб препарат застосовують один раз на добу у дозах:</w:t>
      </w:r>
    </w:p>
    <w:p w:rsidR="00877EA1" w:rsidRPr="00EE365A" w:rsidRDefault="00877EA1" w:rsidP="00877EA1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ru-RU"/>
        </w:rPr>
      </w:pPr>
      <w:r w:rsidRPr="00EE365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ru-RU"/>
        </w:rPr>
        <w:t xml:space="preserve">коні спортивних порід – 5,0-10,0 </w:t>
      </w:r>
      <w:proofErr w:type="spellStart"/>
      <w:r w:rsidRPr="00EE365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ru-RU"/>
        </w:rPr>
        <w:t>мл</w:t>
      </w:r>
      <w:proofErr w:type="spellEnd"/>
      <w:r w:rsidRPr="00EE365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ru-RU"/>
        </w:rPr>
        <w:t xml:space="preserve"> препарату на 400 кг маси тіла (що відповідає 2,5- 5 мг </w:t>
      </w:r>
      <w:proofErr w:type="spellStart"/>
      <w:r w:rsidRPr="00EE365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ru-RU"/>
        </w:rPr>
        <w:t>дексаметазону</w:t>
      </w:r>
      <w:proofErr w:type="spellEnd"/>
      <w:r w:rsidRPr="00EE365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ru-RU"/>
        </w:rPr>
        <w:t xml:space="preserve"> на 100 кг маси тіла);</w:t>
      </w:r>
    </w:p>
    <w:p w:rsidR="00877EA1" w:rsidRPr="00EE365A" w:rsidRDefault="00877EA1" w:rsidP="00877EA1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ru-RU"/>
        </w:rPr>
      </w:pPr>
      <w:r w:rsidRPr="00EE365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ru-RU"/>
        </w:rPr>
        <w:t xml:space="preserve">собаки та коти – 0,25-0,5 </w:t>
      </w:r>
      <w:proofErr w:type="spellStart"/>
      <w:r w:rsidRPr="00EE365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ru-RU"/>
        </w:rPr>
        <w:t>мл</w:t>
      </w:r>
      <w:proofErr w:type="spellEnd"/>
      <w:r w:rsidRPr="00EE365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ru-RU"/>
        </w:rPr>
        <w:t xml:space="preserve"> препарату на 5 кг маси тіла (що відповідає 0,1-0,2 мг </w:t>
      </w:r>
      <w:proofErr w:type="spellStart"/>
      <w:r w:rsidRPr="00EE365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ru-RU"/>
        </w:rPr>
        <w:t>дексаметазону</w:t>
      </w:r>
      <w:proofErr w:type="spellEnd"/>
      <w:r w:rsidRPr="00EE365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ru-RU"/>
        </w:rPr>
        <w:t xml:space="preserve"> на 1 кг маси тіла). </w:t>
      </w:r>
    </w:p>
    <w:p w:rsidR="00877EA1" w:rsidRPr="00EE365A" w:rsidRDefault="00877EA1" w:rsidP="00877EA1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ru-RU"/>
        </w:rPr>
      </w:pPr>
      <w:r w:rsidRPr="00EE365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ru-RU"/>
        </w:rPr>
        <w:t>У комплексі протишокової терапії препарат застосовують шляхом повільної внутрішньовенної ін`єкції.</w:t>
      </w:r>
    </w:p>
    <w:p w:rsidR="00041275" w:rsidRPr="00EE365A" w:rsidRDefault="00877EA1" w:rsidP="00877EA1">
      <w:pPr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uk-UA" w:eastAsia="ru-RU"/>
        </w:rPr>
      </w:pPr>
      <w:r w:rsidRPr="00EE365A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uk-UA" w:eastAsia="ru-RU"/>
        </w:rPr>
        <w:t>Протипоказання</w:t>
      </w:r>
      <w:r w:rsidRPr="00EE365A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uk-UA" w:eastAsia="ru-RU"/>
        </w:rPr>
        <w:t>:</w:t>
      </w:r>
    </w:p>
    <w:p w:rsidR="00034AD4" w:rsidRPr="00EE365A" w:rsidRDefault="00034AD4" w:rsidP="00034AD4">
      <w:pPr>
        <w:pStyle w:val="a9"/>
        <w:ind w:left="0" w:firstLine="72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EE365A">
        <w:rPr>
          <w:rFonts w:ascii="Times New Roman" w:hAnsi="Times New Roman"/>
          <w:color w:val="auto"/>
          <w:sz w:val="24"/>
          <w:szCs w:val="24"/>
          <w:lang w:val="uk-UA"/>
        </w:rPr>
        <w:t>Підвищена індивідуальна чутливість тварини до компонентів препарату.</w:t>
      </w:r>
    </w:p>
    <w:p w:rsidR="00034AD4" w:rsidRPr="00EE365A" w:rsidRDefault="00034AD4" w:rsidP="00034AD4">
      <w:pPr>
        <w:pStyle w:val="a9"/>
        <w:ind w:left="0" w:firstLine="72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EE365A">
        <w:rPr>
          <w:rFonts w:ascii="Times New Roman" w:hAnsi="Times New Roman"/>
          <w:color w:val="auto"/>
          <w:sz w:val="24"/>
          <w:szCs w:val="24"/>
          <w:lang w:val="uk-UA"/>
        </w:rPr>
        <w:t xml:space="preserve">Системна грибкова інфекція, активна форма туберкульозу, артеріальна гіпертензія, гострі розлади вищої нервової діяльності, вірусні захворювання, синдром </w:t>
      </w:r>
      <w:proofErr w:type="spellStart"/>
      <w:r w:rsidRPr="00EE365A">
        <w:rPr>
          <w:rFonts w:ascii="Times New Roman" w:hAnsi="Times New Roman"/>
          <w:color w:val="auto"/>
          <w:sz w:val="24"/>
          <w:szCs w:val="24"/>
          <w:lang w:val="uk-UA"/>
        </w:rPr>
        <w:t>Іценко-Кушинга</w:t>
      </w:r>
      <w:proofErr w:type="spellEnd"/>
      <w:r w:rsidRPr="00EE365A">
        <w:rPr>
          <w:rFonts w:ascii="Times New Roman" w:hAnsi="Times New Roman"/>
          <w:color w:val="auto"/>
          <w:sz w:val="24"/>
          <w:szCs w:val="24"/>
          <w:lang w:val="uk-UA"/>
        </w:rPr>
        <w:t xml:space="preserve">. </w:t>
      </w:r>
    </w:p>
    <w:p w:rsidR="00034AD4" w:rsidRPr="00EE365A" w:rsidRDefault="00034AD4" w:rsidP="00034AD4">
      <w:pPr>
        <w:pStyle w:val="a9"/>
        <w:ind w:left="0" w:firstLine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ru-RU"/>
        </w:rPr>
      </w:pPr>
      <w:r w:rsidRPr="00EE365A">
        <w:rPr>
          <w:rFonts w:ascii="Times New Roman" w:hAnsi="Times New Roman"/>
          <w:color w:val="auto"/>
          <w:sz w:val="24"/>
          <w:szCs w:val="24"/>
          <w:lang w:val="uk-UA"/>
        </w:rPr>
        <w:t xml:space="preserve">Не застосовувати препарат тваринам, хворим на діабет, з печінковою, нирковою або серцевою недостатністю, виразковою хворобою шлунка та дванадцятипалої кишки, з переломами кісток та остеопорозом, з дегенеративними хворобами очей та/або виразкою рогівки, з </w:t>
      </w:r>
      <w:proofErr w:type="spellStart"/>
      <w:r w:rsidRPr="00EE365A">
        <w:rPr>
          <w:rFonts w:ascii="Times New Roman" w:hAnsi="Times New Roman"/>
          <w:color w:val="auto"/>
          <w:sz w:val="24"/>
          <w:szCs w:val="24"/>
          <w:lang w:val="uk-UA"/>
        </w:rPr>
        <w:t>гіперадренокортикалізмом</w:t>
      </w:r>
      <w:proofErr w:type="spellEnd"/>
      <w:r w:rsidRPr="00EE365A">
        <w:rPr>
          <w:rFonts w:ascii="Times New Roman" w:hAnsi="Times New Roman"/>
          <w:color w:val="auto"/>
          <w:sz w:val="24"/>
          <w:szCs w:val="24"/>
          <w:lang w:val="uk-UA"/>
        </w:rPr>
        <w:t>.</w:t>
      </w:r>
      <w:r w:rsidRPr="00EE365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ru-RU"/>
        </w:rPr>
        <w:t xml:space="preserve"> </w:t>
      </w:r>
    </w:p>
    <w:p w:rsidR="00877EA1" w:rsidRPr="00EE365A" w:rsidRDefault="00034AD4" w:rsidP="00034AD4">
      <w:pPr>
        <w:ind w:firstLine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EE365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ru-RU"/>
        </w:rPr>
        <w:t>Заборонено застосовувати самкам в останньому триместрі вагітності.</w:t>
      </w:r>
    </w:p>
    <w:p w:rsidR="00041275" w:rsidRPr="00EE365A" w:rsidRDefault="00B60C74" w:rsidP="0046171F">
      <w:pPr>
        <w:ind w:firstLine="567"/>
        <w:jc w:val="both"/>
        <w:rPr>
          <w:rFonts w:ascii="Times New Roman" w:hAnsi="Times New Roman"/>
          <w:b/>
          <w:color w:val="auto"/>
          <w:sz w:val="24"/>
          <w:szCs w:val="24"/>
        </w:rPr>
      </w:pPr>
      <w:proofErr w:type="spellStart"/>
      <w:r w:rsidRPr="00EE365A">
        <w:rPr>
          <w:rFonts w:ascii="Times New Roman" w:hAnsi="Times New Roman"/>
          <w:b/>
          <w:color w:val="auto"/>
          <w:sz w:val="24"/>
          <w:szCs w:val="24"/>
        </w:rPr>
        <w:t>З</w:t>
      </w:r>
      <w:r w:rsidR="00877EA1" w:rsidRPr="00EE365A">
        <w:rPr>
          <w:rFonts w:ascii="Times New Roman" w:hAnsi="Times New Roman"/>
          <w:b/>
          <w:color w:val="auto"/>
          <w:sz w:val="24"/>
          <w:szCs w:val="24"/>
        </w:rPr>
        <w:t>астереження</w:t>
      </w:r>
      <w:proofErr w:type="spellEnd"/>
    </w:p>
    <w:p w:rsidR="00041275" w:rsidRPr="00EE365A" w:rsidRDefault="0037278E" w:rsidP="0046171F">
      <w:pPr>
        <w:widowControl w:val="0"/>
        <w:ind w:firstLine="567"/>
        <w:jc w:val="both"/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uk-UA" w:eastAsia="ru-RU"/>
        </w:rPr>
      </w:pPr>
      <w:r w:rsidRPr="00EE365A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uk-UA" w:eastAsia="ru-RU"/>
        </w:rPr>
        <w:t>Побічна дія</w:t>
      </w:r>
    </w:p>
    <w:p w:rsidR="00877EA1" w:rsidRPr="00EE365A" w:rsidRDefault="00877EA1" w:rsidP="0046171F">
      <w:pPr>
        <w:pStyle w:val="a5"/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EE365A">
        <w:rPr>
          <w:rFonts w:ascii="Times New Roman" w:hAnsi="Times New Roman"/>
          <w:color w:val="auto"/>
          <w:sz w:val="24"/>
          <w:szCs w:val="24"/>
          <w:lang w:val="uk-UA"/>
        </w:rPr>
        <w:t>За застосування відповідно до листівки-вкладки побічна дія препарату у тварин не спостерігається.</w:t>
      </w:r>
    </w:p>
    <w:p w:rsidR="00877EA1" w:rsidRPr="00EE365A" w:rsidRDefault="00877EA1" w:rsidP="0046171F">
      <w:pPr>
        <w:pStyle w:val="a5"/>
        <w:spacing w:after="0" w:line="240" w:lineRule="auto"/>
        <w:ind w:firstLine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EE365A">
        <w:rPr>
          <w:rFonts w:ascii="Times New Roman" w:hAnsi="Times New Roman"/>
          <w:color w:val="auto"/>
          <w:sz w:val="24"/>
          <w:szCs w:val="24"/>
          <w:lang w:val="uk-UA"/>
        </w:rPr>
        <w:t xml:space="preserve">Побічна дія проявляється переважно за введення великих доз препарату та </w:t>
      </w:r>
      <w:proofErr w:type="spellStart"/>
      <w:r w:rsidRPr="00EE365A">
        <w:rPr>
          <w:rFonts w:ascii="Times New Roman" w:hAnsi="Times New Roman"/>
          <w:color w:val="auto"/>
          <w:sz w:val="24"/>
          <w:szCs w:val="24"/>
          <w:lang w:val="uk-UA"/>
        </w:rPr>
        <w:t>гіперчутливості</w:t>
      </w:r>
      <w:proofErr w:type="spellEnd"/>
      <w:r w:rsidRPr="00EE365A">
        <w:rPr>
          <w:rFonts w:ascii="Times New Roman" w:hAnsi="Times New Roman"/>
          <w:color w:val="auto"/>
          <w:sz w:val="24"/>
          <w:szCs w:val="24"/>
          <w:lang w:val="uk-UA"/>
        </w:rPr>
        <w:t xml:space="preserve"> до </w:t>
      </w:r>
      <w:proofErr w:type="spellStart"/>
      <w:r w:rsidRPr="00EE365A">
        <w:rPr>
          <w:rFonts w:ascii="Times New Roman" w:hAnsi="Times New Roman"/>
          <w:color w:val="auto"/>
          <w:sz w:val="24"/>
          <w:szCs w:val="24"/>
          <w:lang w:val="uk-UA"/>
        </w:rPr>
        <w:t>глюкокортикостероїдів</w:t>
      </w:r>
      <w:proofErr w:type="spellEnd"/>
      <w:r w:rsidRPr="00EE365A">
        <w:rPr>
          <w:rFonts w:ascii="Times New Roman" w:hAnsi="Times New Roman"/>
          <w:color w:val="auto"/>
          <w:sz w:val="24"/>
          <w:szCs w:val="24"/>
          <w:lang w:val="uk-UA"/>
        </w:rPr>
        <w:t xml:space="preserve">. За тривалого лікування (понад 2 тижні) можливий розвиток функціональної недостатності надниркових залоз, порушення секреції статевих гормонів. Вторинна </w:t>
      </w:r>
      <w:proofErr w:type="spellStart"/>
      <w:r w:rsidRPr="00EE365A">
        <w:rPr>
          <w:rFonts w:ascii="Times New Roman" w:hAnsi="Times New Roman"/>
          <w:color w:val="auto"/>
          <w:sz w:val="24"/>
          <w:szCs w:val="24"/>
          <w:lang w:val="uk-UA"/>
        </w:rPr>
        <w:t>адренокортикальна</w:t>
      </w:r>
      <w:proofErr w:type="spellEnd"/>
      <w:r w:rsidRPr="00EE365A">
        <w:rPr>
          <w:rFonts w:ascii="Times New Roman" w:hAnsi="Times New Roman"/>
          <w:color w:val="auto"/>
          <w:sz w:val="24"/>
          <w:szCs w:val="24"/>
          <w:lang w:val="uk-UA"/>
        </w:rPr>
        <w:t xml:space="preserve"> недостатність, яка викликана лікарськими препаратами, може бути спричинена через раптову відміну кортикостероїдів і може бути зведена до мінімуму поступовим зменшенням дозування. </w:t>
      </w:r>
    </w:p>
    <w:p w:rsidR="00877EA1" w:rsidRPr="00EE365A" w:rsidRDefault="00877EA1" w:rsidP="0046171F">
      <w:pPr>
        <w:pStyle w:val="a5"/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EE365A">
        <w:rPr>
          <w:rFonts w:ascii="Times New Roman" w:hAnsi="Times New Roman"/>
          <w:color w:val="auto"/>
          <w:sz w:val="24"/>
          <w:szCs w:val="24"/>
          <w:lang w:val="uk-UA"/>
        </w:rPr>
        <w:t xml:space="preserve">Також може спостерігатись затримка в організмі води і натрію, втрата калію та кальцію, гіпертензія, м’язова слабкість, остеопороз, пептична виразка з можливою наступною перфорацією і кровотечею, панкреатит, погіршення загоєння ран, конвульсії, запаморочення, розвиток синдрому </w:t>
      </w:r>
      <w:proofErr w:type="spellStart"/>
      <w:r w:rsidRPr="00EE365A">
        <w:rPr>
          <w:rFonts w:ascii="Times New Roman" w:hAnsi="Times New Roman"/>
          <w:color w:val="auto"/>
          <w:sz w:val="24"/>
          <w:szCs w:val="24"/>
          <w:lang w:val="uk-UA"/>
        </w:rPr>
        <w:t>Іценко-Кушинга</w:t>
      </w:r>
      <w:proofErr w:type="spellEnd"/>
      <w:r w:rsidRPr="00EE365A">
        <w:rPr>
          <w:rFonts w:ascii="Times New Roman" w:hAnsi="Times New Roman"/>
          <w:color w:val="auto"/>
          <w:sz w:val="24"/>
          <w:szCs w:val="24"/>
          <w:lang w:val="uk-UA"/>
        </w:rPr>
        <w:t xml:space="preserve">, прояви латентного цукрового діабету, негативний баланс азоту через білковий катаболізм, алергія, інфекційні захворювання, які пов’язані з імунодепресивною дією препарату. </w:t>
      </w:r>
    </w:p>
    <w:p w:rsidR="0037278E" w:rsidRPr="00EE365A" w:rsidRDefault="0037278E" w:rsidP="0037278E">
      <w:pPr>
        <w:ind w:firstLine="708"/>
        <w:jc w:val="both"/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uk-UA" w:eastAsia="ru-RU"/>
        </w:rPr>
      </w:pPr>
      <w:r w:rsidRPr="00EE365A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uk-UA" w:eastAsia="ru-RU"/>
        </w:rPr>
        <w:t>Особливі застереження при використанні</w:t>
      </w:r>
    </w:p>
    <w:p w:rsidR="00877EA1" w:rsidRPr="00EE365A" w:rsidRDefault="00877EA1" w:rsidP="00877EA1">
      <w:pPr>
        <w:tabs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ru-RU"/>
        </w:rPr>
      </w:pPr>
      <w:r w:rsidRPr="00EE365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ru-RU"/>
        </w:rPr>
        <w:lastRenderedPageBreak/>
        <w:t>Не використовувати засіб для лікування цуценят та кошенят до 7-9 місячного віку (у період формування кісткового скелета), так як під час прийому вимивається кальцій.</w:t>
      </w:r>
    </w:p>
    <w:p w:rsidR="00877EA1" w:rsidRPr="00EE365A" w:rsidRDefault="00877EA1" w:rsidP="00877EA1">
      <w:pPr>
        <w:tabs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ru-RU"/>
        </w:rPr>
      </w:pPr>
      <w:r w:rsidRPr="00EE365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ru-RU"/>
        </w:rPr>
        <w:t xml:space="preserve">Не застосовувати коням спортивних порід довше 5 діб. </w:t>
      </w:r>
    </w:p>
    <w:p w:rsidR="00877EA1" w:rsidRPr="00EE365A" w:rsidRDefault="00877EA1" w:rsidP="00877EA1">
      <w:pPr>
        <w:tabs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ru-RU"/>
        </w:rPr>
      </w:pPr>
      <w:r w:rsidRPr="00EE365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ru-RU"/>
        </w:rPr>
        <w:t xml:space="preserve">При довготривалій терапії  рекомендована поступова відмова від препарату. </w:t>
      </w:r>
    </w:p>
    <w:p w:rsidR="00877EA1" w:rsidRPr="00EE365A" w:rsidRDefault="00877EA1" w:rsidP="00877EA1">
      <w:pPr>
        <w:tabs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ru-RU"/>
        </w:rPr>
      </w:pPr>
      <w:r w:rsidRPr="00EE365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ru-RU"/>
        </w:rPr>
        <w:t xml:space="preserve">У коней </w:t>
      </w:r>
      <w:proofErr w:type="spellStart"/>
      <w:r w:rsidRPr="00EE365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ru-RU"/>
        </w:rPr>
        <w:t>дексаметазон</w:t>
      </w:r>
      <w:proofErr w:type="spellEnd"/>
      <w:r w:rsidRPr="00EE365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ru-RU"/>
        </w:rPr>
        <w:t xml:space="preserve"> слід застосовувати лише на початку захворювання </w:t>
      </w:r>
      <w:r w:rsidR="00065A4F" w:rsidRPr="00EE365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ru-RU"/>
        </w:rPr>
        <w:t>на</w:t>
      </w:r>
      <w:r w:rsidRPr="00EE365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ru-RU"/>
        </w:rPr>
        <w:t xml:space="preserve"> </w:t>
      </w:r>
      <w:proofErr w:type="spellStart"/>
      <w:r w:rsidRPr="00EE365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ru-RU"/>
        </w:rPr>
        <w:t>ламініт</w:t>
      </w:r>
      <w:proofErr w:type="spellEnd"/>
      <w:r w:rsidRPr="00EE365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ru-RU"/>
        </w:rPr>
        <w:t xml:space="preserve">. </w:t>
      </w:r>
    </w:p>
    <w:p w:rsidR="00877EA1" w:rsidRPr="00EE365A" w:rsidRDefault="00877EA1" w:rsidP="00877EA1">
      <w:pPr>
        <w:tabs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ru-RU"/>
        </w:rPr>
      </w:pPr>
      <w:r w:rsidRPr="00EE365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ru-RU"/>
        </w:rPr>
        <w:t>При підозрі  або за наявності мікробної інфекції лікування проводять разом з відповідною протимікробною терапією.</w:t>
      </w:r>
    </w:p>
    <w:p w:rsidR="0037278E" w:rsidRPr="00EE365A" w:rsidRDefault="0037278E" w:rsidP="0037278E">
      <w:pPr>
        <w:ind w:firstLine="708"/>
        <w:jc w:val="both"/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uk-UA" w:eastAsia="ru-RU"/>
        </w:rPr>
      </w:pPr>
      <w:r w:rsidRPr="00EE365A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uk-UA" w:eastAsia="ru-RU"/>
        </w:rPr>
        <w:t>Використання під час вагітності, лактації</w:t>
      </w:r>
    </w:p>
    <w:p w:rsidR="00486249" w:rsidRPr="00EE365A" w:rsidRDefault="00486249" w:rsidP="00486249">
      <w:pPr>
        <w:ind w:left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ru-RU"/>
        </w:rPr>
      </w:pPr>
      <w:r w:rsidRPr="00EE365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ru-RU"/>
        </w:rPr>
        <w:t xml:space="preserve">Не рекомендується  застосовувати вагітним і </w:t>
      </w:r>
      <w:proofErr w:type="spellStart"/>
      <w:r w:rsidRPr="00EE365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ru-RU"/>
        </w:rPr>
        <w:t>лактуючим</w:t>
      </w:r>
      <w:proofErr w:type="spellEnd"/>
      <w:r w:rsidRPr="00EE365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ru-RU"/>
        </w:rPr>
        <w:t xml:space="preserve"> тваринам.</w:t>
      </w:r>
    </w:p>
    <w:p w:rsidR="00486249" w:rsidRPr="00EE365A" w:rsidRDefault="00486249" w:rsidP="00486249">
      <w:pPr>
        <w:ind w:left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ru-RU"/>
        </w:rPr>
      </w:pPr>
      <w:r w:rsidRPr="00EE365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ru-RU"/>
        </w:rPr>
        <w:t>Заборонено застосовувати самкам в останньому  триместрі вагітності.</w:t>
      </w:r>
    </w:p>
    <w:p w:rsidR="0037278E" w:rsidRPr="00EE365A" w:rsidRDefault="0037278E" w:rsidP="0037278E">
      <w:pPr>
        <w:ind w:firstLine="708"/>
        <w:jc w:val="both"/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uk-UA" w:eastAsia="ru-RU"/>
        </w:rPr>
      </w:pPr>
      <w:r w:rsidRPr="00EE365A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uk-UA" w:eastAsia="ru-RU"/>
        </w:rPr>
        <w:t>Взаємодія з іншими засобами та інші форми взаємодії</w:t>
      </w:r>
    </w:p>
    <w:p w:rsidR="003513E1" w:rsidRPr="00EE365A" w:rsidRDefault="003513E1" w:rsidP="003513E1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ru-RU"/>
        </w:rPr>
      </w:pPr>
      <w:r w:rsidRPr="00EE365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ru-RU"/>
        </w:rPr>
        <w:t xml:space="preserve">Допускається комбінація </w:t>
      </w:r>
      <w:proofErr w:type="spellStart"/>
      <w:r w:rsidRPr="00EE365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ru-RU"/>
        </w:rPr>
        <w:t>дексаметазону</w:t>
      </w:r>
      <w:proofErr w:type="spellEnd"/>
      <w:r w:rsidRPr="00EE365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ru-RU"/>
        </w:rPr>
        <w:t xml:space="preserve"> зі </w:t>
      </w:r>
      <w:proofErr w:type="spellStart"/>
      <w:r w:rsidRPr="00EE365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ru-RU"/>
        </w:rPr>
        <w:t>циклоспорином</w:t>
      </w:r>
      <w:proofErr w:type="spellEnd"/>
      <w:r w:rsidRPr="00EE365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ru-RU"/>
        </w:rPr>
        <w:t xml:space="preserve">, </w:t>
      </w:r>
      <w:proofErr w:type="spellStart"/>
      <w:r w:rsidRPr="00EE365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ru-RU"/>
        </w:rPr>
        <w:t>дігоксином</w:t>
      </w:r>
      <w:proofErr w:type="spellEnd"/>
      <w:r w:rsidRPr="00EE365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ru-RU"/>
        </w:rPr>
        <w:t xml:space="preserve">, </w:t>
      </w:r>
      <w:proofErr w:type="spellStart"/>
      <w:r w:rsidRPr="00EE365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ru-RU"/>
        </w:rPr>
        <w:t>амфотерицином</w:t>
      </w:r>
      <w:proofErr w:type="spellEnd"/>
      <w:r w:rsidRPr="00EE365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ru-RU"/>
        </w:rPr>
        <w:t xml:space="preserve">, </w:t>
      </w:r>
      <w:proofErr w:type="spellStart"/>
      <w:r w:rsidRPr="00EE365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ru-RU"/>
        </w:rPr>
        <w:t>римадилом</w:t>
      </w:r>
      <w:proofErr w:type="spellEnd"/>
      <w:r w:rsidRPr="00EE365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ru-RU"/>
        </w:rPr>
        <w:t xml:space="preserve"> і таке інше. При цьому не можна застосовувати з іншими </w:t>
      </w:r>
      <w:proofErr w:type="spellStart"/>
      <w:r w:rsidRPr="00EE365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ru-RU"/>
        </w:rPr>
        <w:t>глюкокортикостероїдами</w:t>
      </w:r>
      <w:proofErr w:type="spellEnd"/>
      <w:r w:rsidRPr="00EE365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ru-RU"/>
        </w:rPr>
        <w:t xml:space="preserve">. </w:t>
      </w:r>
    </w:p>
    <w:p w:rsidR="00034AD4" w:rsidRPr="00EE365A" w:rsidRDefault="00A15BCE" w:rsidP="00435204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ru-RU"/>
        </w:rPr>
      </w:pPr>
      <w:r w:rsidRPr="00EE365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ru-RU"/>
        </w:rPr>
        <w:t>Не рнкомендовано</w:t>
      </w:r>
      <w:r w:rsidR="003513E1" w:rsidRPr="00EE365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ru-RU"/>
        </w:rPr>
        <w:t xml:space="preserve"> одночасно з барбітуратами, лікарськими препаратами імунобіологічного, </w:t>
      </w:r>
      <w:proofErr w:type="spellStart"/>
      <w:r w:rsidR="003513E1" w:rsidRPr="00EE365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ru-RU"/>
        </w:rPr>
        <w:t>антигістамінного</w:t>
      </w:r>
      <w:proofErr w:type="spellEnd"/>
      <w:r w:rsidR="003513E1" w:rsidRPr="00EE365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ru-RU"/>
        </w:rPr>
        <w:t xml:space="preserve"> та </w:t>
      </w:r>
      <w:proofErr w:type="spellStart"/>
      <w:r w:rsidR="003513E1" w:rsidRPr="00EE365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ru-RU"/>
        </w:rPr>
        <w:t>антидіабетичного</w:t>
      </w:r>
      <w:proofErr w:type="spellEnd"/>
      <w:r w:rsidR="003513E1" w:rsidRPr="00EE365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ru-RU"/>
        </w:rPr>
        <w:t xml:space="preserve"> типу, сечогінними препаратами, саліцилатами, солями кальцію, тетрациклінами, </w:t>
      </w:r>
      <w:proofErr w:type="spellStart"/>
      <w:r w:rsidR="003513E1" w:rsidRPr="00EE365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ru-RU"/>
        </w:rPr>
        <w:t>макролідами</w:t>
      </w:r>
      <w:proofErr w:type="spellEnd"/>
      <w:r w:rsidR="003513E1" w:rsidRPr="00EE365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ru-RU"/>
        </w:rPr>
        <w:t xml:space="preserve">, </w:t>
      </w:r>
      <w:proofErr w:type="spellStart"/>
      <w:r w:rsidR="003513E1" w:rsidRPr="00EE365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ru-RU"/>
        </w:rPr>
        <w:t>канаміцином</w:t>
      </w:r>
      <w:proofErr w:type="spellEnd"/>
      <w:r w:rsidR="003513E1" w:rsidRPr="00EE365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ru-RU"/>
        </w:rPr>
        <w:t xml:space="preserve">. </w:t>
      </w:r>
    </w:p>
    <w:p w:rsidR="003513E1" w:rsidRPr="00EE365A" w:rsidRDefault="003513E1" w:rsidP="00435204">
      <w:pPr>
        <w:ind w:firstLine="567"/>
        <w:jc w:val="both"/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uk-UA" w:eastAsia="ru-RU"/>
        </w:rPr>
      </w:pPr>
      <w:r w:rsidRPr="00EE365A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uk-UA" w:eastAsia="ru-RU"/>
        </w:rPr>
        <w:t>Передозування  (симптоми, невідкладні заходи, антидоти)</w:t>
      </w:r>
    </w:p>
    <w:p w:rsidR="003513E1" w:rsidRPr="00EE365A" w:rsidRDefault="003513E1" w:rsidP="00435204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ru-RU"/>
        </w:rPr>
      </w:pPr>
      <w:r w:rsidRPr="00EE365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ru-RU"/>
        </w:rPr>
        <w:t xml:space="preserve">Негативні реакції на </w:t>
      </w:r>
      <w:proofErr w:type="spellStart"/>
      <w:r w:rsidRPr="00EE365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ru-RU"/>
        </w:rPr>
        <w:t>дексаметазон</w:t>
      </w:r>
      <w:proofErr w:type="spellEnd"/>
      <w:r w:rsidRPr="00EE365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ru-RU"/>
        </w:rPr>
        <w:t xml:space="preserve"> можуть виникнути тільки за тривалого застосування, підвищених доз препарату. До них відносяться:</w:t>
      </w:r>
    </w:p>
    <w:p w:rsidR="003513E1" w:rsidRPr="00EE365A" w:rsidRDefault="003513E1" w:rsidP="003513E1">
      <w:pPr>
        <w:pStyle w:val="a9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ru-RU"/>
        </w:rPr>
      </w:pPr>
      <w:r w:rsidRPr="00EE365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ru-RU"/>
        </w:rPr>
        <w:t>з боку ЦНС – пригнічений стан, в’ялість порушення в поведінці (поїдання неїстівних речей, безпричинна агресія);</w:t>
      </w:r>
    </w:p>
    <w:p w:rsidR="003513E1" w:rsidRPr="00EE365A" w:rsidRDefault="003513E1" w:rsidP="003513E1">
      <w:pPr>
        <w:pStyle w:val="a9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ru-RU"/>
        </w:rPr>
      </w:pPr>
      <w:r w:rsidRPr="00EE365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ru-RU"/>
        </w:rPr>
        <w:t>з боку серцево-судинної системи – порушення серцевого ритму, підвищення артеріального тиску;</w:t>
      </w:r>
    </w:p>
    <w:p w:rsidR="003513E1" w:rsidRPr="00EE365A" w:rsidRDefault="003513E1" w:rsidP="003513E1">
      <w:pPr>
        <w:pStyle w:val="a9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ru-RU"/>
        </w:rPr>
      </w:pPr>
      <w:r w:rsidRPr="00EE365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ru-RU"/>
        </w:rPr>
        <w:t>з боку ШКТ – напади нудоти, блювання, збільшення або зниження апетиту;</w:t>
      </w:r>
    </w:p>
    <w:p w:rsidR="003513E1" w:rsidRPr="00EE365A" w:rsidRDefault="003513E1" w:rsidP="003513E1">
      <w:pPr>
        <w:pStyle w:val="a9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ru-RU"/>
        </w:rPr>
      </w:pPr>
      <w:r w:rsidRPr="00EE365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ru-RU"/>
        </w:rPr>
        <w:t xml:space="preserve">з боку </w:t>
      </w:r>
      <w:proofErr w:type="spellStart"/>
      <w:r w:rsidRPr="00EE365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ru-RU"/>
        </w:rPr>
        <w:t>ендокринно</w:t>
      </w:r>
      <w:proofErr w:type="spellEnd"/>
      <w:r w:rsidRPr="00EE365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ї</w:t>
      </w:r>
      <w:r w:rsidRPr="00EE365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ru-RU"/>
        </w:rPr>
        <w:t xml:space="preserve"> системи – збільшення ваги;</w:t>
      </w:r>
    </w:p>
    <w:p w:rsidR="003513E1" w:rsidRPr="00EE365A" w:rsidRDefault="003513E1" w:rsidP="003513E1">
      <w:pPr>
        <w:pStyle w:val="a9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ru-RU"/>
        </w:rPr>
      </w:pPr>
      <w:r w:rsidRPr="00EE365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ru-RU"/>
        </w:rPr>
        <w:t>з боку шкіри та підшкірних тканин – атрофічні зміни дерми;</w:t>
      </w:r>
    </w:p>
    <w:p w:rsidR="003513E1" w:rsidRPr="00EE365A" w:rsidRDefault="003513E1" w:rsidP="003513E1">
      <w:pPr>
        <w:pStyle w:val="a9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ru-RU"/>
        </w:rPr>
      </w:pPr>
      <w:r w:rsidRPr="00EE365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ru-RU"/>
        </w:rPr>
        <w:t xml:space="preserve">з боку імунної системи – реакції </w:t>
      </w:r>
      <w:proofErr w:type="spellStart"/>
      <w:r w:rsidRPr="00EE365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ru-RU"/>
        </w:rPr>
        <w:t>гіперчутливості</w:t>
      </w:r>
      <w:proofErr w:type="spellEnd"/>
      <w:r w:rsidRPr="00EE365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ru-RU"/>
        </w:rPr>
        <w:t xml:space="preserve"> (свербіж), зниження імунітету до інфекційних та вірусних захворювань;</w:t>
      </w:r>
    </w:p>
    <w:p w:rsidR="003513E1" w:rsidRPr="00EE365A" w:rsidRDefault="003513E1" w:rsidP="003513E1">
      <w:pPr>
        <w:pStyle w:val="a9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uk-UA" w:eastAsia="ru-RU"/>
        </w:rPr>
      </w:pPr>
      <w:r w:rsidRPr="00EE365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ru-RU"/>
        </w:rPr>
        <w:t>з боку опорно-рухового апарату – м'язова слабкість, стероїдні міопатії, розриви сухожильних зв'язок.</w:t>
      </w:r>
    </w:p>
    <w:p w:rsidR="003513E1" w:rsidRPr="00EE365A" w:rsidRDefault="003513E1" w:rsidP="00435204">
      <w:pPr>
        <w:pStyle w:val="a9"/>
        <w:ind w:left="0" w:firstLine="567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 w:rsidRPr="00EE365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ru-RU"/>
        </w:rPr>
        <w:t>С</w:t>
      </w:r>
      <w:proofErr w:type="spellStart"/>
      <w:r w:rsidRPr="00EE365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пецифічного</w:t>
      </w:r>
      <w:proofErr w:type="spellEnd"/>
      <w:r w:rsidRPr="00EE365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антидоту не </w:t>
      </w:r>
      <w:proofErr w:type="spellStart"/>
      <w:r w:rsidRPr="00EE365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існує</w:t>
      </w:r>
      <w:proofErr w:type="spellEnd"/>
      <w:r w:rsidRPr="00EE365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. За </w:t>
      </w:r>
      <w:proofErr w:type="spellStart"/>
      <w:r w:rsidRPr="00EE365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клінічних</w:t>
      </w:r>
      <w:proofErr w:type="spellEnd"/>
      <w:r w:rsidRPr="00EE365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proofErr w:type="spellStart"/>
      <w:r w:rsidRPr="00EE365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проявів</w:t>
      </w:r>
      <w:proofErr w:type="spellEnd"/>
      <w:r w:rsidRPr="00EE365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proofErr w:type="spellStart"/>
      <w:r w:rsidRPr="00EE365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передозування</w:t>
      </w:r>
      <w:proofErr w:type="spellEnd"/>
      <w:r w:rsidRPr="00EE365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proofErr w:type="spellStart"/>
      <w:r w:rsidRPr="00EE365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необхідно</w:t>
      </w:r>
      <w:proofErr w:type="spellEnd"/>
      <w:r w:rsidRPr="00EE365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proofErr w:type="spellStart"/>
      <w:r w:rsidRPr="00EE365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негайно</w:t>
      </w:r>
      <w:proofErr w:type="spellEnd"/>
      <w:r w:rsidRPr="00EE365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proofErr w:type="spellStart"/>
      <w:r w:rsidRPr="00EE365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припинити</w:t>
      </w:r>
      <w:proofErr w:type="spellEnd"/>
      <w:r w:rsidRPr="00EE365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proofErr w:type="spellStart"/>
      <w:r w:rsidRPr="00EE365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введення</w:t>
      </w:r>
      <w:proofErr w:type="spellEnd"/>
      <w:r w:rsidRPr="00EE365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препарату і </w:t>
      </w:r>
      <w:proofErr w:type="spellStart"/>
      <w:r w:rsidRPr="00EE365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вчасно</w:t>
      </w:r>
      <w:proofErr w:type="spellEnd"/>
      <w:r w:rsidRPr="00EE365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proofErr w:type="spellStart"/>
      <w:r w:rsidRPr="00EE365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призначити</w:t>
      </w:r>
      <w:proofErr w:type="spellEnd"/>
      <w:r w:rsidRPr="00EE365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proofErr w:type="spellStart"/>
      <w:r w:rsidRPr="00EE365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симптоматичне</w:t>
      </w:r>
      <w:proofErr w:type="spellEnd"/>
      <w:r w:rsidRPr="00EE365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proofErr w:type="spellStart"/>
      <w:r w:rsidRPr="00EE365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лікування</w:t>
      </w:r>
      <w:proofErr w:type="spellEnd"/>
      <w:r w:rsidRPr="00EE365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. </w:t>
      </w:r>
      <w:proofErr w:type="spellStart"/>
      <w:r w:rsidRPr="00EE365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Рекомендується</w:t>
      </w:r>
      <w:proofErr w:type="spellEnd"/>
      <w:r w:rsidRPr="00EE365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за </w:t>
      </w:r>
      <w:proofErr w:type="spellStart"/>
      <w:r w:rsidRPr="00EE365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тривалого</w:t>
      </w:r>
      <w:proofErr w:type="spellEnd"/>
      <w:r w:rsidRPr="00EE365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proofErr w:type="spellStart"/>
      <w:r w:rsidRPr="00EE365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застосування</w:t>
      </w:r>
      <w:proofErr w:type="spellEnd"/>
      <w:r w:rsidRPr="00EE365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регулярно </w:t>
      </w:r>
      <w:proofErr w:type="spellStart"/>
      <w:r w:rsidRPr="00EE365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робити</w:t>
      </w:r>
      <w:proofErr w:type="spellEnd"/>
      <w:r w:rsidRPr="00EE365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proofErr w:type="spellStart"/>
      <w:r w:rsidRPr="00EE365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аналізи</w:t>
      </w:r>
      <w:proofErr w:type="spellEnd"/>
      <w:r w:rsidRPr="00EE365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proofErr w:type="spellStart"/>
      <w:r w:rsidRPr="00EE365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крові</w:t>
      </w:r>
      <w:proofErr w:type="spellEnd"/>
      <w:r w:rsidRPr="00EE365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та </w:t>
      </w:r>
      <w:proofErr w:type="spellStart"/>
      <w:r w:rsidRPr="00EE365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сечі</w:t>
      </w:r>
      <w:proofErr w:type="spellEnd"/>
      <w:r w:rsidRPr="00EE365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, </w:t>
      </w:r>
      <w:proofErr w:type="gramStart"/>
      <w:r w:rsidRPr="00EE365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у</w:t>
      </w:r>
      <w:proofErr w:type="gramEnd"/>
      <w:r w:rsidRPr="00EE365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proofErr w:type="spellStart"/>
      <w:r w:rsidRPr="00EE365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разі</w:t>
      </w:r>
      <w:proofErr w:type="spellEnd"/>
      <w:r w:rsidRPr="00EE365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proofErr w:type="spellStart"/>
      <w:r w:rsidRPr="00EE365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погіршення</w:t>
      </w:r>
      <w:proofErr w:type="spellEnd"/>
      <w:r w:rsidRPr="00EE365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proofErr w:type="spellStart"/>
      <w:r w:rsidRPr="00EE365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резуль</w:t>
      </w:r>
      <w:r w:rsidR="00ED01DF" w:rsidRPr="00EE365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татів</w:t>
      </w:r>
      <w:proofErr w:type="spellEnd"/>
      <w:r w:rsidR="00ED01DF" w:rsidRPr="00EE365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proofErr w:type="spellStart"/>
      <w:r w:rsidR="00ED01DF" w:rsidRPr="00EE365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припинити</w:t>
      </w:r>
      <w:proofErr w:type="spellEnd"/>
      <w:r w:rsidR="00ED01DF" w:rsidRPr="00EE365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proofErr w:type="spellStart"/>
      <w:r w:rsidR="00ED01DF" w:rsidRPr="00EE365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прийом</w:t>
      </w:r>
      <w:proofErr w:type="spellEnd"/>
      <w:r w:rsidR="00ED01DF" w:rsidRPr="00EE365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препарату</w:t>
      </w:r>
      <w:r w:rsidRPr="00EE365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і </w:t>
      </w:r>
      <w:proofErr w:type="spellStart"/>
      <w:r w:rsidRPr="00EE365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тварині</w:t>
      </w:r>
      <w:proofErr w:type="spellEnd"/>
      <w:r w:rsidRPr="00EE365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proofErr w:type="spellStart"/>
      <w:r w:rsidRPr="00EE365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призначити</w:t>
      </w:r>
      <w:proofErr w:type="spellEnd"/>
      <w:r w:rsidRPr="00EE365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proofErr w:type="spellStart"/>
      <w:r w:rsidRPr="00EE365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симптоматичне</w:t>
      </w:r>
      <w:proofErr w:type="spellEnd"/>
      <w:r w:rsidRPr="00EE365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proofErr w:type="spellStart"/>
      <w:r w:rsidRPr="00EE365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лікування</w:t>
      </w:r>
      <w:proofErr w:type="spellEnd"/>
      <w:r w:rsidRPr="00EE365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.</w:t>
      </w:r>
    </w:p>
    <w:p w:rsidR="0037278E" w:rsidRPr="00EE365A" w:rsidRDefault="0037278E" w:rsidP="00435204">
      <w:pPr>
        <w:tabs>
          <w:tab w:val="left" w:pos="142"/>
        </w:tabs>
        <w:ind w:left="709" w:hanging="142"/>
        <w:jc w:val="both"/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uk-UA" w:eastAsia="ru-RU"/>
        </w:rPr>
      </w:pPr>
      <w:r w:rsidRPr="00EE365A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uk-UA" w:eastAsia="ru-RU"/>
        </w:rPr>
        <w:t>Спеціальні застереження</w:t>
      </w:r>
    </w:p>
    <w:p w:rsidR="0037278E" w:rsidRPr="00EE365A" w:rsidRDefault="0037278E" w:rsidP="00435204">
      <w:pPr>
        <w:tabs>
          <w:tab w:val="left" w:pos="142"/>
        </w:tabs>
        <w:ind w:left="709" w:hanging="142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ru-RU"/>
        </w:rPr>
      </w:pPr>
      <w:r w:rsidRPr="00EE365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ru-RU"/>
        </w:rPr>
        <w:t>Не слід вакцинувати тварину, яку лікують кортикостероїдом.</w:t>
      </w:r>
    </w:p>
    <w:p w:rsidR="0037278E" w:rsidRPr="00EE365A" w:rsidRDefault="0037278E" w:rsidP="00435204">
      <w:pPr>
        <w:ind w:firstLine="567"/>
        <w:jc w:val="both"/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uk-UA" w:eastAsia="ru-RU"/>
        </w:rPr>
      </w:pPr>
      <w:r w:rsidRPr="00EE365A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uk-UA" w:eastAsia="ru-RU"/>
        </w:rPr>
        <w:t>Спеціальні застереження для осіб і обслуговуючого персоналу, котрі застосовують препарат тваринам</w:t>
      </w:r>
    </w:p>
    <w:p w:rsidR="0037278E" w:rsidRPr="00EE365A" w:rsidRDefault="0037278E" w:rsidP="00435204">
      <w:pPr>
        <w:pStyle w:val="a9"/>
        <w:ind w:left="0"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ru-RU"/>
        </w:rPr>
      </w:pPr>
      <w:r w:rsidRPr="00EE365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ru-RU"/>
        </w:rPr>
        <w:t>Під час роботи з препаратом слід дотримуватись загальних правил особистої гігієни та техніки безпеки, передбачених при роботі з лікарськими препаратами.</w:t>
      </w:r>
    </w:p>
    <w:p w:rsidR="0037278E" w:rsidRPr="00EE365A" w:rsidRDefault="0037278E" w:rsidP="00435204">
      <w:pPr>
        <w:pStyle w:val="a9"/>
        <w:ind w:left="0"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ru-RU"/>
        </w:rPr>
      </w:pPr>
      <w:r w:rsidRPr="00EE365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ru-RU"/>
        </w:rPr>
        <w:t xml:space="preserve">Під час роботи забороняється </w:t>
      </w:r>
      <w:r w:rsidR="00EE3F27" w:rsidRPr="00EE365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ru-RU"/>
        </w:rPr>
        <w:t>палити</w:t>
      </w:r>
      <w:r w:rsidRPr="00EE365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ru-RU"/>
        </w:rPr>
        <w:t>, пити та вживати їжу. Після закінчення роботи з лікарським препаратом слід ретельно вимити з милом руки. Порожні флакони з-під лікарського препарату забороняється використовувати для побутових цілей, вони підлягають утилізації з побутовими відходами.</w:t>
      </w:r>
    </w:p>
    <w:p w:rsidR="0037278E" w:rsidRPr="00EE365A" w:rsidRDefault="0037278E" w:rsidP="006C2ED7">
      <w:pPr>
        <w:pStyle w:val="a9"/>
        <w:ind w:left="0"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ru-RU"/>
        </w:rPr>
      </w:pPr>
      <w:r w:rsidRPr="00EE365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ru-RU"/>
        </w:rPr>
        <w:t xml:space="preserve">Людям із </w:t>
      </w:r>
      <w:proofErr w:type="spellStart"/>
      <w:r w:rsidRPr="00EE365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ru-RU"/>
        </w:rPr>
        <w:t>гіперчутливістю</w:t>
      </w:r>
      <w:proofErr w:type="spellEnd"/>
      <w:r w:rsidRPr="00EE365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ru-RU"/>
        </w:rPr>
        <w:t xml:space="preserve"> до компонентів препарату слід уникати прямого контакту з препаратом ВЕТАДЕКС.</w:t>
      </w:r>
    </w:p>
    <w:p w:rsidR="0037278E" w:rsidRPr="00EE365A" w:rsidRDefault="0037278E" w:rsidP="006C2ED7">
      <w:pPr>
        <w:pStyle w:val="a9"/>
        <w:ind w:left="0"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ru-RU"/>
        </w:rPr>
      </w:pPr>
      <w:r w:rsidRPr="00EE365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ru-RU"/>
        </w:rPr>
        <w:t>У випадку попадання препарату на шкіру чи слизові оболонки необхідно негайно промити їх великою кількістю води. У разі появи алергічних реакцій або за випадкового потрапляння препарату в організм людини негайно звернутися до медичного закладу (з соб</w:t>
      </w:r>
      <w:r w:rsidR="00AE7BB3" w:rsidRPr="00EE365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ru-RU"/>
        </w:rPr>
        <w:t>о</w:t>
      </w:r>
      <w:r w:rsidRPr="00EE365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ru-RU"/>
        </w:rPr>
        <w:t>ю мати листівку-вкладку або етикетку).</w:t>
      </w:r>
    </w:p>
    <w:p w:rsidR="003236A9" w:rsidRPr="00EE365A" w:rsidRDefault="003236A9" w:rsidP="006C2ED7">
      <w:pPr>
        <w:pStyle w:val="a9"/>
        <w:ind w:hanging="153"/>
        <w:jc w:val="both"/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uk-UA" w:eastAsia="ru-RU"/>
        </w:rPr>
      </w:pPr>
      <w:r w:rsidRPr="00EE365A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uk-UA" w:eastAsia="ru-RU"/>
        </w:rPr>
        <w:t>Форми несумісності (основні)</w:t>
      </w:r>
    </w:p>
    <w:p w:rsidR="003236A9" w:rsidRPr="00EE365A" w:rsidRDefault="003236A9" w:rsidP="006C2ED7">
      <w:pPr>
        <w:pStyle w:val="a9"/>
        <w:ind w:hanging="153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ru-RU"/>
        </w:rPr>
      </w:pPr>
      <w:r w:rsidRPr="00EE365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ru-RU"/>
        </w:rPr>
        <w:t>Є антагоністом інсуліну.</w:t>
      </w:r>
    </w:p>
    <w:p w:rsidR="003236A9" w:rsidRPr="00EE365A" w:rsidRDefault="003236A9" w:rsidP="006C2ED7">
      <w:pPr>
        <w:pStyle w:val="a9"/>
        <w:ind w:hanging="153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ru-RU"/>
        </w:rPr>
      </w:pPr>
      <w:r w:rsidRPr="00EE365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ru-RU"/>
        </w:rPr>
        <w:t xml:space="preserve">Не слід  використовувати в комбінації з вакцинами через його </w:t>
      </w:r>
      <w:proofErr w:type="spellStart"/>
      <w:r w:rsidRPr="00EE365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ru-RU"/>
        </w:rPr>
        <w:t>імуносупресивну</w:t>
      </w:r>
      <w:proofErr w:type="spellEnd"/>
      <w:r w:rsidRPr="00EE365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ru-RU"/>
        </w:rPr>
        <w:t xml:space="preserve"> дію.</w:t>
      </w:r>
    </w:p>
    <w:p w:rsidR="00F93451" w:rsidRPr="00EE365A" w:rsidRDefault="00F93451" w:rsidP="006C2ED7">
      <w:pPr>
        <w:ind w:firstLine="567"/>
        <w:jc w:val="both"/>
        <w:rPr>
          <w:rFonts w:ascii="Times New Roman" w:hAnsi="Times New Roman"/>
          <w:b/>
          <w:color w:val="auto"/>
          <w:sz w:val="24"/>
          <w:szCs w:val="24"/>
          <w:lang w:val="uk-UA"/>
        </w:rPr>
      </w:pPr>
    </w:p>
    <w:p w:rsidR="00041275" w:rsidRPr="00EE365A" w:rsidRDefault="00435204" w:rsidP="006C2ED7">
      <w:pPr>
        <w:ind w:firstLine="567"/>
        <w:jc w:val="both"/>
        <w:rPr>
          <w:rFonts w:ascii="Times New Roman" w:hAnsi="Times New Roman"/>
          <w:b/>
          <w:color w:val="auto"/>
          <w:sz w:val="24"/>
          <w:szCs w:val="24"/>
          <w:lang w:val="uk-UA"/>
        </w:rPr>
      </w:pPr>
      <w:r w:rsidRPr="00EE365A">
        <w:rPr>
          <w:rFonts w:ascii="Times New Roman" w:hAnsi="Times New Roman"/>
          <w:b/>
          <w:color w:val="auto"/>
          <w:sz w:val="24"/>
          <w:szCs w:val="24"/>
          <w:lang w:val="uk-UA"/>
        </w:rPr>
        <w:t>Форма випуску</w:t>
      </w:r>
    </w:p>
    <w:p w:rsidR="003236A9" w:rsidRPr="00EE365A" w:rsidRDefault="00EA3C41" w:rsidP="00435204">
      <w:pPr>
        <w:widowControl w:val="0"/>
        <w:shd w:val="clear" w:color="auto" w:fill="FFFFFF"/>
        <w:tabs>
          <w:tab w:val="left" w:pos="403"/>
          <w:tab w:val="left" w:pos="900"/>
        </w:tabs>
        <w:ind w:firstLine="567"/>
        <w:jc w:val="both"/>
        <w:rPr>
          <w:rFonts w:ascii="Times New Roman" w:eastAsia="Times New Roman" w:hAnsi="Times New Roman" w:cs="Times New Roman"/>
          <w:color w:val="auto"/>
          <w:spacing w:val="-2"/>
          <w:sz w:val="24"/>
          <w:szCs w:val="24"/>
          <w:lang w:val="uk-UA" w:eastAsia="ru-RU"/>
        </w:rPr>
      </w:pPr>
      <w:r w:rsidRPr="00EE365A">
        <w:rPr>
          <w:rFonts w:ascii="Times New Roman" w:eastAsia="Times New Roman" w:hAnsi="Times New Roman" w:cs="Times New Roman"/>
          <w:color w:val="auto"/>
          <w:spacing w:val="-2"/>
          <w:sz w:val="24"/>
          <w:szCs w:val="24"/>
          <w:lang w:val="uk-UA" w:eastAsia="ru-RU"/>
        </w:rPr>
        <w:t xml:space="preserve">Ампули скляні по 1 та 2 </w:t>
      </w:r>
      <w:proofErr w:type="spellStart"/>
      <w:r w:rsidRPr="00EE365A">
        <w:rPr>
          <w:rFonts w:ascii="Times New Roman" w:eastAsia="Times New Roman" w:hAnsi="Times New Roman" w:cs="Times New Roman"/>
          <w:color w:val="auto"/>
          <w:spacing w:val="-2"/>
          <w:sz w:val="24"/>
          <w:szCs w:val="24"/>
          <w:lang w:val="uk-UA" w:eastAsia="ru-RU"/>
        </w:rPr>
        <w:t>мл</w:t>
      </w:r>
      <w:proofErr w:type="spellEnd"/>
      <w:r w:rsidRPr="00EE365A">
        <w:rPr>
          <w:rFonts w:ascii="Times New Roman" w:eastAsia="Times New Roman" w:hAnsi="Times New Roman" w:cs="Times New Roman"/>
          <w:color w:val="auto"/>
          <w:spacing w:val="-2"/>
          <w:sz w:val="24"/>
          <w:szCs w:val="24"/>
          <w:lang w:val="uk-UA" w:eastAsia="ru-RU"/>
        </w:rPr>
        <w:t>,</w:t>
      </w:r>
      <w:r w:rsidR="003236A9" w:rsidRPr="00EE365A">
        <w:rPr>
          <w:rFonts w:ascii="Times New Roman" w:eastAsia="Times New Roman" w:hAnsi="Times New Roman" w:cs="Times New Roman"/>
          <w:color w:val="auto"/>
          <w:spacing w:val="-2"/>
          <w:sz w:val="24"/>
          <w:szCs w:val="24"/>
          <w:lang w:val="uk-UA" w:eastAsia="ru-RU"/>
        </w:rPr>
        <w:t xml:space="preserve"> </w:t>
      </w:r>
      <w:r w:rsidRPr="00EE365A">
        <w:rPr>
          <w:rFonts w:ascii="Times New Roman" w:eastAsia="Times New Roman" w:hAnsi="Times New Roman" w:cs="Times New Roman"/>
          <w:color w:val="auto"/>
          <w:spacing w:val="-2"/>
          <w:sz w:val="24"/>
          <w:szCs w:val="24"/>
          <w:lang w:val="uk-UA" w:eastAsia="ru-RU"/>
        </w:rPr>
        <w:t>ф</w:t>
      </w:r>
      <w:r w:rsidR="003236A9" w:rsidRPr="00EE365A">
        <w:rPr>
          <w:rFonts w:ascii="Times New Roman" w:eastAsia="Times New Roman" w:hAnsi="Times New Roman" w:cs="Times New Roman"/>
          <w:color w:val="auto"/>
          <w:spacing w:val="-2"/>
          <w:sz w:val="24"/>
          <w:szCs w:val="24"/>
          <w:lang w:val="uk-UA" w:eastAsia="ru-RU"/>
        </w:rPr>
        <w:t xml:space="preserve">лакони скляні по 10, 50  та 100 </w:t>
      </w:r>
      <w:proofErr w:type="spellStart"/>
      <w:r w:rsidR="003236A9" w:rsidRPr="00EE365A">
        <w:rPr>
          <w:rFonts w:ascii="Times New Roman" w:eastAsia="Times New Roman" w:hAnsi="Times New Roman" w:cs="Times New Roman"/>
          <w:color w:val="auto"/>
          <w:spacing w:val="-2"/>
          <w:sz w:val="24"/>
          <w:szCs w:val="24"/>
          <w:lang w:val="uk-UA" w:eastAsia="ru-RU"/>
        </w:rPr>
        <w:t>мл</w:t>
      </w:r>
      <w:proofErr w:type="spellEnd"/>
      <w:r w:rsidR="003236A9" w:rsidRPr="00EE365A">
        <w:rPr>
          <w:rFonts w:ascii="Times New Roman" w:eastAsia="Times New Roman" w:hAnsi="Times New Roman" w:cs="Times New Roman"/>
          <w:color w:val="auto"/>
          <w:spacing w:val="-2"/>
          <w:sz w:val="24"/>
          <w:szCs w:val="24"/>
          <w:lang w:val="uk-UA" w:eastAsia="ru-RU"/>
        </w:rPr>
        <w:t>.</w:t>
      </w:r>
    </w:p>
    <w:p w:rsidR="00041275" w:rsidRPr="00EE365A" w:rsidRDefault="00B60C74" w:rsidP="008D60FF">
      <w:pPr>
        <w:widowControl w:val="0"/>
        <w:ind w:firstLine="567"/>
        <w:jc w:val="both"/>
        <w:rPr>
          <w:rFonts w:ascii="Times New Roman" w:hAnsi="Times New Roman"/>
          <w:b/>
          <w:color w:val="auto"/>
          <w:sz w:val="24"/>
          <w:szCs w:val="24"/>
          <w:lang w:val="uk-UA"/>
        </w:rPr>
      </w:pPr>
      <w:r w:rsidRPr="00EE365A">
        <w:rPr>
          <w:rFonts w:ascii="Times New Roman" w:hAnsi="Times New Roman"/>
          <w:b/>
          <w:color w:val="auto"/>
          <w:sz w:val="24"/>
          <w:szCs w:val="24"/>
          <w:lang w:val="uk-UA"/>
        </w:rPr>
        <w:t>З</w:t>
      </w:r>
      <w:r w:rsidR="008D60FF" w:rsidRPr="00EE365A">
        <w:rPr>
          <w:rFonts w:ascii="Times New Roman" w:hAnsi="Times New Roman"/>
          <w:b/>
          <w:color w:val="auto"/>
          <w:sz w:val="24"/>
          <w:szCs w:val="24"/>
          <w:lang w:val="uk-UA"/>
        </w:rPr>
        <w:t>берігання</w:t>
      </w:r>
    </w:p>
    <w:p w:rsidR="00041275" w:rsidRPr="00EE365A" w:rsidRDefault="00096CAF" w:rsidP="008D60FF">
      <w:pPr>
        <w:shd w:val="clear" w:color="auto" w:fill="FFFFFF"/>
        <w:tabs>
          <w:tab w:val="left" w:pos="266"/>
          <w:tab w:val="left" w:pos="900"/>
        </w:tabs>
        <w:ind w:firstLine="567"/>
        <w:jc w:val="both"/>
        <w:rPr>
          <w:rFonts w:ascii="Times New Roman" w:hAnsi="Times New Roman"/>
          <w:color w:val="auto"/>
          <w:spacing w:val="-2"/>
          <w:sz w:val="24"/>
          <w:szCs w:val="24"/>
          <w:lang w:val="uk-UA"/>
        </w:rPr>
      </w:pPr>
      <w:r w:rsidRPr="00EE365A">
        <w:rPr>
          <w:rFonts w:ascii="Times New Roman" w:hAnsi="Times New Roman"/>
          <w:color w:val="auto"/>
          <w:spacing w:val="-2"/>
          <w:sz w:val="24"/>
          <w:szCs w:val="24"/>
          <w:lang w:val="uk-UA"/>
        </w:rPr>
        <w:t>У с</w:t>
      </w:r>
      <w:r w:rsidR="0086109A" w:rsidRPr="00EE365A">
        <w:rPr>
          <w:rFonts w:ascii="Times New Roman" w:hAnsi="Times New Roman"/>
          <w:color w:val="auto"/>
          <w:spacing w:val="-2"/>
          <w:sz w:val="24"/>
          <w:szCs w:val="24"/>
          <w:lang w:val="uk-UA"/>
        </w:rPr>
        <w:t>ух</w:t>
      </w:r>
      <w:r w:rsidRPr="00EE365A">
        <w:rPr>
          <w:rFonts w:ascii="Times New Roman" w:hAnsi="Times New Roman"/>
          <w:color w:val="auto"/>
          <w:spacing w:val="-2"/>
          <w:sz w:val="24"/>
          <w:szCs w:val="24"/>
          <w:lang w:val="uk-UA"/>
        </w:rPr>
        <w:t>ому</w:t>
      </w:r>
      <w:r w:rsidR="0086109A" w:rsidRPr="00EE365A">
        <w:rPr>
          <w:rFonts w:ascii="Times New Roman" w:hAnsi="Times New Roman"/>
          <w:color w:val="auto"/>
          <w:spacing w:val="-2"/>
          <w:sz w:val="24"/>
          <w:szCs w:val="24"/>
          <w:lang w:val="uk-UA"/>
        </w:rPr>
        <w:t xml:space="preserve"> темн</w:t>
      </w:r>
      <w:r w:rsidRPr="00EE365A">
        <w:rPr>
          <w:rFonts w:ascii="Times New Roman" w:hAnsi="Times New Roman"/>
          <w:color w:val="auto"/>
          <w:spacing w:val="-2"/>
          <w:sz w:val="24"/>
          <w:szCs w:val="24"/>
          <w:lang w:val="uk-UA"/>
        </w:rPr>
        <w:t>ому та</w:t>
      </w:r>
      <w:r w:rsidR="0086109A" w:rsidRPr="00EE365A">
        <w:rPr>
          <w:rFonts w:ascii="Times New Roman" w:hAnsi="Times New Roman"/>
          <w:color w:val="auto"/>
          <w:spacing w:val="-2"/>
          <w:sz w:val="24"/>
          <w:szCs w:val="24"/>
          <w:lang w:val="uk-UA"/>
        </w:rPr>
        <w:t xml:space="preserve"> недоступн</w:t>
      </w:r>
      <w:r w:rsidRPr="00EE365A">
        <w:rPr>
          <w:rFonts w:ascii="Times New Roman" w:hAnsi="Times New Roman"/>
          <w:color w:val="auto"/>
          <w:spacing w:val="-2"/>
          <w:sz w:val="24"/>
          <w:szCs w:val="24"/>
          <w:lang w:val="uk-UA"/>
        </w:rPr>
        <w:t>ому</w:t>
      </w:r>
      <w:r w:rsidR="0086109A" w:rsidRPr="00EE365A">
        <w:rPr>
          <w:rFonts w:ascii="Times New Roman" w:hAnsi="Times New Roman"/>
          <w:color w:val="auto"/>
          <w:spacing w:val="-2"/>
          <w:sz w:val="24"/>
          <w:szCs w:val="24"/>
          <w:lang w:val="uk-UA"/>
        </w:rPr>
        <w:t xml:space="preserve"> для дітей місц</w:t>
      </w:r>
      <w:r w:rsidRPr="00EE365A">
        <w:rPr>
          <w:rFonts w:ascii="Times New Roman" w:hAnsi="Times New Roman"/>
          <w:color w:val="auto"/>
          <w:spacing w:val="-2"/>
          <w:sz w:val="24"/>
          <w:szCs w:val="24"/>
          <w:lang w:val="uk-UA"/>
        </w:rPr>
        <w:t>і за</w:t>
      </w:r>
      <w:r w:rsidR="0086109A" w:rsidRPr="00EE365A">
        <w:rPr>
          <w:rFonts w:ascii="Times New Roman" w:hAnsi="Times New Roman"/>
          <w:color w:val="auto"/>
          <w:spacing w:val="-2"/>
          <w:sz w:val="24"/>
          <w:szCs w:val="24"/>
          <w:lang w:val="uk-UA"/>
        </w:rPr>
        <w:t xml:space="preserve"> температур</w:t>
      </w:r>
      <w:r w:rsidRPr="00EE365A">
        <w:rPr>
          <w:rFonts w:ascii="Times New Roman" w:hAnsi="Times New Roman"/>
          <w:color w:val="auto"/>
          <w:spacing w:val="-2"/>
          <w:sz w:val="24"/>
          <w:szCs w:val="24"/>
          <w:lang w:val="uk-UA"/>
        </w:rPr>
        <w:t>и</w:t>
      </w:r>
      <w:r w:rsidR="0086109A" w:rsidRPr="00EE365A">
        <w:rPr>
          <w:rFonts w:ascii="Times New Roman" w:hAnsi="Times New Roman"/>
          <w:color w:val="auto"/>
          <w:spacing w:val="-2"/>
          <w:sz w:val="24"/>
          <w:szCs w:val="24"/>
          <w:lang w:val="uk-UA"/>
        </w:rPr>
        <w:t xml:space="preserve"> від </w:t>
      </w:r>
      <w:r w:rsidRPr="00EE365A">
        <w:rPr>
          <w:rFonts w:ascii="Times New Roman" w:hAnsi="Times New Roman"/>
          <w:color w:val="auto"/>
          <w:spacing w:val="-2"/>
          <w:sz w:val="24"/>
          <w:szCs w:val="24"/>
          <w:lang w:val="uk-UA"/>
        </w:rPr>
        <w:t>5</w:t>
      </w:r>
      <w:r w:rsidR="0086109A" w:rsidRPr="00EE365A">
        <w:rPr>
          <w:rFonts w:ascii="Times New Roman" w:hAnsi="Times New Roman"/>
          <w:color w:val="auto"/>
          <w:spacing w:val="-2"/>
          <w:sz w:val="24"/>
          <w:szCs w:val="24"/>
          <w:lang w:val="uk-UA"/>
        </w:rPr>
        <w:t xml:space="preserve"> до </w:t>
      </w:r>
      <w:r w:rsidRPr="00EE365A">
        <w:rPr>
          <w:rFonts w:ascii="Times New Roman" w:hAnsi="Times New Roman"/>
          <w:color w:val="auto"/>
          <w:spacing w:val="-2"/>
          <w:sz w:val="24"/>
          <w:szCs w:val="24"/>
          <w:lang w:val="uk-UA"/>
        </w:rPr>
        <w:t>25</w:t>
      </w:r>
      <w:r w:rsidR="0086109A" w:rsidRPr="00EE365A">
        <w:rPr>
          <w:rFonts w:ascii="Times New Roman" w:hAnsi="Times New Roman"/>
          <w:color w:val="auto"/>
          <w:spacing w:val="-2"/>
          <w:sz w:val="24"/>
          <w:szCs w:val="24"/>
          <w:lang w:val="uk-UA"/>
        </w:rPr>
        <w:t>°С.</w:t>
      </w:r>
    </w:p>
    <w:p w:rsidR="00041275" w:rsidRPr="00EE365A" w:rsidRDefault="0086109A" w:rsidP="008D60FF">
      <w:pPr>
        <w:ind w:firstLine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EE365A">
        <w:rPr>
          <w:rFonts w:ascii="Times New Roman" w:hAnsi="Times New Roman"/>
          <w:color w:val="auto"/>
          <w:sz w:val="24"/>
          <w:szCs w:val="24"/>
          <w:lang w:val="uk-UA"/>
        </w:rPr>
        <w:t>Термін придатності — 4 роки.</w:t>
      </w:r>
    </w:p>
    <w:p w:rsidR="00041275" w:rsidRPr="00EE365A" w:rsidRDefault="0086109A" w:rsidP="008D60FF">
      <w:pPr>
        <w:ind w:firstLine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EE365A">
        <w:rPr>
          <w:rFonts w:ascii="Times New Roman" w:hAnsi="Times New Roman"/>
          <w:color w:val="auto"/>
          <w:sz w:val="24"/>
          <w:szCs w:val="24"/>
          <w:lang w:val="uk-UA"/>
        </w:rPr>
        <w:t>Термін придатності після першого відбору</w:t>
      </w:r>
      <w:r w:rsidR="001F536B" w:rsidRPr="00EE365A">
        <w:rPr>
          <w:rFonts w:ascii="Times New Roman" w:hAnsi="Times New Roman"/>
          <w:color w:val="auto"/>
          <w:sz w:val="24"/>
          <w:szCs w:val="24"/>
          <w:lang w:val="uk-UA"/>
        </w:rPr>
        <w:t xml:space="preserve"> із</w:t>
      </w:r>
      <w:r w:rsidR="00193338" w:rsidRPr="00EE365A">
        <w:rPr>
          <w:rFonts w:ascii="Times New Roman" w:hAnsi="Times New Roman"/>
          <w:color w:val="auto"/>
          <w:sz w:val="24"/>
          <w:szCs w:val="24"/>
          <w:lang w:val="uk-UA"/>
        </w:rPr>
        <w:t xml:space="preserve"> флакона</w:t>
      </w:r>
      <w:r w:rsidR="00096CAF" w:rsidRPr="00EE365A">
        <w:rPr>
          <w:rFonts w:ascii="Times New Roman" w:hAnsi="Times New Roman"/>
          <w:color w:val="auto"/>
          <w:sz w:val="24"/>
          <w:szCs w:val="24"/>
          <w:lang w:val="uk-UA"/>
        </w:rPr>
        <w:t xml:space="preserve"> -</w:t>
      </w:r>
      <w:r w:rsidR="00EA3C41" w:rsidRPr="00EE365A">
        <w:rPr>
          <w:rFonts w:ascii="Times New Roman" w:hAnsi="Times New Roman"/>
          <w:color w:val="auto"/>
          <w:sz w:val="24"/>
          <w:szCs w:val="24"/>
          <w:lang w:val="uk-UA"/>
        </w:rPr>
        <w:t xml:space="preserve"> 14 діб</w:t>
      </w:r>
      <w:r w:rsidR="00096CAF" w:rsidRPr="00EE365A">
        <w:rPr>
          <w:rFonts w:ascii="Times New Roman" w:hAnsi="Times New Roman"/>
          <w:color w:val="auto"/>
          <w:sz w:val="24"/>
          <w:szCs w:val="24"/>
          <w:lang w:val="uk-UA"/>
        </w:rPr>
        <w:t xml:space="preserve"> за</w:t>
      </w:r>
      <w:r w:rsidR="001F536B" w:rsidRPr="00EE365A">
        <w:rPr>
          <w:rFonts w:ascii="Times New Roman" w:hAnsi="Times New Roman"/>
          <w:color w:val="auto"/>
          <w:sz w:val="24"/>
          <w:szCs w:val="24"/>
          <w:lang w:val="uk-UA"/>
        </w:rPr>
        <w:t xml:space="preserve"> умови зберігання за</w:t>
      </w:r>
      <w:r w:rsidR="00096CAF" w:rsidRPr="00EE365A">
        <w:rPr>
          <w:rFonts w:ascii="Times New Roman" w:hAnsi="Times New Roman"/>
          <w:color w:val="auto"/>
          <w:sz w:val="24"/>
          <w:szCs w:val="24"/>
          <w:lang w:val="uk-UA"/>
        </w:rPr>
        <w:t xml:space="preserve"> температури від 2</w:t>
      </w:r>
      <w:r w:rsidR="00096CAF" w:rsidRPr="00EE365A">
        <w:rPr>
          <w:rFonts w:ascii="Times New Roman" w:hAnsi="Times New Roman"/>
          <w:color w:val="auto"/>
          <w:spacing w:val="-2"/>
          <w:sz w:val="24"/>
          <w:szCs w:val="24"/>
          <w:lang w:val="uk-UA"/>
        </w:rPr>
        <w:t xml:space="preserve"> до 8°С</w:t>
      </w:r>
      <w:r w:rsidRPr="00EE365A">
        <w:rPr>
          <w:rFonts w:ascii="Times New Roman" w:hAnsi="Times New Roman"/>
          <w:color w:val="auto"/>
          <w:sz w:val="24"/>
          <w:szCs w:val="24"/>
          <w:lang w:val="uk-UA"/>
        </w:rPr>
        <w:t>.</w:t>
      </w:r>
    </w:p>
    <w:p w:rsidR="00041275" w:rsidRPr="00EE365A" w:rsidRDefault="0086109A" w:rsidP="008D60FF">
      <w:pPr>
        <w:ind w:firstLine="567"/>
        <w:jc w:val="both"/>
        <w:rPr>
          <w:rFonts w:ascii="Times New Roman" w:hAnsi="Times New Roman"/>
          <w:b/>
          <w:color w:val="auto"/>
          <w:sz w:val="24"/>
          <w:szCs w:val="24"/>
          <w:lang w:val="uk-UA"/>
        </w:rPr>
      </w:pPr>
      <w:r w:rsidRPr="00EE365A">
        <w:rPr>
          <w:rFonts w:ascii="Times New Roman" w:hAnsi="Times New Roman"/>
          <w:b/>
          <w:color w:val="auto"/>
          <w:sz w:val="24"/>
          <w:szCs w:val="24"/>
          <w:lang w:val="uk-UA"/>
        </w:rPr>
        <w:t>Для застосування у ветеринарній медицині!</w:t>
      </w:r>
    </w:p>
    <w:p w:rsidR="00065D27" w:rsidRPr="00EE365A" w:rsidRDefault="00065D27" w:rsidP="008D60FF">
      <w:pPr>
        <w:ind w:firstLine="567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proofErr w:type="spellStart"/>
      <w:r w:rsidRPr="00EE365A">
        <w:rPr>
          <w:rFonts w:ascii="Times New Roman" w:hAnsi="Times New Roman" w:cs="Times New Roman"/>
          <w:b/>
          <w:color w:val="auto"/>
          <w:sz w:val="24"/>
          <w:szCs w:val="24"/>
        </w:rPr>
        <w:t>Власник</w:t>
      </w:r>
      <w:proofErr w:type="spellEnd"/>
      <w:r w:rsidRPr="00EE365A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 w:rsidRPr="00EE365A">
        <w:rPr>
          <w:rFonts w:ascii="Times New Roman" w:hAnsi="Times New Roman" w:cs="Times New Roman"/>
          <w:b/>
          <w:color w:val="auto"/>
          <w:sz w:val="24"/>
          <w:szCs w:val="24"/>
        </w:rPr>
        <w:t>реєстраційного</w:t>
      </w:r>
      <w:proofErr w:type="spellEnd"/>
      <w:r w:rsidRPr="00EE365A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 w:rsidRPr="00EE365A">
        <w:rPr>
          <w:rFonts w:ascii="Times New Roman" w:hAnsi="Times New Roman" w:cs="Times New Roman"/>
          <w:b/>
          <w:color w:val="auto"/>
          <w:sz w:val="24"/>
          <w:szCs w:val="24"/>
        </w:rPr>
        <w:t>посвідчення</w:t>
      </w:r>
      <w:proofErr w:type="spellEnd"/>
      <w:r w:rsidRPr="00EE365A">
        <w:rPr>
          <w:rFonts w:ascii="Times New Roman" w:hAnsi="Times New Roman" w:cs="Times New Roman"/>
          <w:b/>
          <w:color w:val="auto"/>
          <w:sz w:val="24"/>
          <w:szCs w:val="24"/>
        </w:rPr>
        <w:t xml:space="preserve"> та </w:t>
      </w:r>
      <w:proofErr w:type="spellStart"/>
      <w:r w:rsidRPr="00EE365A">
        <w:rPr>
          <w:rFonts w:ascii="Times New Roman" w:hAnsi="Times New Roman" w:cs="Times New Roman"/>
          <w:b/>
          <w:color w:val="auto"/>
          <w:sz w:val="24"/>
          <w:szCs w:val="24"/>
        </w:rPr>
        <w:t>виробник</w:t>
      </w:r>
      <w:proofErr w:type="spellEnd"/>
      <w:r w:rsidRPr="00EE365A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готового продукту</w:t>
      </w:r>
    </w:p>
    <w:p w:rsidR="00065D27" w:rsidRPr="00EE365A" w:rsidRDefault="00065D27" w:rsidP="008D60FF">
      <w:pPr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EE365A">
        <w:rPr>
          <w:rFonts w:ascii="Times New Roman" w:hAnsi="Times New Roman" w:cs="Times New Roman"/>
          <w:color w:val="auto"/>
          <w:sz w:val="24"/>
          <w:szCs w:val="24"/>
        </w:rPr>
        <w:t>ТОВ</w:t>
      </w:r>
      <w:proofErr w:type="gramEnd"/>
      <w:r w:rsidRPr="00EE365A">
        <w:rPr>
          <w:rFonts w:ascii="Times New Roman" w:hAnsi="Times New Roman" w:cs="Times New Roman"/>
          <w:color w:val="auto"/>
          <w:sz w:val="24"/>
          <w:szCs w:val="24"/>
        </w:rPr>
        <w:t xml:space="preserve"> «ВП «</w:t>
      </w:r>
      <w:proofErr w:type="spellStart"/>
      <w:r w:rsidRPr="00EE365A">
        <w:rPr>
          <w:rFonts w:ascii="Times New Roman" w:hAnsi="Times New Roman" w:cs="Times New Roman"/>
          <w:color w:val="auto"/>
          <w:sz w:val="24"/>
          <w:szCs w:val="24"/>
        </w:rPr>
        <w:t>Укрзооветпромпостач</w:t>
      </w:r>
      <w:proofErr w:type="spellEnd"/>
      <w:r w:rsidRPr="00EE365A">
        <w:rPr>
          <w:rFonts w:ascii="Times New Roman" w:hAnsi="Times New Roman" w:cs="Times New Roman"/>
          <w:color w:val="auto"/>
          <w:sz w:val="24"/>
          <w:szCs w:val="24"/>
        </w:rPr>
        <w:t>»</w:t>
      </w:r>
    </w:p>
    <w:p w:rsidR="00065D27" w:rsidRPr="00EE365A" w:rsidRDefault="00065D27" w:rsidP="008D60FF">
      <w:pPr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EE365A">
        <w:rPr>
          <w:rFonts w:ascii="Times New Roman" w:hAnsi="Times New Roman" w:cs="Times New Roman"/>
          <w:color w:val="auto"/>
          <w:sz w:val="24"/>
          <w:szCs w:val="24"/>
        </w:rPr>
        <w:t>вул</w:t>
      </w:r>
      <w:proofErr w:type="spellEnd"/>
      <w:r w:rsidRPr="00EE365A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proofErr w:type="spellStart"/>
      <w:r w:rsidRPr="00EE365A">
        <w:rPr>
          <w:rFonts w:ascii="Times New Roman" w:hAnsi="Times New Roman" w:cs="Times New Roman"/>
          <w:color w:val="auto"/>
          <w:sz w:val="24"/>
          <w:szCs w:val="24"/>
        </w:rPr>
        <w:t>Кавказька</w:t>
      </w:r>
      <w:proofErr w:type="spellEnd"/>
      <w:r w:rsidRPr="00EE365A">
        <w:rPr>
          <w:rFonts w:ascii="Times New Roman" w:hAnsi="Times New Roman" w:cs="Times New Roman"/>
          <w:color w:val="auto"/>
          <w:sz w:val="24"/>
          <w:szCs w:val="24"/>
        </w:rPr>
        <w:t xml:space="preserve">, 1, с. </w:t>
      </w:r>
      <w:proofErr w:type="spellStart"/>
      <w:r w:rsidRPr="00EE365A">
        <w:rPr>
          <w:rFonts w:ascii="Times New Roman" w:hAnsi="Times New Roman" w:cs="Times New Roman"/>
          <w:color w:val="auto"/>
          <w:sz w:val="24"/>
          <w:szCs w:val="24"/>
        </w:rPr>
        <w:t>Плахтянка</w:t>
      </w:r>
      <w:proofErr w:type="spellEnd"/>
      <w:r w:rsidRPr="00EE365A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EE365A">
        <w:rPr>
          <w:rFonts w:ascii="Times New Roman" w:hAnsi="Times New Roman" w:cs="Times New Roman"/>
          <w:color w:val="auto"/>
          <w:sz w:val="24"/>
          <w:szCs w:val="24"/>
        </w:rPr>
        <w:t>Бучанський</w:t>
      </w:r>
      <w:proofErr w:type="spellEnd"/>
      <w:r w:rsidRPr="00EE365A">
        <w:rPr>
          <w:rFonts w:ascii="Times New Roman" w:hAnsi="Times New Roman" w:cs="Times New Roman"/>
          <w:color w:val="auto"/>
          <w:sz w:val="24"/>
          <w:szCs w:val="24"/>
        </w:rPr>
        <w:t xml:space="preserve"> р-н, </w:t>
      </w:r>
      <w:proofErr w:type="spellStart"/>
      <w:r w:rsidRPr="00EE365A">
        <w:rPr>
          <w:rFonts w:ascii="Times New Roman" w:hAnsi="Times New Roman" w:cs="Times New Roman"/>
          <w:color w:val="auto"/>
          <w:sz w:val="24"/>
          <w:szCs w:val="24"/>
        </w:rPr>
        <w:t>Київська</w:t>
      </w:r>
      <w:proofErr w:type="spellEnd"/>
      <w:r w:rsidRPr="00EE365A">
        <w:rPr>
          <w:rFonts w:ascii="Times New Roman" w:hAnsi="Times New Roman" w:cs="Times New Roman"/>
          <w:color w:val="auto"/>
          <w:sz w:val="24"/>
          <w:szCs w:val="24"/>
        </w:rPr>
        <w:t xml:space="preserve"> обл., </w:t>
      </w:r>
    </w:p>
    <w:p w:rsidR="00065D27" w:rsidRPr="00EE365A" w:rsidRDefault="00065D27" w:rsidP="008D60FF">
      <w:pPr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EE365A">
        <w:rPr>
          <w:rFonts w:ascii="Times New Roman" w:hAnsi="Times New Roman" w:cs="Times New Roman"/>
          <w:color w:val="auto"/>
          <w:sz w:val="24"/>
          <w:szCs w:val="24"/>
        </w:rPr>
        <w:t xml:space="preserve">08030, </w:t>
      </w:r>
      <w:proofErr w:type="spellStart"/>
      <w:r w:rsidRPr="00EE365A">
        <w:rPr>
          <w:rFonts w:ascii="Times New Roman" w:hAnsi="Times New Roman" w:cs="Times New Roman"/>
          <w:color w:val="auto"/>
          <w:sz w:val="24"/>
          <w:szCs w:val="24"/>
        </w:rPr>
        <w:t>Україна</w:t>
      </w:r>
      <w:proofErr w:type="spellEnd"/>
    </w:p>
    <w:p w:rsidR="00041275" w:rsidRPr="00EE365A" w:rsidRDefault="008D60FF" w:rsidP="00065D27">
      <w:pPr>
        <w:widowControl w:val="0"/>
        <w:shd w:val="clear" w:color="auto" w:fill="FFFFFF"/>
        <w:tabs>
          <w:tab w:val="left" w:pos="403"/>
          <w:tab w:val="left" w:pos="900"/>
        </w:tabs>
        <w:jc w:val="both"/>
        <w:rPr>
          <w:rStyle w:val="a3"/>
          <w:rFonts w:ascii="Times New Roman" w:eastAsia="Times New Roman" w:hAnsi="Times New Roman" w:cs="Times New Roman"/>
          <w:color w:val="auto"/>
          <w:spacing w:val="-2"/>
          <w:sz w:val="24"/>
          <w:szCs w:val="24"/>
          <w:u w:val="none"/>
          <w:lang w:eastAsia="ru-RU"/>
        </w:rPr>
      </w:pPr>
      <w:r w:rsidRPr="00EE365A">
        <w:rPr>
          <w:color w:val="auto"/>
        </w:rPr>
        <w:tab/>
      </w:r>
      <w:hyperlink r:id="rId8" w:history="1">
        <w:r w:rsidR="00065D27" w:rsidRPr="00EE365A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www.ukrzoovet.com.ua</w:t>
        </w:r>
      </w:hyperlink>
    </w:p>
    <w:sectPr w:rsidR="00041275" w:rsidRPr="00EE365A" w:rsidSect="0079766D">
      <w:headerReference w:type="default" r:id="rId9"/>
      <w:headerReference w:type="first" r:id="rId10"/>
      <w:pgSz w:w="11906" w:h="16838"/>
      <w:pgMar w:top="1135" w:right="707" w:bottom="510" w:left="1560" w:header="0" w:footer="0" w:gutter="0"/>
      <w:cols w:space="720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3FF" w:rsidRDefault="00A913FF" w:rsidP="0079766D">
      <w:r>
        <w:separator/>
      </w:r>
    </w:p>
  </w:endnote>
  <w:endnote w:type="continuationSeparator" w:id="0">
    <w:p w:rsidR="00A913FF" w:rsidRDefault="00A913FF" w:rsidP="00797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3FF" w:rsidRDefault="00A913FF" w:rsidP="0079766D">
      <w:r>
        <w:separator/>
      </w:r>
    </w:p>
  </w:footnote>
  <w:footnote w:type="continuationSeparator" w:id="0">
    <w:p w:rsidR="00A913FF" w:rsidRDefault="00A913FF" w:rsidP="007976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66D" w:rsidRDefault="0079766D">
    <w:pPr>
      <w:pStyle w:val="ac"/>
    </w:pPr>
  </w:p>
  <w:p w:rsidR="0079766D" w:rsidRPr="00A6680F" w:rsidRDefault="0079766D" w:rsidP="0079766D">
    <w:pPr>
      <w:jc w:val="right"/>
      <w:rPr>
        <w:rFonts w:ascii="Times New Roman" w:eastAsia="Times New Roman" w:hAnsi="Times New Roman" w:cs="Times New Roman"/>
        <w:sz w:val="24"/>
        <w:szCs w:val="24"/>
        <w:lang w:val="uk-UA" w:eastAsia="ru-RU"/>
      </w:rPr>
    </w:pPr>
    <w:r>
      <w:rPr>
        <w:rFonts w:ascii="Times New Roman" w:eastAsia="Times New Roman" w:hAnsi="Times New Roman" w:cs="Times New Roman"/>
        <w:sz w:val="24"/>
        <w:szCs w:val="24"/>
        <w:lang w:val="uk-UA" w:eastAsia="ru-RU"/>
      </w:rPr>
      <w:t>Продовження д</w:t>
    </w:r>
    <w:r w:rsidRPr="00A6680F">
      <w:rPr>
        <w:rFonts w:ascii="Times New Roman" w:eastAsia="Times New Roman" w:hAnsi="Times New Roman" w:cs="Times New Roman"/>
        <w:sz w:val="24"/>
        <w:szCs w:val="24"/>
        <w:lang w:val="uk-UA" w:eastAsia="ru-RU"/>
      </w:rPr>
      <w:t>одатк</w:t>
    </w:r>
    <w:r>
      <w:rPr>
        <w:rFonts w:ascii="Times New Roman" w:eastAsia="Times New Roman" w:hAnsi="Times New Roman" w:cs="Times New Roman"/>
        <w:sz w:val="24"/>
        <w:szCs w:val="24"/>
        <w:lang w:val="uk-UA" w:eastAsia="ru-RU"/>
      </w:rPr>
      <w:t>у</w:t>
    </w:r>
    <w:r w:rsidRPr="00A6680F">
      <w:rPr>
        <w:rFonts w:ascii="Times New Roman" w:eastAsia="Times New Roman" w:hAnsi="Times New Roman" w:cs="Times New Roman"/>
        <w:sz w:val="24"/>
        <w:szCs w:val="24"/>
        <w:lang w:val="uk-UA" w:eastAsia="ru-RU"/>
      </w:rPr>
      <w:t xml:space="preserve"> 2 </w:t>
    </w:r>
  </w:p>
  <w:p w:rsidR="0079766D" w:rsidRPr="00A6680F" w:rsidRDefault="0079766D" w:rsidP="0079766D">
    <w:pPr>
      <w:jc w:val="center"/>
      <w:rPr>
        <w:rFonts w:ascii="Times New Roman" w:eastAsia="Times New Roman" w:hAnsi="Times New Roman" w:cs="Times New Roman"/>
        <w:sz w:val="24"/>
        <w:szCs w:val="24"/>
        <w:lang w:val="uk-UA" w:eastAsia="ru-RU"/>
      </w:rPr>
    </w:pPr>
    <w:r>
      <w:rPr>
        <w:rFonts w:ascii="Times New Roman" w:eastAsia="Times New Roman" w:hAnsi="Times New Roman" w:cs="Times New Roman"/>
        <w:sz w:val="24"/>
        <w:szCs w:val="24"/>
        <w:lang w:val="uk-UA" w:eastAsia="ru-RU"/>
      </w:rPr>
      <w:t xml:space="preserve"> </w:t>
    </w:r>
    <w:r>
      <w:rPr>
        <w:rFonts w:ascii="Times New Roman" w:eastAsia="Times New Roman" w:hAnsi="Times New Roman" w:cs="Times New Roman"/>
        <w:sz w:val="24"/>
        <w:szCs w:val="24"/>
        <w:lang w:val="uk-UA" w:eastAsia="ru-RU"/>
      </w:rPr>
      <w:tab/>
    </w:r>
    <w:r>
      <w:rPr>
        <w:rFonts w:ascii="Times New Roman" w:eastAsia="Times New Roman" w:hAnsi="Times New Roman" w:cs="Times New Roman"/>
        <w:sz w:val="24"/>
        <w:szCs w:val="24"/>
        <w:lang w:val="uk-UA" w:eastAsia="ru-RU"/>
      </w:rPr>
      <w:tab/>
    </w:r>
    <w:r>
      <w:rPr>
        <w:rFonts w:ascii="Times New Roman" w:eastAsia="Times New Roman" w:hAnsi="Times New Roman" w:cs="Times New Roman"/>
        <w:sz w:val="24"/>
        <w:szCs w:val="24"/>
        <w:lang w:val="uk-UA" w:eastAsia="ru-RU"/>
      </w:rPr>
      <w:tab/>
    </w:r>
    <w:r w:rsidRPr="00A6680F">
      <w:rPr>
        <w:rFonts w:ascii="Times New Roman" w:eastAsia="Times New Roman" w:hAnsi="Times New Roman" w:cs="Times New Roman"/>
        <w:sz w:val="24"/>
        <w:szCs w:val="24"/>
        <w:lang w:val="uk-UA" w:eastAsia="ru-RU"/>
      </w:rPr>
      <w:t xml:space="preserve">до реєстраційного посвідчення </w:t>
    </w:r>
    <w:r>
      <w:rPr>
        <w:rFonts w:ascii="Times New Roman" w:eastAsia="Times New Roman" w:hAnsi="Times New Roman" w:cs="Times New Roman"/>
        <w:sz w:val="24"/>
        <w:szCs w:val="24"/>
        <w:lang w:val="uk-UA" w:eastAsia="ru-RU"/>
      </w:rPr>
      <w:t xml:space="preserve">             </w:t>
    </w:r>
  </w:p>
  <w:p w:rsidR="0079766D" w:rsidRDefault="0079766D">
    <w:pPr>
      <w:pStyle w:val="ac"/>
    </w:pPr>
  </w:p>
  <w:p w:rsidR="0079766D" w:rsidRDefault="0079766D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66D" w:rsidRDefault="0079766D" w:rsidP="0079766D">
    <w:pPr>
      <w:jc w:val="right"/>
      <w:rPr>
        <w:rFonts w:ascii="Times New Roman" w:eastAsia="Times New Roman" w:hAnsi="Times New Roman" w:cs="Times New Roman"/>
        <w:sz w:val="24"/>
        <w:szCs w:val="24"/>
        <w:lang w:val="uk-UA" w:eastAsia="ru-RU"/>
      </w:rPr>
    </w:pPr>
  </w:p>
  <w:p w:rsidR="0079766D" w:rsidRDefault="0079766D" w:rsidP="0079766D">
    <w:pPr>
      <w:jc w:val="right"/>
      <w:rPr>
        <w:rFonts w:ascii="Times New Roman" w:eastAsia="Times New Roman" w:hAnsi="Times New Roman" w:cs="Times New Roman"/>
        <w:sz w:val="24"/>
        <w:szCs w:val="24"/>
        <w:lang w:val="uk-UA" w:eastAsia="ru-RU"/>
      </w:rPr>
    </w:pPr>
  </w:p>
  <w:p w:rsidR="0079766D" w:rsidRPr="00A6680F" w:rsidRDefault="0079766D" w:rsidP="0079766D">
    <w:pPr>
      <w:jc w:val="right"/>
      <w:rPr>
        <w:rFonts w:ascii="Times New Roman" w:eastAsia="Times New Roman" w:hAnsi="Times New Roman" w:cs="Times New Roman"/>
        <w:sz w:val="24"/>
        <w:szCs w:val="24"/>
        <w:lang w:val="uk-UA" w:eastAsia="ru-RU"/>
      </w:rPr>
    </w:pPr>
    <w:r w:rsidRPr="00A6680F">
      <w:rPr>
        <w:rFonts w:ascii="Times New Roman" w:eastAsia="Times New Roman" w:hAnsi="Times New Roman" w:cs="Times New Roman"/>
        <w:sz w:val="24"/>
        <w:szCs w:val="24"/>
        <w:lang w:val="uk-UA" w:eastAsia="ru-RU"/>
      </w:rPr>
      <w:t xml:space="preserve">Додаток 2 </w:t>
    </w:r>
  </w:p>
  <w:p w:rsidR="0079766D" w:rsidRPr="00A6680F" w:rsidRDefault="0079766D" w:rsidP="0079766D">
    <w:pPr>
      <w:jc w:val="center"/>
      <w:rPr>
        <w:rFonts w:ascii="Times New Roman" w:eastAsia="Times New Roman" w:hAnsi="Times New Roman" w:cs="Times New Roman"/>
        <w:sz w:val="24"/>
        <w:szCs w:val="24"/>
        <w:lang w:val="uk-UA" w:eastAsia="ru-RU"/>
      </w:rPr>
    </w:pPr>
    <w:r>
      <w:rPr>
        <w:rFonts w:ascii="Times New Roman" w:eastAsia="Times New Roman" w:hAnsi="Times New Roman" w:cs="Times New Roman"/>
        <w:sz w:val="24"/>
        <w:szCs w:val="24"/>
        <w:lang w:val="uk-UA" w:eastAsia="ru-RU"/>
      </w:rPr>
      <w:t xml:space="preserve"> </w:t>
    </w:r>
    <w:r>
      <w:rPr>
        <w:rFonts w:ascii="Times New Roman" w:eastAsia="Times New Roman" w:hAnsi="Times New Roman" w:cs="Times New Roman"/>
        <w:sz w:val="24"/>
        <w:szCs w:val="24"/>
        <w:lang w:val="uk-UA" w:eastAsia="ru-RU"/>
      </w:rPr>
      <w:tab/>
    </w:r>
    <w:r>
      <w:rPr>
        <w:rFonts w:ascii="Times New Roman" w:eastAsia="Times New Roman" w:hAnsi="Times New Roman" w:cs="Times New Roman"/>
        <w:sz w:val="24"/>
        <w:szCs w:val="24"/>
        <w:lang w:val="uk-UA" w:eastAsia="ru-RU"/>
      </w:rPr>
      <w:tab/>
    </w:r>
    <w:r>
      <w:rPr>
        <w:rFonts w:ascii="Times New Roman" w:eastAsia="Times New Roman" w:hAnsi="Times New Roman" w:cs="Times New Roman"/>
        <w:sz w:val="24"/>
        <w:szCs w:val="24"/>
        <w:lang w:val="uk-UA" w:eastAsia="ru-RU"/>
      </w:rPr>
      <w:tab/>
    </w:r>
    <w:r w:rsidRPr="00A6680F">
      <w:rPr>
        <w:rFonts w:ascii="Times New Roman" w:eastAsia="Times New Roman" w:hAnsi="Times New Roman" w:cs="Times New Roman"/>
        <w:sz w:val="24"/>
        <w:szCs w:val="24"/>
        <w:lang w:val="uk-UA" w:eastAsia="ru-RU"/>
      </w:rPr>
      <w:t xml:space="preserve">до реєстраційного посвідчення </w:t>
    </w:r>
    <w:r>
      <w:rPr>
        <w:rFonts w:ascii="Times New Roman" w:eastAsia="Times New Roman" w:hAnsi="Times New Roman" w:cs="Times New Roman"/>
        <w:sz w:val="24"/>
        <w:szCs w:val="24"/>
        <w:lang w:val="uk-UA" w:eastAsia="ru-RU"/>
      </w:rPr>
      <w:t xml:space="preserve">             </w:t>
    </w:r>
  </w:p>
  <w:p w:rsidR="0079766D" w:rsidRDefault="0079766D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937DA"/>
    <w:multiLevelType w:val="multilevel"/>
    <w:tmpl w:val="B2841F3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AA217E6"/>
    <w:multiLevelType w:val="multilevel"/>
    <w:tmpl w:val="F95E4C70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CA20AE4"/>
    <w:multiLevelType w:val="multilevel"/>
    <w:tmpl w:val="F87EB28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35C212D7"/>
    <w:multiLevelType w:val="multilevel"/>
    <w:tmpl w:val="A9E09D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4">
    <w:nsid w:val="51E16F07"/>
    <w:multiLevelType w:val="hybridMultilevel"/>
    <w:tmpl w:val="247047EA"/>
    <w:lvl w:ilvl="0" w:tplc="5B0C4A56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695A69EE"/>
    <w:multiLevelType w:val="hybridMultilevel"/>
    <w:tmpl w:val="F00C928C"/>
    <w:lvl w:ilvl="0" w:tplc="E3A86AC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275"/>
    <w:rsid w:val="000051BC"/>
    <w:rsid w:val="00034AD4"/>
    <w:rsid w:val="00041275"/>
    <w:rsid w:val="00065A4F"/>
    <w:rsid w:val="00065D27"/>
    <w:rsid w:val="00096CAF"/>
    <w:rsid w:val="00120711"/>
    <w:rsid w:val="00193338"/>
    <w:rsid w:val="0019588E"/>
    <w:rsid w:val="001F536B"/>
    <w:rsid w:val="001F6342"/>
    <w:rsid w:val="002357D2"/>
    <w:rsid w:val="00240BEB"/>
    <w:rsid w:val="002653BC"/>
    <w:rsid w:val="00280994"/>
    <w:rsid w:val="00286590"/>
    <w:rsid w:val="002B19F3"/>
    <w:rsid w:val="002C7C83"/>
    <w:rsid w:val="002D41BA"/>
    <w:rsid w:val="002F51DD"/>
    <w:rsid w:val="003176A9"/>
    <w:rsid w:val="003236A9"/>
    <w:rsid w:val="003513E1"/>
    <w:rsid w:val="0037278E"/>
    <w:rsid w:val="003B68E3"/>
    <w:rsid w:val="00420710"/>
    <w:rsid w:val="00435204"/>
    <w:rsid w:val="0046171F"/>
    <w:rsid w:val="00486249"/>
    <w:rsid w:val="004E3B3C"/>
    <w:rsid w:val="005B5F7A"/>
    <w:rsid w:val="006A645B"/>
    <w:rsid w:val="006C2ED7"/>
    <w:rsid w:val="006F6EF5"/>
    <w:rsid w:val="00762D4B"/>
    <w:rsid w:val="0079766D"/>
    <w:rsid w:val="0086109A"/>
    <w:rsid w:val="00875492"/>
    <w:rsid w:val="00877EA1"/>
    <w:rsid w:val="008D60FF"/>
    <w:rsid w:val="008E3E4F"/>
    <w:rsid w:val="00A15BCE"/>
    <w:rsid w:val="00A62F1F"/>
    <w:rsid w:val="00A6680F"/>
    <w:rsid w:val="00A913FF"/>
    <w:rsid w:val="00AE518C"/>
    <w:rsid w:val="00AE7BB3"/>
    <w:rsid w:val="00B56E2D"/>
    <w:rsid w:val="00B60C74"/>
    <w:rsid w:val="00B910D2"/>
    <w:rsid w:val="00B9723F"/>
    <w:rsid w:val="00C839F2"/>
    <w:rsid w:val="00D237A9"/>
    <w:rsid w:val="00D71615"/>
    <w:rsid w:val="00D71980"/>
    <w:rsid w:val="00D90634"/>
    <w:rsid w:val="00DA5648"/>
    <w:rsid w:val="00E1046F"/>
    <w:rsid w:val="00E2350C"/>
    <w:rsid w:val="00E23689"/>
    <w:rsid w:val="00E30271"/>
    <w:rsid w:val="00E30E65"/>
    <w:rsid w:val="00E7446C"/>
    <w:rsid w:val="00EA3C41"/>
    <w:rsid w:val="00EC7F96"/>
    <w:rsid w:val="00ED01DF"/>
    <w:rsid w:val="00EE365A"/>
    <w:rsid w:val="00EE3F27"/>
    <w:rsid w:val="00F3476F"/>
    <w:rsid w:val="00F93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Calibr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9E7"/>
    <w:pPr>
      <w:suppressAutoHyphens/>
    </w:pPr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AA72BC"/>
  </w:style>
  <w:style w:type="character" w:customStyle="1" w:styleId="FontStyle21">
    <w:name w:val="Font Style21"/>
    <w:rsid w:val="002F61CA"/>
    <w:rPr>
      <w:rFonts w:ascii="Times New Roman" w:hAnsi="Times New Roman" w:cs="Times New Roman"/>
      <w:sz w:val="22"/>
      <w:szCs w:val="22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Symbol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Wingdings"/>
    </w:rPr>
  </w:style>
  <w:style w:type="character" w:customStyle="1" w:styleId="a3">
    <w:name w:val="Гіперпосилання"/>
    <w:rPr>
      <w:color w:val="0000FF"/>
      <w:u w:val="single"/>
      <w:lang w:val="uk-UA" w:bidi="uk-UA"/>
    </w:rPr>
  </w:style>
  <w:style w:type="character" w:customStyle="1" w:styleId="ListLabel5">
    <w:name w:val="ListLabel 5"/>
    <w:rPr>
      <w:rFonts w:cs="Symbol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Wingdings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a5">
    <w:name w:val="Основний текст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customStyle="1" w:styleId="a7">
    <w:name w:val="Розділ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8">
    <w:name w:val="Покажчик"/>
    <w:basedOn w:val="a"/>
    <w:pPr>
      <w:suppressLineNumbers/>
    </w:pPr>
    <w:rPr>
      <w:rFonts w:cs="Mangal"/>
    </w:rPr>
  </w:style>
  <w:style w:type="paragraph" w:styleId="a9">
    <w:name w:val="List Paragraph"/>
    <w:basedOn w:val="a"/>
    <w:uiPriority w:val="34"/>
    <w:qFormat/>
    <w:rsid w:val="00A134A2"/>
    <w:pPr>
      <w:ind w:left="720"/>
      <w:contextualSpacing/>
    </w:pPr>
  </w:style>
  <w:style w:type="table" w:styleId="aa">
    <w:name w:val="Table Grid"/>
    <w:basedOn w:val="a1"/>
    <w:uiPriority w:val="59"/>
    <w:rsid w:val="0028378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rsid w:val="00065D27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79766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9766D"/>
    <w:rPr>
      <w:color w:val="00000A"/>
    </w:rPr>
  </w:style>
  <w:style w:type="paragraph" w:styleId="ae">
    <w:name w:val="footer"/>
    <w:basedOn w:val="a"/>
    <w:link w:val="af"/>
    <w:uiPriority w:val="99"/>
    <w:unhideWhenUsed/>
    <w:rsid w:val="0079766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9766D"/>
    <w:rPr>
      <w:color w:val="00000A"/>
    </w:rPr>
  </w:style>
  <w:style w:type="paragraph" w:styleId="af0">
    <w:name w:val="Balloon Text"/>
    <w:basedOn w:val="a"/>
    <w:link w:val="af1"/>
    <w:uiPriority w:val="99"/>
    <w:semiHidden/>
    <w:unhideWhenUsed/>
    <w:rsid w:val="0079766D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9766D"/>
    <w:rPr>
      <w:rFonts w:ascii="Tahoma" w:hAnsi="Tahoma" w:cs="Tahoma"/>
      <w:color w:val="00000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Calibr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9E7"/>
    <w:pPr>
      <w:suppressAutoHyphens/>
    </w:pPr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AA72BC"/>
  </w:style>
  <w:style w:type="character" w:customStyle="1" w:styleId="FontStyle21">
    <w:name w:val="Font Style21"/>
    <w:rsid w:val="002F61CA"/>
    <w:rPr>
      <w:rFonts w:ascii="Times New Roman" w:hAnsi="Times New Roman" w:cs="Times New Roman"/>
      <w:sz w:val="22"/>
      <w:szCs w:val="22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Symbol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Wingdings"/>
    </w:rPr>
  </w:style>
  <w:style w:type="character" w:customStyle="1" w:styleId="a3">
    <w:name w:val="Гіперпосилання"/>
    <w:rPr>
      <w:color w:val="0000FF"/>
      <w:u w:val="single"/>
      <w:lang w:val="uk-UA" w:bidi="uk-UA"/>
    </w:rPr>
  </w:style>
  <w:style w:type="character" w:customStyle="1" w:styleId="ListLabel5">
    <w:name w:val="ListLabel 5"/>
    <w:rPr>
      <w:rFonts w:cs="Symbol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Wingdings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a5">
    <w:name w:val="Основний текст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customStyle="1" w:styleId="a7">
    <w:name w:val="Розділ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8">
    <w:name w:val="Покажчик"/>
    <w:basedOn w:val="a"/>
    <w:pPr>
      <w:suppressLineNumbers/>
    </w:pPr>
    <w:rPr>
      <w:rFonts w:cs="Mangal"/>
    </w:rPr>
  </w:style>
  <w:style w:type="paragraph" w:styleId="a9">
    <w:name w:val="List Paragraph"/>
    <w:basedOn w:val="a"/>
    <w:uiPriority w:val="34"/>
    <w:qFormat/>
    <w:rsid w:val="00A134A2"/>
    <w:pPr>
      <w:ind w:left="720"/>
      <w:contextualSpacing/>
    </w:pPr>
  </w:style>
  <w:style w:type="table" w:styleId="aa">
    <w:name w:val="Table Grid"/>
    <w:basedOn w:val="a1"/>
    <w:uiPriority w:val="59"/>
    <w:rsid w:val="0028378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rsid w:val="00065D27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79766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9766D"/>
    <w:rPr>
      <w:color w:val="00000A"/>
    </w:rPr>
  </w:style>
  <w:style w:type="paragraph" w:styleId="ae">
    <w:name w:val="footer"/>
    <w:basedOn w:val="a"/>
    <w:link w:val="af"/>
    <w:uiPriority w:val="99"/>
    <w:unhideWhenUsed/>
    <w:rsid w:val="0079766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9766D"/>
    <w:rPr>
      <w:color w:val="00000A"/>
    </w:rPr>
  </w:style>
  <w:style w:type="paragraph" w:styleId="af0">
    <w:name w:val="Balloon Text"/>
    <w:basedOn w:val="a"/>
    <w:link w:val="af1"/>
    <w:uiPriority w:val="99"/>
    <w:semiHidden/>
    <w:unhideWhenUsed/>
    <w:rsid w:val="0079766D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9766D"/>
    <w:rPr>
      <w:rFonts w:ascii="Tahoma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krzoovet.com.u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4</Pages>
  <Words>6980</Words>
  <Characters>3980</Characters>
  <Application>Microsoft Office Word</Application>
  <DocSecurity>0</DocSecurity>
  <Lines>33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Slaffko Kopteff</dc:creator>
  <cp:lastModifiedBy>Natalia_Ostapiv</cp:lastModifiedBy>
  <cp:revision>59</cp:revision>
  <dcterms:created xsi:type="dcterms:W3CDTF">2023-11-29T12:54:00Z</dcterms:created>
  <dcterms:modified xsi:type="dcterms:W3CDTF">2024-05-16T12:05:00Z</dcterms:modified>
  <dc:language>uk-UA</dc:language>
</cp:coreProperties>
</file>