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DC" w:rsidRPr="003912DC" w:rsidRDefault="00EA2448" w:rsidP="003912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3912DC" w:rsidRPr="003912DC" w:rsidRDefault="003912DC" w:rsidP="003912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3912DC">
        <w:rPr>
          <w:rFonts w:ascii="Times New Roman" w:hAnsi="Times New Roman"/>
          <w:sz w:val="24"/>
          <w:szCs w:val="24"/>
          <w:lang w:val="uk-UA"/>
        </w:rPr>
        <w:t>до реєстраційного посвідчення АВ-051</w:t>
      </w:r>
      <w:r w:rsidR="0091751E">
        <w:rPr>
          <w:rFonts w:ascii="Times New Roman" w:hAnsi="Times New Roman"/>
          <w:sz w:val="24"/>
          <w:szCs w:val="24"/>
          <w:lang w:val="uk-UA"/>
        </w:rPr>
        <w:t>51</w:t>
      </w:r>
      <w:r w:rsidRPr="003912DC">
        <w:rPr>
          <w:rFonts w:ascii="Times New Roman" w:hAnsi="Times New Roman"/>
          <w:sz w:val="24"/>
          <w:szCs w:val="24"/>
          <w:lang w:val="uk-UA"/>
        </w:rPr>
        <w:t>-01-14</w:t>
      </w:r>
    </w:p>
    <w:p w:rsidR="004E34AD" w:rsidRDefault="004E34AD" w:rsidP="00F732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165C4" w:rsidRDefault="00E165C4" w:rsidP="00F732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B3F71" w:rsidRPr="004303FE" w:rsidRDefault="00CB3F71" w:rsidP="001971B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3FE">
        <w:rPr>
          <w:rFonts w:ascii="Times New Roman" w:hAnsi="Times New Roman"/>
          <w:b/>
          <w:sz w:val="24"/>
          <w:szCs w:val="24"/>
        </w:rPr>
        <w:t>КВАДРО</w:t>
      </w:r>
    </w:p>
    <w:p w:rsidR="00CB3F71" w:rsidRPr="004303FE" w:rsidRDefault="00CB3F71" w:rsidP="001971B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3FE">
        <w:rPr>
          <w:rFonts w:ascii="Times New Roman" w:hAnsi="Times New Roman"/>
          <w:b/>
          <w:sz w:val="24"/>
          <w:szCs w:val="24"/>
        </w:rPr>
        <w:t xml:space="preserve">(порошок для </w:t>
      </w:r>
      <w:proofErr w:type="spellStart"/>
      <w:r w:rsidRPr="004303FE">
        <w:rPr>
          <w:rFonts w:ascii="Times New Roman" w:hAnsi="Times New Roman"/>
          <w:b/>
          <w:sz w:val="24"/>
          <w:szCs w:val="24"/>
        </w:rPr>
        <w:t>нанесення</w:t>
      </w:r>
      <w:proofErr w:type="spellEnd"/>
      <w:r w:rsidRPr="004303FE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4303FE">
        <w:rPr>
          <w:rFonts w:ascii="Times New Roman" w:hAnsi="Times New Roman"/>
          <w:b/>
          <w:sz w:val="24"/>
          <w:szCs w:val="24"/>
        </w:rPr>
        <w:t>шкіру</w:t>
      </w:r>
      <w:proofErr w:type="spellEnd"/>
      <w:r w:rsidRPr="004303FE">
        <w:rPr>
          <w:rFonts w:ascii="Times New Roman" w:hAnsi="Times New Roman"/>
          <w:b/>
          <w:sz w:val="24"/>
          <w:szCs w:val="24"/>
        </w:rPr>
        <w:t>)</w:t>
      </w:r>
    </w:p>
    <w:p w:rsidR="00CB3F71" w:rsidRPr="004303FE" w:rsidRDefault="00CB3F71" w:rsidP="001971B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303FE">
        <w:rPr>
          <w:rFonts w:ascii="Times New Roman" w:hAnsi="Times New Roman"/>
          <w:sz w:val="24"/>
          <w:szCs w:val="24"/>
        </w:rPr>
        <w:t>листівка</w:t>
      </w:r>
      <w:proofErr w:type="spellEnd"/>
      <w:r w:rsidRPr="004303FE">
        <w:rPr>
          <w:rFonts w:ascii="Times New Roman" w:hAnsi="Times New Roman"/>
          <w:sz w:val="24"/>
          <w:szCs w:val="24"/>
        </w:rPr>
        <w:t>-вкладка</w:t>
      </w:r>
    </w:p>
    <w:p w:rsidR="00CB3F71" w:rsidRPr="004303FE" w:rsidRDefault="00CB3F71" w:rsidP="00CB3F71">
      <w:pPr>
        <w:rPr>
          <w:rFonts w:ascii="Times New Roman" w:hAnsi="Times New Roman"/>
          <w:sz w:val="24"/>
          <w:szCs w:val="24"/>
        </w:rPr>
      </w:pPr>
    </w:p>
    <w:p w:rsidR="00CB3F71" w:rsidRPr="004303FE" w:rsidRDefault="00CB3F71" w:rsidP="00CB3F71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303FE">
        <w:rPr>
          <w:rFonts w:ascii="Times New Roman" w:hAnsi="Times New Roman"/>
          <w:b/>
          <w:bCs/>
          <w:sz w:val="24"/>
          <w:szCs w:val="24"/>
        </w:rPr>
        <w:t>Опис</w:t>
      </w:r>
      <w:proofErr w:type="spellEnd"/>
    </w:p>
    <w:p w:rsidR="00CB3F71" w:rsidRPr="009374C8" w:rsidRDefault="00CB3F71" w:rsidP="00CB3F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03FE">
        <w:rPr>
          <w:rFonts w:ascii="Times New Roman" w:hAnsi="Times New Roman"/>
          <w:sz w:val="24"/>
          <w:szCs w:val="24"/>
        </w:rPr>
        <w:t>Аморфний</w:t>
      </w:r>
      <w:proofErr w:type="spellEnd"/>
      <w:r w:rsidRPr="004303FE">
        <w:rPr>
          <w:rFonts w:ascii="Times New Roman" w:hAnsi="Times New Roman"/>
          <w:sz w:val="24"/>
          <w:szCs w:val="24"/>
        </w:rPr>
        <w:t xml:space="preserve"> порошок </w:t>
      </w:r>
      <w:proofErr w:type="spellStart"/>
      <w:r w:rsidRPr="004303FE">
        <w:rPr>
          <w:rFonts w:ascii="Times New Roman" w:hAnsi="Times New Roman"/>
          <w:sz w:val="24"/>
          <w:szCs w:val="24"/>
        </w:rPr>
        <w:t>білого</w:t>
      </w:r>
      <w:proofErr w:type="spellEnd"/>
      <w:r w:rsidRPr="0043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3FE">
        <w:rPr>
          <w:rFonts w:ascii="Times New Roman" w:hAnsi="Times New Roman"/>
          <w:sz w:val="24"/>
          <w:szCs w:val="24"/>
        </w:rPr>
        <w:t>або</w:t>
      </w:r>
      <w:proofErr w:type="spellEnd"/>
      <w:r w:rsidRPr="0043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3FE">
        <w:rPr>
          <w:rFonts w:ascii="Times New Roman" w:hAnsi="Times New Roman"/>
          <w:sz w:val="24"/>
          <w:szCs w:val="24"/>
        </w:rPr>
        <w:t>білого</w:t>
      </w:r>
      <w:proofErr w:type="spellEnd"/>
      <w:r w:rsidRPr="0043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3FE">
        <w:rPr>
          <w:rFonts w:ascii="Times New Roman" w:hAnsi="Times New Roman"/>
          <w:sz w:val="24"/>
          <w:szCs w:val="24"/>
        </w:rPr>
        <w:t>зі</w:t>
      </w:r>
      <w:proofErr w:type="spellEnd"/>
      <w:r w:rsidRPr="004303F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303FE">
        <w:rPr>
          <w:rFonts w:ascii="Times New Roman" w:hAnsi="Times New Roman"/>
          <w:sz w:val="24"/>
          <w:szCs w:val="24"/>
        </w:rPr>
        <w:t>св</w:t>
      </w:r>
      <w:proofErr w:type="gramEnd"/>
      <w:r w:rsidRPr="004303FE">
        <w:rPr>
          <w:rFonts w:ascii="Times New Roman" w:hAnsi="Times New Roman"/>
          <w:sz w:val="24"/>
          <w:szCs w:val="24"/>
        </w:rPr>
        <w:t>ітло-жовтим</w:t>
      </w:r>
      <w:proofErr w:type="spellEnd"/>
      <w:r w:rsidRPr="0043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3FE">
        <w:rPr>
          <w:rFonts w:ascii="Times New Roman" w:hAnsi="Times New Roman"/>
          <w:sz w:val="24"/>
          <w:szCs w:val="24"/>
        </w:rPr>
        <w:t>відтінком</w:t>
      </w:r>
      <w:proofErr w:type="spellEnd"/>
      <w:r w:rsidRPr="0043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3FE">
        <w:rPr>
          <w:rFonts w:ascii="Times New Roman" w:hAnsi="Times New Roman"/>
          <w:sz w:val="24"/>
          <w:szCs w:val="24"/>
        </w:rPr>
        <w:t>кольору</w:t>
      </w:r>
      <w:proofErr w:type="spellEnd"/>
      <w:r w:rsidRPr="004303FE">
        <w:rPr>
          <w:rFonts w:ascii="Times New Roman" w:hAnsi="Times New Roman"/>
          <w:sz w:val="24"/>
          <w:szCs w:val="24"/>
        </w:rPr>
        <w:t>, без запаху.</w:t>
      </w:r>
    </w:p>
    <w:p w:rsidR="00CB3F71" w:rsidRPr="004303FE" w:rsidRDefault="00CB3F71" w:rsidP="00DD7A86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303FE">
        <w:rPr>
          <w:rFonts w:ascii="Times New Roman" w:hAnsi="Times New Roman"/>
          <w:b/>
          <w:bCs/>
          <w:sz w:val="24"/>
          <w:szCs w:val="24"/>
        </w:rPr>
        <w:t>Склад</w:t>
      </w:r>
    </w:p>
    <w:p w:rsidR="00CB3F71" w:rsidRPr="004303FE" w:rsidRDefault="00CB3F71" w:rsidP="00CB3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03FE">
        <w:rPr>
          <w:rFonts w:ascii="Times New Roman" w:hAnsi="Times New Roman"/>
          <w:sz w:val="24"/>
          <w:szCs w:val="24"/>
        </w:rPr>
        <w:t xml:space="preserve">1 г препарату </w:t>
      </w:r>
      <w:proofErr w:type="spellStart"/>
      <w:proofErr w:type="gramStart"/>
      <w:r w:rsidRPr="004303FE">
        <w:rPr>
          <w:rFonts w:ascii="Times New Roman" w:hAnsi="Times New Roman"/>
          <w:sz w:val="24"/>
          <w:szCs w:val="24"/>
        </w:rPr>
        <w:t>містить</w:t>
      </w:r>
      <w:proofErr w:type="spellEnd"/>
      <w:proofErr w:type="gramEnd"/>
      <w:r w:rsidRPr="0043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3FE">
        <w:rPr>
          <w:rFonts w:ascii="Times New Roman" w:hAnsi="Times New Roman"/>
          <w:sz w:val="24"/>
          <w:szCs w:val="24"/>
        </w:rPr>
        <w:t>діючі</w:t>
      </w:r>
      <w:proofErr w:type="spellEnd"/>
      <w:r w:rsidRPr="0043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3FE">
        <w:rPr>
          <w:rFonts w:ascii="Times New Roman" w:hAnsi="Times New Roman"/>
          <w:sz w:val="24"/>
          <w:szCs w:val="24"/>
        </w:rPr>
        <w:t>речовини</w:t>
      </w:r>
      <w:proofErr w:type="spellEnd"/>
      <w:r w:rsidRPr="004303FE">
        <w:rPr>
          <w:rFonts w:ascii="Times New Roman" w:hAnsi="Times New Roman"/>
          <w:sz w:val="24"/>
          <w:szCs w:val="24"/>
        </w:rPr>
        <w:t>:</w:t>
      </w:r>
    </w:p>
    <w:p w:rsidR="00CB3F71" w:rsidRPr="004303FE" w:rsidRDefault="00CB3F71" w:rsidP="00CB3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03FE">
        <w:rPr>
          <w:rFonts w:ascii="Times New Roman" w:hAnsi="Times New Roman"/>
          <w:sz w:val="24"/>
          <w:szCs w:val="24"/>
        </w:rPr>
        <w:t>гентаміцину</w:t>
      </w:r>
      <w:proofErr w:type="spellEnd"/>
      <w:r w:rsidRPr="004303FE">
        <w:rPr>
          <w:rFonts w:ascii="Times New Roman" w:hAnsi="Times New Roman"/>
          <w:sz w:val="24"/>
          <w:szCs w:val="24"/>
        </w:rPr>
        <w:t xml:space="preserve"> сульфат             – 0,024 г,</w:t>
      </w:r>
    </w:p>
    <w:p w:rsidR="00CB3F71" w:rsidRPr="004303FE" w:rsidRDefault="00CB3F71" w:rsidP="00CB3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03FE">
        <w:rPr>
          <w:rFonts w:ascii="Times New Roman" w:hAnsi="Times New Roman"/>
          <w:sz w:val="24"/>
          <w:szCs w:val="24"/>
        </w:rPr>
        <w:t xml:space="preserve">L-триптофан                        </w:t>
      </w:r>
      <w:r w:rsidR="00AF12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3FE">
        <w:rPr>
          <w:rFonts w:ascii="Times New Roman" w:hAnsi="Times New Roman"/>
          <w:sz w:val="24"/>
          <w:szCs w:val="24"/>
        </w:rPr>
        <w:t xml:space="preserve">  – 0,014 г,</w:t>
      </w:r>
    </w:p>
    <w:p w:rsidR="00CB3F71" w:rsidRPr="004303FE" w:rsidRDefault="00AF1243" w:rsidP="00CB3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цинку сульфат </w:t>
      </w:r>
      <w:proofErr w:type="spellStart"/>
      <w:r>
        <w:rPr>
          <w:rFonts w:ascii="Times New Roman" w:hAnsi="Times New Roman"/>
          <w:sz w:val="24"/>
          <w:szCs w:val="24"/>
        </w:rPr>
        <w:t>гептагідрат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3F71" w:rsidRPr="004303FE">
        <w:rPr>
          <w:rFonts w:ascii="Times New Roman" w:hAnsi="Times New Roman"/>
          <w:sz w:val="24"/>
          <w:szCs w:val="24"/>
        </w:rPr>
        <w:t xml:space="preserve"> – 0,010 г,</w:t>
      </w:r>
    </w:p>
    <w:p w:rsidR="00CB3F71" w:rsidRDefault="00CB3F71" w:rsidP="00CB3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303FE">
        <w:rPr>
          <w:rFonts w:ascii="Times New Roman" w:hAnsi="Times New Roman"/>
          <w:sz w:val="24"/>
          <w:szCs w:val="24"/>
        </w:rPr>
        <w:t>метоксан</w:t>
      </w:r>
      <w:proofErr w:type="spellEnd"/>
      <w:r w:rsidRPr="004303FE">
        <w:rPr>
          <w:rFonts w:ascii="Times New Roman" w:hAnsi="Times New Roman"/>
          <w:sz w:val="24"/>
          <w:szCs w:val="24"/>
        </w:rPr>
        <w:t xml:space="preserve">                               </w:t>
      </w:r>
      <w:r w:rsidR="00BF23D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3FE">
        <w:rPr>
          <w:rFonts w:ascii="Times New Roman" w:hAnsi="Times New Roman"/>
          <w:sz w:val="24"/>
          <w:szCs w:val="24"/>
        </w:rPr>
        <w:t xml:space="preserve"> – 0,952 г.</w:t>
      </w:r>
    </w:p>
    <w:p w:rsidR="00CB3F71" w:rsidRPr="009374C8" w:rsidRDefault="00CB3F71" w:rsidP="00CB3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3F71" w:rsidRPr="005008D0" w:rsidRDefault="00CB3F71" w:rsidP="00CB3F71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008D0">
        <w:rPr>
          <w:rFonts w:ascii="Times New Roman" w:hAnsi="Times New Roman"/>
          <w:b/>
          <w:bCs/>
          <w:sz w:val="24"/>
          <w:szCs w:val="24"/>
          <w:lang w:val="uk-UA"/>
        </w:rPr>
        <w:t>Фармакологічні властивості</w:t>
      </w:r>
    </w:p>
    <w:p w:rsidR="00B34A36" w:rsidRPr="00B23B0E" w:rsidRDefault="00B34A36" w:rsidP="00B34A36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23B0E">
        <w:rPr>
          <w:rFonts w:ascii="Times New Roman" w:hAnsi="Times New Roman"/>
          <w:b/>
          <w:i/>
          <w:sz w:val="24"/>
          <w:szCs w:val="24"/>
        </w:rPr>
        <w:t>АТС</w:t>
      </w:r>
      <w:r w:rsidRPr="00B23B0E">
        <w:rPr>
          <w:rFonts w:ascii="Times New Roman" w:hAnsi="Times New Roman"/>
          <w:b/>
          <w:i/>
          <w:sz w:val="24"/>
          <w:szCs w:val="24"/>
          <w:lang w:val="en-US"/>
        </w:rPr>
        <w:t>vet</w:t>
      </w:r>
      <w:r w:rsidRPr="00B23B0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B23B0E">
        <w:rPr>
          <w:rFonts w:ascii="Times New Roman" w:hAnsi="Times New Roman"/>
          <w:b/>
          <w:i/>
          <w:sz w:val="24"/>
          <w:szCs w:val="24"/>
          <w:lang w:val="en-US"/>
        </w:rPr>
        <w:t>QD</w:t>
      </w:r>
      <w:r w:rsidRPr="00B23B0E">
        <w:rPr>
          <w:rFonts w:ascii="Times New Roman" w:hAnsi="Times New Roman"/>
          <w:b/>
          <w:i/>
          <w:sz w:val="24"/>
          <w:szCs w:val="24"/>
        </w:rPr>
        <w:t xml:space="preserve">06 – </w:t>
      </w:r>
      <w:r w:rsidRPr="00B23B0E">
        <w:rPr>
          <w:rFonts w:ascii="Times New Roman" w:hAnsi="Times New Roman"/>
          <w:b/>
          <w:i/>
          <w:sz w:val="24"/>
          <w:szCs w:val="24"/>
          <w:lang w:val="uk-UA"/>
        </w:rPr>
        <w:t>А</w:t>
      </w:r>
      <w:proofErr w:type="spellStart"/>
      <w:r w:rsidRPr="00B23B0E">
        <w:rPr>
          <w:rFonts w:ascii="Times New Roman" w:hAnsi="Times New Roman"/>
          <w:b/>
          <w:i/>
          <w:sz w:val="24"/>
          <w:szCs w:val="24"/>
        </w:rPr>
        <w:t>нтибіотики</w:t>
      </w:r>
      <w:proofErr w:type="spellEnd"/>
      <w:r w:rsidRPr="00B23B0E">
        <w:rPr>
          <w:rFonts w:ascii="Times New Roman" w:hAnsi="Times New Roman"/>
          <w:b/>
          <w:i/>
          <w:sz w:val="24"/>
          <w:szCs w:val="24"/>
        </w:rPr>
        <w:t xml:space="preserve"> та  </w:t>
      </w:r>
      <w:proofErr w:type="spellStart"/>
      <w:r w:rsidRPr="00B23B0E">
        <w:rPr>
          <w:rFonts w:ascii="Times New Roman" w:hAnsi="Times New Roman"/>
          <w:b/>
          <w:i/>
          <w:sz w:val="24"/>
          <w:szCs w:val="24"/>
        </w:rPr>
        <w:t>хі</w:t>
      </w:r>
      <w:proofErr w:type="gramStart"/>
      <w:r w:rsidRPr="00B23B0E"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 w:rsidRPr="00B23B0E">
        <w:rPr>
          <w:rFonts w:ascii="Times New Roman" w:hAnsi="Times New Roman"/>
          <w:b/>
          <w:i/>
          <w:sz w:val="24"/>
          <w:szCs w:val="24"/>
        </w:rPr>
        <w:t>іотерапевтичні</w:t>
      </w:r>
      <w:proofErr w:type="spellEnd"/>
      <w:r w:rsidRPr="00B23B0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3B0E">
        <w:rPr>
          <w:rFonts w:ascii="Times New Roman" w:hAnsi="Times New Roman"/>
          <w:b/>
          <w:i/>
          <w:sz w:val="24"/>
          <w:szCs w:val="24"/>
        </w:rPr>
        <w:t>препарати</w:t>
      </w:r>
      <w:proofErr w:type="spellEnd"/>
      <w:r w:rsidRPr="00B23B0E">
        <w:rPr>
          <w:rFonts w:ascii="Times New Roman" w:hAnsi="Times New Roman"/>
          <w:b/>
          <w:i/>
          <w:sz w:val="24"/>
          <w:szCs w:val="24"/>
          <w:lang w:val="uk-UA"/>
        </w:rPr>
        <w:t xml:space="preserve"> для місцевого застосування.</w:t>
      </w:r>
      <w:r w:rsidRPr="00B23B0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23B0E">
        <w:rPr>
          <w:rFonts w:ascii="Times New Roman" w:hAnsi="Times New Roman"/>
          <w:b/>
          <w:i/>
          <w:sz w:val="24"/>
          <w:szCs w:val="24"/>
          <w:lang w:val="en-US"/>
        </w:rPr>
        <w:t>QD</w:t>
      </w:r>
      <w:r w:rsidRPr="00B23B0E">
        <w:rPr>
          <w:rFonts w:ascii="Times New Roman" w:hAnsi="Times New Roman"/>
          <w:b/>
          <w:i/>
          <w:sz w:val="24"/>
          <w:szCs w:val="24"/>
        </w:rPr>
        <w:t xml:space="preserve">06С – </w:t>
      </w:r>
      <w:r w:rsidRPr="00B23B0E">
        <w:rPr>
          <w:rFonts w:ascii="Times New Roman" w:hAnsi="Times New Roman"/>
          <w:b/>
          <w:i/>
          <w:sz w:val="24"/>
          <w:szCs w:val="24"/>
          <w:lang w:val="uk-UA"/>
        </w:rPr>
        <w:t>а</w:t>
      </w:r>
      <w:proofErr w:type="spellStart"/>
      <w:r w:rsidRPr="00B23B0E">
        <w:rPr>
          <w:rFonts w:ascii="Times New Roman" w:hAnsi="Times New Roman"/>
          <w:b/>
          <w:i/>
          <w:sz w:val="24"/>
          <w:szCs w:val="24"/>
        </w:rPr>
        <w:t>нтибіотики</w:t>
      </w:r>
      <w:proofErr w:type="spellEnd"/>
      <w:r w:rsidRPr="00B23B0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B23B0E">
        <w:rPr>
          <w:rFonts w:ascii="Times New Roman" w:hAnsi="Times New Roman"/>
          <w:b/>
          <w:i/>
          <w:sz w:val="24"/>
          <w:szCs w:val="24"/>
        </w:rPr>
        <w:t xml:space="preserve">та  </w:t>
      </w:r>
      <w:proofErr w:type="spellStart"/>
      <w:r w:rsidRPr="00B23B0E">
        <w:rPr>
          <w:rFonts w:ascii="Times New Roman" w:hAnsi="Times New Roman"/>
          <w:b/>
          <w:i/>
          <w:sz w:val="24"/>
          <w:szCs w:val="24"/>
        </w:rPr>
        <w:t>хіміотерапевтичні</w:t>
      </w:r>
      <w:proofErr w:type="spellEnd"/>
      <w:proofErr w:type="gramEnd"/>
      <w:r w:rsidRPr="00B23B0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3B0E">
        <w:rPr>
          <w:rFonts w:ascii="Times New Roman" w:hAnsi="Times New Roman"/>
          <w:b/>
          <w:i/>
          <w:sz w:val="24"/>
          <w:szCs w:val="24"/>
        </w:rPr>
        <w:t>препарати</w:t>
      </w:r>
      <w:proofErr w:type="spellEnd"/>
      <w:r w:rsidRPr="00B23B0E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B23B0E">
        <w:rPr>
          <w:rFonts w:ascii="Times New Roman" w:hAnsi="Times New Roman"/>
          <w:b/>
          <w:i/>
          <w:sz w:val="24"/>
          <w:szCs w:val="24"/>
        </w:rPr>
        <w:t>комбінації</w:t>
      </w:r>
      <w:proofErr w:type="spellEnd"/>
      <w:r w:rsidRPr="00B23B0E">
        <w:rPr>
          <w:rFonts w:ascii="Times New Roman" w:hAnsi="Times New Roman"/>
          <w:b/>
          <w:i/>
          <w:sz w:val="24"/>
          <w:szCs w:val="24"/>
        </w:rPr>
        <w:t>.</w:t>
      </w:r>
    </w:p>
    <w:p w:rsidR="00CB3F71" w:rsidRPr="00BB405B" w:rsidRDefault="00CB3F71" w:rsidP="00CB3F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405B">
        <w:rPr>
          <w:rFonts w:ascii="Times New Roman" w:hAnsi="Times New Roman"/>
          <w:sz w:val="24"/>
          <w:szCs w:val="24"/>
          <w:lang w:val="uk-UA"/>
        </w:rPr>
        <w:t xml:space="preserve">КВАДРО – комбінований антимікробний препарат пролонгованої дії для місцевого застосування, що містить </w:t>
      </w:r>
      <w:proofErr w:type="spellStart"/>
      <w:r w:rsidRPr="00BB405B">
        <w:rPr>
          <w:rFonts w:ascii="Times New Roman" w:hAnsi="Times New Roman"/>
          <w:sz w:val="24"/>
          <w:szCs w:val="24"/>
          <w:lang w:val="uk-UA"/>
        </w:rPr>
        <w:t>аміноглікозид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  <w:lang w:val="uk-UA"/>
        </w:rPr>
        <w:t>гентаміцину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 сульфат, кремнійорганічний сорбент – </w:t>
      </w:r>
      <w:proofErr w:type="spellStart"/>
      <w:r w:rsidRPr="00BB405B">
        <w:rPr>
          <w:rFonts w:ascii="Times New Roman" w:hAnsi="Times New Roman"/>
          <w:sz w:val="24"/>
          <w:szCs w:val="24"/>
          <w:lang w:val="uk-UA"/>
        </w:rPr>
        <w:t>поліметилсилоксан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BB405B">
        <w:rPr>
          <w:rFonts w:ascii="Times New Roman" w:hAnsi="Times New Roman"/>
          <w:sz w:val="24"/>
          <w:szCs w:val="24"/>
          <w:lang w:val="uk-UA"/>
        </w:rPr>
        <w:t>метоксан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>) і координаційну сполуку цинку з триптофаном.</w:t>
      </w:r>
    </w:p>
    <w:p w:rsidR="00CB3F71" w:rsidRPr="00BB405B" w:rsidRDefault="00CB3F71" w:rsidP="00CB3F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405B">
        <w:rPr>
          <w:rFonts w:ascii="Times New Roman" w:hAnsi="Times New Roman"/>
          <w:sz w:val="24"/>
          <w:szCs w:val="24"/>
          <w:lang w:val="uk-UA"/>
        </w:rPr>
        <w:t>Гентаміцин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 – антибіотик широкого спектра дії з бактерицидним ефектом, активний відносно патогенних </w:t>
      </w:r>
      <w:proofErr w:type="spellStart"/>
      <w:r w:rsidRPr="00BB405B">
        <w:rPr>
          <w:rFonts w:ascii="Times New Roman" w:hAnsi="Times New Roman"/>
          <w:sz w:val="24"/>
          <w:szCs w:val="24"/>
          <w:lang w:val="uk-UA"/>
        </w:rPr>
        <w:t>грампозитивних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 мікроорганізмів (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Staphylococcus</w:t>
      </w:r>
      <w:proofErr w:type="spellEnd"/>
      <w:r w:rsidRPr="00BB405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aureus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B405B">
        <w:rPr>
          <w:rFonts w:ascii="Times New Roman" w:hAnsi="Times New Roman"/>
          <w:i/>
          <w:caps/>
          <w:sz w:val="24"/>
          <w:szCs w:val="24"/>
        </w:rPr>
        <w:t>s</w:t>
      </w:r>
      <w:r w:rsidRPr="00BB405B">
        <w:rPr>
          <w:rFonts w:ascii="Times New Roman" w:hAnsi="Times New Roman"/>
          <w:i/>
          <w:sz w:val="24"/>
          <w:szCs w:val="24"/>
        </w:rPr>
        <w:t>treptococcus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Mycobacterium</w:t>
      </w:r>
      <w:proofErr w:type="spellEnd"/>
      <w:r w:rsidRPr="00BB405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BB405B">
        <w:rPr>
          <w:rFonts w:ascii="Times New Roman" w:hAnsi="Times New Roman"/>
          <w:i/>
          <w:sz w:val="24"/>
          <w:szCs w:val="24"/>
          <w:lang w:val="en-US"/>
        </w:rPr>
        <w:t>s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pp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.) і </w:t>
      </w:r>
      <w:proofErr w:type="spellStart"/>
      <w:r w:rsidRPr="00BB405B">
        <w:rPr>
          <w:rFonts w:ascii="Times New Roman" w:hAnsi="Times New Roman"/>
          <w:sz w:val="24"/>
          <w:szCs w:val="24"/>
          <w:lang w:val="uk-UA"/>
        </w:rPr>
        <w:t>грамнегативних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  <w:lang w:val="uk-UA"/>
        </w:rPr>
        <w:t>мікрорганізмів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Pseudomonas</w:t>
      </w:r>
      <w:proofErr w:type="spellEnd"/>
      <w:r w:rsidRPr="00BB405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aeruginosa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Aerobacter</w:t>
      </w:r>
      <w:proofErr w:type="spellEnd"/>
      <w:r w:rsidRPr="00BB405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aeruginosa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Escherichia</w:t>
      </w:r>
      <w:proofErr w:type="spellEnd"/>
      <w:r w:rsidRPr="00BB405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coli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Proteus</w:t>
      </w:r>
      <w:proofErr w:type="spellEnd"/>
      <w:r w:rsidRPr="00BB405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spp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proofErr w:type="gramStart"/>
      <w:r w:rsidRPr="00BB405B">
        <w:rPr>
          <w:rFonts w:ascii="Times New Roman" w:hAnsi="Times New Roman"/>
          <w:i/>
          <w:sz w:val="24"/>
          <w:szCs w:val="24"/>
        </w:rPr>
        <w:t>Klebsiella</w:t>
      </w:r>
      <w:proofErr w:type="spellEnd"/>
      <w:r w:rsidRPr="00BB405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spp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Serratia</w:t>
      </w:r>
      <w:proofErr w:type="spellEnd"/>
      <w:r w:rsidRPr="00BB405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spp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Shigella</w:t>
      </w:r>
      <w:proofErr w:type="spellEnd"/>
      <w:r w:rsidRPr="00BB405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spp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Salmonella</w:t>
      </w:r>
      <w:proofErr w:type="spellEnd"/>
      <w:r w:rsidRPr="00BB405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spp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Citrobacter</w:t>
      </w:r>
      <w:proofErr w:type="spellEnd"/>
      <w:r w:rsidRPr="00BB405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spp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Providenta</w:t>
      </w:r>
      <w:proofErr w:type="spellEnd"/>
      <w:r w:rsidRPr="00BB405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spp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Yer</w:t>
      </w:r>
      <w:proofErr w:type="spellEnd"/>
      <w:r w:rsidRPr="00BB405B">
        <w:rPr>
          <w:rFonts w:ascii="Times New Roman" w:hAnsi="Times New Roman"/>
          <w:i/>
          <w:sz w:val="24"/>
          <w:szCs w:val="24"/>
          <w:lang w:val="en-US"/>
        </w:rPr>
        <w:t>s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inia</w:t>
      </w:r>
      <w:proofErr w:type="spellEnd"/>
      <w:r w:rsidRPr="00BB405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spp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>.).</w:t>
      </w:r>
      <w:proofErr w:type="gramEnd"/>
      <w:r w:rsidRPr="00BB405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Механізм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дії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гентаміцину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полягає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B405B">
        <w:rPr>
          <w:rFonts w:ascii="Times New Roman" w:hAnsi="Times New Roman"/>
          <w:sz w:val="24"/>
          <w:szCs w:val="24"/>
        </w:rPr>
        <w:t>незворотному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зв′язку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B405B">
        <w:rPr>
          <w:rFonts w:ascii="Times New Roman" w:hAnsi="Times New Roman"/>
          <w:sz w:val="24"/>
          <w:szCs w:val="24"/>
        </w:rPr>
        <w:t>субодиницею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рибосомальної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РНК (</w:t>
      </w:r>
      <w:proofErr w:type="spellStart"/>
      <w:r w:rsidRPr="00BB405B">
        <w:rPr>
          <w:rFonts w:ascii="Times New Roman" w:hAnsi="Times New Roman"/>
          <w:sz w:val="24"/>
          <w:szCs w:val="24"/>
        </w:rPr>
        <w:t>рРНК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B405B">
        <w:rPr>
          <w:rFonts w:ascii="Times New Roman" w:hAnsi="Times New Roman"/>
          <w:sz w:val="24"/>
          <w:szCs w:val="24"/>
        </w:rPr>
        <w:t>бактерій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05B">
        <w:rPr>
          <w:rFonts w:ascii="Times New Roman" w:hAnsi="Times New Roman"/>
          <w:sz w:val="24"/>
          <w:szCs w:val="24"/>
        </w:rPr>
        <w:t>Такий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зв′язок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призводить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до неправильного </w:t>
      </w:r>
      <w:proofErr w:type="spellStart"/>
      <w:r w:rsidRPr="00BB405B">
        <w:rPr>
          <w:rFonts w:ascii="Times New Roman" w:hAnsi="Times New Roman"/>
          <w:sz w:val="24"/>
          <w:szCs w:val="24"/>
        </w:rPr>
        <w:t>зчитування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мРНК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05B">
        <w:rPr>
          <w:rFonts w:ascii="Times New Roman" w:hAnsi="Times New Roman"/>
          <w:sz w:val="24"/>
          <w:szCs w:val="24"/>
        </w:rPr>
        <w:t>внаслідок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чого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утворюються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нефункціональні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чи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токсичні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білки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05B">
        <w:rPr>
          <w:rFonts w:ascii="Times New Roman" w:hAnsi="Times New Roman"/>
          <w:sz w:val="24"/>
          <w:szCs w:val="24"/>
        </w:rPr>
        <w:t>що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BB405B">
        <w:rPr>
          <w:rFonts w:ascii="Times New Roman" w:hAnsi="Times New Roman"/>
          <w:sz w:val="24"/>
          <w:szCs w:val="24"/>
        </w:rPr>
        <w:t>можуть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B405B">
        <w:rPr>
          <w:rFonts w:ascii="Times New Roman" w:hAnsi="Times New Roman"/>
          <w:sz w:val="24"/>
          <w:szCs w:val="24"/>
        </w:rPr>
        <w:t>п</w:t>
      </w:r>
      <w:proofErr w:type="gramEnd"/>
      <w:r w:rsidRPr="00BB405B">
        <w:rPr>
          <w:rFonts w:ascii="Times New Roman" w:hAnsi="Times New Roman"/>
          <w:sz w:val="24"/>
          <w:szCs w:val="24"/>
        </w:rPr>
        <w:t>ідтримувати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життєдіяльність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бактерій</w:t>
      </w:r>
      <w:proofErr w:type="spellEnd"/>
      <w:r w:rsidRPr="00BB405B">
        <w:rPr>
          <w:rFonts w:ascii="Times New Roman" w:hAnsi="Times New Roman"/>
          <w:sz w:val="24"/>
          <w:szCs w:val="24"/>
        </w:rPr>
        <w:t>.</w:t>
      </w:r>
    </w:p>
    <w:p w:rsidR="00CB3F71" w:rsidRPr="00BB405B" w:rsidRDefault="00CB3F71" w:rsidP="00CB3F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405B">
        <w:rPr>
          <w:rFonts w:ascii="Times New Roman" w:hAnsi="Times New Roman"/>
          <w:sz w:val="24"/>
          <w:szCs w:val="24"/>
        </w:rPr>
        <w:t>Поліметилсилоксан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405B">
        <w:rPr>
          <w:rFonts w:ascii="Times New Roman" w:hAnsi="Times New Roman"/>
          <w:sz w:val="24"/>
          <w:szCs w:val="24"/>
        </w:rPr>
        <w:t>метоксан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B405B">
        <w:rPr>
          <w:rFonts w:ascii="Times New Roman" w:hAnsi="Times New Roman"/>
          <w:sz w:val="24"/>
          <w:szCs w:val="24"/>
        </w:rPr>
        <w:t>забезпечує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сорбційно-дезінтоксикаційні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властивості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та разом з цинк-триптофаном </w:t>
      </w:r>
      <w:proofErr w:type="spellStart"/>
      <w:r w:rsidRPr="00BB405B">
        <w:rPr>
          <w:rFonts w:ascii="Times New Roman" w:hAnsi="Times New Roman"/>
          <w:sz w:val="24"/>
          <w:szCs w:val="24"/>
        </w:rPr>
        <w:t>потенціює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антибактеріальні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ефекти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4970">
        <w:rPr>
          <w:rFonts w:ascii="Times New Roman" w:hAnsi="Times New Roman"/>
          <w:sz w:val="24"/>
          <w:szCs w:val="24"/>
          <w:lang w:val="uk-UA"/>
        </w:rPr>
        <w:t>гентаміцину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proofErr w:type="gramStart"/>
      <w:r w:rsidRPr="00BB405B">
        <w:rPr>
          <w:rFonts w:ascii="Times New Roman" w:hAnsi="Times New Roman"/>
          <w:sz w:val="24"/>
          <w:szCs w:val="24"/>
        </w:rPr>
        <w:t>п</w:t>
      </w:r>
      <w:proofErr w:type="gramEnd"/>
      <w:r w:rsidRPr="00BB405B">
        <w:rPr>
          <w:rFonts w:ascii="Times New Roman" w:hAnsi="Times New Roman"/>
          <w:sz w:val="24"/>
          <w:szCs w:val="24"/>
        </w:rPr>
        <w:t>ідтримує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r w:rsidR="007C4970">
        <w:rPr>
          <w:rFonts w:ascii="Times New Roman" w:hAnsi="Times New Roman"/>
          <w:sz w:val="24"/>
          <w:szCs w:val="24"/>
          <w:lang w:val="uk-UA"/>
        </w:rPr>
        <w:t xml:space="preserve">його </w:t>
      </w:r>
      <w:proofErr w:type="spellStart"/>
      <w:r w:rsidR="007C4970">
        <w:rPr>
          <w:rFonts w:ascii="Times New Roman" w:hAnsi="Times New Roman"/>
          <w:sz w:val="24"/>
          <w:szCs w:val="24"/>
        </w:rPr>
        <w:t>концентрацію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B405B">
        <w:rPr>
          <w:rFonts w:ascii="Times New Roman" w:hAnsi="Times New Roman"/>
          <w:sz w:val="24"/>
          <w:szCs w:val="24"/>
        </w:rPr>
        <w:t>рані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B405B">
        <w:rPr>
          <w:rFonts w:ascii="Times New Roman" w:hAnsi="Times New Roman"/>
          <w:sz w:val="24"/>
          <w:szCs w:val="24"/>
        </w:rPr>
        <w:t>терапевтичному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рівні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протягом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BB405B">
        <w:rPr>
          <w:rFonts w:ascii="Times New Roman" w:hAnsi="Times New Roman"/>
          <w:sz w:val="24"/>
          <w:szCs w:val="24"/>
        </w:rPr>
        <w:t>діб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. </w:t>
      </w:r>
    </w:p>
    <w:p w:rsidR="00CB3F71" w:rsidRPr="00BB405B" w:rsidRDefault="00CB3F71" w:rsidP="00AF5BFB">
      <w:pPr>
        <w:pStyle w:val="a5"/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BB405B">
        <w:rPr>
          <w:rFonts w:ascii="Times New Roman" w:hAnsi="Times New Roman"/>
          <w:szCs w:val="24"/>
        </w:rPr>
        <w:t xml:space="preserve">Цинк володіє властивістю активувати репараційні процеси, що обумовлено його участю в синтезі білків, зокрема колагену. При місцевому застосуванні цинк перешкоджає розвитку інфекції та стимулює процеси </w:t>
      </w:r>
      <w:proofErr w:type="spellStart"/>
      <w:r w:rsidRPr="00BB405B">
        <w:rPr>
          <w:rFonts w:ascii="Times New Roman" w:hAnsi="Times New Roman"/>
          <w:szCs w:val="24"/>
        </w:rPr>
        <w:t>епітелізації</w:t>
      </w:r>
      <w:proofErr w:type="spellEnd"/>
      <w:r w:rsidRPr="00BB405B">
        <w:rPr>
          <w:rFonts w:ascii="Times New Roman" w:hAnsi="Times New Roman"/>
          <w:szCs w:val="24"/>
        </w:rPr>
        <w:t xml:space="preserve"> ран.</w:t>
      </w:r>
    </w:p>
    <w:p w:rsidR="00CB3F71" w:rsidRDefault="00CB3F71" w:rsidP="000B09E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405B">
        <w:rPr>
          <w:rFonts w:ascii="Times New Roman" w:hAnsi="Times New Roman"/>
          <w:sz w:val="24"/>
          <w:szCs w:val="24"/>
          <w:lang w:val="uk-UA"/>
        </w:rPr>
        <w:t xml:space="preserve">Триптофан чинить регулюючий вплив на продукцію імуноглобулінів </w:t>
      </w:r>
      <w:r w:rsidRPr="00BB405B">
        <w:rPr>
          <w:rFonts w:ascii="Times New Roman" w:hAnsi="Times New Roman"/>
          <w:sz w:val="24"/>
          <w:szCs w:val="24"/>
          <w:lang w:val="en-US"/>
        </w:rPr>
        <w:t>IgA</w:t>
      </w:r>
      <w:r w:rsidRPr="00BB405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B405B">
        <w:rPr>
          <w:rFonts w:ascii="Times New Roman" w:hAnsi="Times New Roman"/>
          <w:sz w:val="24"/>
          <w:szCs w:val="24"/>
          <w:lang w:val="en-US"/>
        </w:rPr>
        <w:t>IgG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B405B">
        <w:rPr>
          <w:rFonts w:ascii="Times New Roman" w:hAnsi="Times New Roman"/>
          <w:sz w:val="24"/>
          <w:szCs w:val="24"/>
          <w:lang w:val="en-US"/>
        </w:rPr>
        <w:t>IgM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 і </w:t>
      </w:r>
      <w:proofErr w:type="spellStart"/>
      <w:r w:rsidRPr="00BB405B">
        <w:rPr>
          <w:rFonts w:ascii="Times New Roman" w:hAnsi="Times New Roman"/>
          <w:sz w:val="24"/>
          <w:szCs w:val="24"/>
          <w:lang w:val="en-US"/>
        </w:rPr>
        <w:t>IgE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. Сприяє нормалізації показників гуморального імунітету при післяопераційних гнійно-септичних ускладненнях, збільшуючи вміст </w:t>
      </w:r>
      <w:r w:rsidRPr="00BB405B">
        <w:rPr>
          <w:rFonts w:ascii="Times New Roman" w:hAnsi="Times New Roman"/>
          <w:sz w:val="24"/>
          <w:szCs w:val="24"/>
        </w:rPr>
        <w:t>CD</w:t>
      </w:r>
      <w:r w:rsidRPr="00BB405B">
        <w:rPr>
          <w:rFonts w:ascii="Times New Roman" w:hAnsi="Times New Roman"/>
          <w:sz w:val="24"/>
          <w:szCs w:val="24"/>
          <w:lang w:val="uk-UA"/>
        </w:rPr>
        <w:t xml:space="preserve">19+ </w:t>
      </w:r>
      <w:proofErr w:type="spellStart"/>
      <w:r w:rsidRPr="00BB405B">
        <w:rPr>
          <w:rFonts w:ascii="Times New Roman" w:hAnsi="Times New Roman"/>
          <w:sz w:val="24"/>
          <w:szCs w:val="24"/>
          <w:lang w:val="uk-UA"/>
        </w:rPr>
        <w:t>-лімфоцитів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 та стимулюючи продукцію </w:t>
      </w:r>
      <w:r w:rsidR="00002D41" w:rsidRPr="00002D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02D41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02D41">
        <w:rPr>
          <w:rFonts w:ascii="Times New Roman" w:hAnsi="Times New Roman"/>
          <w:sz w:val="24"/>
          <w:szCs w:val="24"/>
          <w:lang w:val="en-US"/>
        </w:rPr>
        <w:t>A</w:t>
      </w:r>
      <w:r w:rsidRPr="00BB405B">
        <w:rPr>
          <w:rFonts w:ascii="Times New Roman" w:hAnsi="Times New Roman"/>
          <w:sz w:val="24"/>
          <w:szCs w:val="24"/>
          <w:lang w:val="uk-UA"/>
        </w:rPr>
        <w:t xml:space="preserve"> і </w:t>
      </w:r>
      <w:proofErr w:type="spellStart"/>
      <w:r w:rsidRPr="00002D41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02D41">
        <w:rPr>
          <w:rFonts w:ascii="Times New Roman" w:hAnsi="Times New Roman"/>
          <w:sz w:val="24"/>
          <w:szCs w:val="24"/>
          <w:lang w:val="en-US"/>
        </w:rPr>
        <w:t>G</w:t>
      </w:r>
      <w:r w:rsidRPr="00BB405B">
        <w:rPr>
          <w:rFonts w:ascii="Times New Roman" w:hAnsi="Times New Roman"/>
          <w:sz w:val="24"/>
          <w:szCs w:val="24"/>
          <w:lang w:val="uk-UA"/>
        </w:rPr>
        <w:t xml:space="preserve">. Стимулює функціональну активність </w:t>
      </w:r>
      <w:proofErr w:type="spellStart"/>
      <w:r w:rsidRPr="00BB405B">
        <w:rPr>
          <w:rFonts w:ascii="Times New Roman" w:hAnsi="Times New Roman"/>
          <w:sz w:val="24"/>
          <w:szCs w:val="24"/>
          <w:lang w:val="uk-UA"/>
        </w:rPr>
        <w:t>нейтрофілів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 і моноцитів крові, активує фагоцитоз. Стимулює процеси регенерації тканин, прискорює загоєння ран, активізує функції клітин сполучної тканини, </w:t>
      </w:r>
      <w:proofErr w:type="spellStart"/>
      <w:r w:rsidRPr="00BB405B">
        <w:rPr>
          <w:rFonts w:ascii="Times New Roman" w:hAnsi="Times New Roman"/>
          <w:sz w:val="24"/>
          <w:szCs w:val="24"/>
          <w:lang w:val="uk-UA"/>
        </w:rPr>
        <w:t>ендотеліоцитів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>, макрофагів і лейкоцитів в осередку ушкодження.</w:t>
      </w:r>
    </w:p>
    <w:p w:rsidR="00C63871" w:rsidRPr="00BB405B" w:rsidRDefault="00C63871" w:rsidP="000B09E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F5BFB" w:rsidRPr="00BB405B" w:rsidRDefault="00AF5BFB" w:rsidP="00F66D5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C4138A" w:rsidRDefault="00C4138A" w:rsidP="00F66D5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66D5A" w:rsidRPr="00BB405B" w:rsidRDefault="00F66D5A" w:rsidP="00F66D5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B405B"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додатку 2</w:t>
      </w:r>
    </w:p>
    <w:p w:rsidR="00CB3F71" w:rsidRPr="00BB405B" w:rsidRDefault="00CB3F71" w:rsidP="00CB3F7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B405B">
        <w:rPr>
          <w:rFonts w:ascii="Times New Roman" w:hAnsi="Times New Roman"/>
          <w:sz w:val="24"/>
          <w:szCs w:val="24"/>
          <w:lang w:val="uk-UA"/>
        </w:rPr>
        <w:t>до реєстраційного посвідчення АВ-05151-01-14</w:t>
      </w:r>
    </w:p>
    <w:p w:rsidR="00CB3F71" w:rsidRDefault="00CB3F71" w:rsidP="00CB3F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138A" w:rsidRPr="00BB405B" w:rsidRDefault="00C4138A" w:rsidP="00CB3F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3F71" w:rsidRPr="00BB405B" w:rsidRDefault="00CB3F71" w:rsidP="00CB3F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405B">
        <w:rPr>
          <w:rFonts w:ascii="Times New Roman" w:hAnsi="Times New Roman"/>
          <w:sz w:val="24"/>
          <w:szCs w:val="24"/>
          <w:lang w:val="uk-UA"/>
        </w:rPr>
        <w:t>Аплікаційна терапія препаратом КВАДРО знижує на 2–3 добу кількість мікроорганізмів у рані до мінімального рівня (10</w:t>
      </w:r>
      <w:r w:rsidRPr="00BB405B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BB405B">
        <w:rPr>
          <w:rFonts w:ascii="Times New Roman" w:hAnsi="Times New Roman"/>
          <w:sz w:val="24"/>
          <w:szCs w:val="24"/>
          <w:lang w:val="uk-UA"/>
        </w:rPr>
        <w:t>–10</w:t>
      </w:r>
      <w:r w:rsidRPr="00BB405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Pr="00BB405B">
        <w:rPr>
          <w:rFonts w:ascii="Times New Roman" w:hAnsi="Times New Roman"/>
          <w:sz w:val="24"/>
          <w:szCs w:val="24"/>
          <w:lang w:val="uk-UA"/>
        </w:rPr>
        <w:t xml:space="preserve"> на 1 см</w:t>
      </w:r>
      <w:r w:rsidRPr="00BB405B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BB405B">
        <w:rPr>
          <w:rFonts w:ascii="Times New Roman" w:hAnsi="Times New Roman"/>
          <w:sz w:val="24"/>
          <w:szCs w:val="24"/>
          <w:lang w:val="uk-UA"/>
        </w:rPr>
        <w:t xml:space="preserve">), прискорює перехід фази гідратації у фазу дегідратації, попереджає розвиток можливих гнійно-септичних ускладнень. Завдяки </w:t>
      </w:r>
      <w:proofErr w:type="spellStart"/>
      <w:r w:rsidRPr="00BB405B">
        <w:rPr>
          <w:rFonts w:ascii="Times New Roman" w:hAnsi="Times New Roman"/>
          <w:sz w:val="24"/>
          <w:szCs w:val="24"/>
          <w:lang w:val="uk-UA"/>
        </w:rPr>
        <w:t>сорбційним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 властивостям препарат поглинає токсичні продукти життєдіяльності мікроорганізмів, низькомолекулярні токсичні метаболіти тканин (</w:t>
      </w:r>
      <w:proofErr w:type="spellStart"/>
      <w:r w:rsidRPr="00BB405B">
        <w:rPr>
          <w:rFonts w:ascii="Times New Roman" w:hAnsi="Times New Roman"/>
          <w:sz w:val="24"/>
          <w:szCs w:val="24"/>
          <w:lang w:val="uk-UA"/>
        </w:rPr>
        <w:t>піровиноградна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 та молочна кислоти, </w:t>
      </w:r>
      <w:proofErr w:type="spellStart"/>
      <w:r w:rsidRPr="00BB405B">
        <w:rPr>
          <w:rFonts w:ascii="Times New Roman" w:hAnsi="Times New Roman"/>
          <w:sz w:val="24"/>
          <w:szCs w:val="24"/>
          <w:lang w:val="uk-UA"/>
        </w:rPr>
        <w:t>перекисні</w:t>
      </w:r>
      <w:proofErr w:type="spellEnd"/>
      <w:r w:rsidRPr="00BB405B">
        <w:rPr>
          <w:rFonts w:ascii="Times New Roman" w:hAnsi="Times New Roman"/>
          <w:sz w:val="24"/>
          <w:szCs w:val="24"/>
          <w:lang w:val="uk-UA"/>
        </w:rPr>
        <w:t xml:space="preserve"> сполуки, продукти окиснення амінокислот, поліпептиди, ліпіди та ін.), продукти дегідратації фібрин</w:t>
      </w:r>
      <w:r w:rsidR="00C63871">
        <w:rPr>
          <w:rFonts w:ascii="Times New Roman" w:hAnsi="Times New Roman"/>
          <w:sz w:val="24"/>
          <w:szCs w:val="24"/>
          <w:lang w:val="uk-UA"/>
        </w:rPr>
        <w:t xml:space="preserve">у. Механізм дії препарату </w:t>
      </w:r>
      <w:r w:rsidRPr="00BB405B">
        <w:rPr>
          <w:rFonts w:ascii="Times New Roman" w:hAnsi="Times New Roman"/>
          <w:sz w:val="24"/>
          <w:szCs w:val="24"/>
          <w:lang w:val="uk-UA"/>
        </w:rPr>
        <w:t xml:space="preserve"> пов’язаний не тільки з пригніченням синтезу білків мікроорганізмів, але також із порушенням ліпідного шару клітинної стінки внаслідок утворення </w:t>
      </w:r>
      <w:r w:rsidR="00567751">
        <w:rPr>
          <w:rFonts w:ascii="Times New Roman" w:hAnsi="Times New Roman"/>
          <w:sz w:val="24"/>
          <w:szCs w:val="24"/>
          <w:lang w:val="uk-UA"/>
        </w:rPr>
        <w:t xml:space="preserve">ліпідних </w:t>
      </w:r>
      <w:r w:rsidRPr="00BB405B">
        <w:rPr>
          <w:rFonts w:ascii="Times New Roman" w:hAnsi="Times New Roman"/>
          <w:sz w:val="24"/>
          <w:szCs w:val="24"/>
          <w:lang w:val="uk-UA"/>
        </w:rPr>
        <w:t>комплексів.</w:t>
      </w:r>
    </w:p>
    <w:p w:rsidR="00CB3F71" w:rsidRPr="00BB405B" w:rsidRDefault="00C63871" w:rsidP="00B23B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Препарат</w:t>
      </w:r>
      <w:r w:rsidR="00CB3F71" w:rsidRPr="00BB405B">
        <w:rPr>
          <w:rFonts w:ascii="Times New Roman" w:hAnsi="Times New Roman"/>
          <w:sz w:val="24"/>
          <w:szCs w:val="24"/>
          <w:lang w:val="uk-UA"/>
        </w:rPr>
        <w:t xml:space="preserve"> зменшує прояви місцевої та загальної інтоксикації внаслідок антибактеріальних властивостей, дренажної та </w:t>
      </w:r>
      <w:proofErr w:type="spellStart"/>
      <w:r w:rsidR="00CB3F71" w:rsidRPr="00BB405B">
        <w:rPr>
          <w:rFonts w:ascii="Times New Roman" w:hAnsi="Times New Roman"/>
          <w:sz w:val="24"/>
          <w:szCs w:val="24"/>
          <w:lang w:val="uk-UA"/>
        </w:rPr>
        <w:t>протинабрякової</w:t>
      </w:r>
      <w:proofErr w:type="spellEnd"/>
      <w:r w:rsidR="00CB3F71" w:rsidRPr="00BB405B">
        <w:rPr>
          <w:rFonts w:ascii="Times New Roman" w:hAnsi="Times New Roman"/>
          <w:sz w:val="24"/>
          <w:szCs w:val="24"/>
          <w:lang w:val="uk-UA"/>
        </w:rPr>
        <w:t xml:space="preserve"> дії, нормалізації </w:t>
      </w:r>
      <w:proofErr w:type="spellStart"/>
      <w:r w:rsidR="00CB3F71" w:rsidRPr="00BB405B">
        <w:rPr>
          <w:rFonts w:ascii="Times New Roman" w:hAnsi="Times New Roman"/>
          <w:sz w:val="24"/>
          <w:szCs w:val="24"/>
          <w:lang w:val="uk-UA"/>
        </w:rPr>
        <w:t>мікроциркуляції</w:t>
      </w:r>
      <w:proofErr w:type="spellEnd"/>
      <w:r w:rsidR="00CB3F71" w:rsidRPr="00BB405B">
        <w:rPr>
          <w:rFonts w:ascii="Times New Roman" w:hAnsi="Times New Roman"/>
          <w:sz w:val="24"/>
          <w:szCs w:val="24"/>
          <w:lang w:val="uk-UA"/>
        </w:rPr>
        <w:t xml:space="preserve">, газообміну, </w:t>
      </w:r>
      <w:proofErr w:type="spellStart"/>
      <w:r w:rsidR="00CB3F71" w:rsidRPr="00BB405B">
        <w:rPr>
          <w:rFonts w:ascii="Times New Roman" w:hAnsi="Times New Roman"/>
          <w:sz w:val="24"/>
          <w:szCs w:val="24"/>
          <w:lang w:val="uk-UA"/>
        </w:rPr>
        <w:t>рН</w:t>
      </w:r>
      <w:proofErr w:type="spellEnd"/>
      <w:r w:rsidR="00CB3F71" w:rsidRPr="00BB405B">
        <w:rPr>
          <w:rFonts w:ascii="Times New Roman" w:hAnsi="Times New Roman"/>
          <w:sz w:val="24"/>
          <w:szCs w:val="24"/>
          <w:lang w:val="uk-UA"/>
        </w:rPr>
        <w:t xml:space="preserve"> середовища в рані. Це сприяє очищенню ран від продуктів ексудації та розпаду тканин, зникненню місцевих запальних реакцій, стимуляції росту грануляційної тканини, покращанню п</w:t>
      </w:r>
      <w:r>
        <w:rPr>
          <w:rFonts w:ascii="Times New Roman" w:hAnsi="Times New Roman"/>
          <w:sz w:val="24"/>
          <w:szCs w:val="24"/>
          <w:lang w:val="uk-UA"/>
        </w:rPr>
        <w:t xml:space="preserve">роцесу загоєння. Препарат </w:t>
      </w:r>
      <w:r w:rsidR="00CB3F71" w:rsidRPr="00BB405B">
        <w:rPr>
          <w:rFonts w:ascii="Times New Roman" w:hAnsi="Times New Roman"/>
          <w:sz w:val="24"/>
          <w:szCs w:val="24"/>
          <w:lang w:val="uk-UA"/>
        </w:rPr>
        <w:t xml:space="preserve"> також очищає рани при опіках, зменшує запальні реакції при їхньому лікуванні, скорочує площу глибоких опіків, запобігаючи руйнуванню тканин, прискорює формування грануляційного покриву при глибоких опіках та </w:t>
      </w:r>
      <w:proofErr w:type="spellStart"/>
      <w:r w:rsidR="00CB3F71" w:rsidRPr="00BB405B">
        <w:rPr>
          <w:rFonts w:ascii="Times New Roman" w:hAnsi="Times New Roman"/>
          <w:sz w:val="24"/>
          <w:szCs w:val="24"/>
          <w:lang w:val="uk-UA"/>
        </w:rPr>
        <w:t>епітелізацію</w:t>
      </w:r>
      <w:proofErr w:type="spellEnd"/>
      <w:r w:rsidR="00CB3F71" w:rsidRPr="00BB405B">
        <w:rPr>
          <w:rFonts w:ascii="Times New Roman" w:hAnsi="Times New Roman"/>
          <w:sz w:val="24"/>
          <w:szCs w:val="24"/>
          <w:lang w:val="uk-UA"/>
        </w:rPr>
        <w:t xml:space="preserve"> при поверхневих опіках.</w:t>
      </w:r>
    </w:p>
    <w:p w:rsidR="00CB3F71" w:rsidRPr="00BB405B" w:rsidRDefault="00CB3F71" w:rsidP="00CB3F7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405B">
        <w:rPr>
          <w:rFonts w:ascii="Times New Roman" w:hAnsi="Times New Roman"/>
          <w:b/>
          <w:sz w:val="24"/>
          <w:szCs w:val="24"/>
          <w:lang w:val="uk-UA"/>
        </w:rPr>
        <w:t>Застосування</w:t>
      </w:r>
    </w:p>
    <w:p w:rsidR="00CB3F71" w:rsidRPr="00B23B0E" w:rsidRDefault="00A7739C" w:rsidP="00B23B0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F456F">
        <w:rPr>
          <w:rFonts w:ascii="Times New Roman" w:hAnsi="Times New Roman"/>
          <w:sz w:val="24"/>
          <w:szCs w:val="24"/>
        </w:rPr>
        <w:t>Лікування</w:t>
      </w:r>
      <w:proofErr w:type="spellEnd"/>
      <w:r w:rsidRPr="00BF456F">
        <w:rPr>
          <w:rFonts w:ascii="Times New Roman" w:hAnsi="Times New Roman"/>
          <w:sz w:val="24"/>
          <w:szCs w:val="24"/>
        </w:rPr>
        <w:t xml:space="preserve"> собак, </w:t>
      </w:r>
      <w:proofErr w:type="spellStart"/>
      <w:r w:rsidRPr="00BF456F">
        <w:rPr>
          <w:rFonts w:ascii="Times New Roman" w:hAnsi="Times New Roman"/>
          <w:sz w:val="24"/>
          <w:szCs w:val="24"/>
        </w:rPr>
        <w:t>коті</w:t>
      </w:r>
      <w:proofErr w:type="gramStart"/>
      <w:r w:rsidRPr="00BF456F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та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F45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непродуктивних </w:t>
      </w:r>
      <w:r w:rsidRPr="00BF456F">
        <w:rPr>
          <w:rFonts w:ascii="Times New Roman" w:hAnsi="Times New Roman"/>
          <w:sz w:val="24"/>
          <w:szCs w:val="24"/>
        </w:rPr>
        <w:t xml:space="preserve">коней за </w:t>
      </w:r>
      <w:proofErr w:type="spellStart"/>
      <w:r w:rsidRPr="00BF456F">
        <w:rPr>
          <w:rFonts w:ascii="Times New Roman" w:hAnsi="Times New Roman"/>
          <w:sz w:val="24"/>
          <w:szCs w:val="24"/>
        </w:rPr>
        <w:t>травматичних</w:t>
      </w:r>
      <w:proofErr w:type="spellEnd"/>
      <w:r w:rsidRPr="00BF456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F456F">
        <w:rPr>
          <w:rFonts w:ascii="Times New Roman" w:hAnsi="Times New Roman"/>
          <w:sz w:val="24"/>
          <w:szCs w:val="24"/>
        </w:rPr>
        <w:t>хірургічних</w:t>
      </w:r>
      <w:proofErr w:type="spellEnd"/>
      <w:r w:rsidRPr="00BF456F">
        <w:rPr>
          <w:rFonts w:ascii="Times New Roman" w:hAnsi="Times New Roman"/>
          <w:sz w:val="24"/>
          <w:szCs w:val="24"/>
        </w:rPr>
        <w:t xml:space="preserve"> ран, </w:t>
      </w:r>
      <w:proofErr w:type="spellStart"/>
      <w:r w:rsidRPr="00BF456F">
        <w:rPr>
          <w:rFonts w:ascii="Times New Roman" w:hAnsi="Times New Roman"/>
          <w:sz w:val="24"/>
          <w:szCs w:val="24"/>
        </w:rPr>
        <w:t>опік</w:t>
      </w:r>
      <w:r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BF45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456F">
        <w:rPr>
          <w:rFonts w:ascii="Times New Roman" w:hAnsi="Times New Roman"/>
          <w:sz w:val="24"/>
          <w:szCs w:val="24"/>
        </w:rPr>
        <w:t>трофічних</w:t>
      </w:r>
      <w:proofErr w:type="spellEnd"/>
      <w:r w:rsidRPr="00BF4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56F">
        <w:rPr>
          <w:rFonts w:ascii="Times New Roman" w:hAnsi="Times New Roman"/>
          <w:sz w:val="24"/>
          <w:szCs w:val="24"/>
        </w:rPr>
        <w:t>вираз</w:t>
      </w:r>
      <w:r>
        <w:rPr>
          <w:rFonts w:ascii="Times New Roman" w:hAnsi="Times New Roman"/>
          <w:sz w:val="24"/>
          <w:szCs w:val="24"/>
          <w:lang w:val="uk-UA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, дерматит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BF45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456F">
        <w:rPr>
          <w:rFonts w:ascii="Times New Roman" w:hAnsi="Times New Roman"/>
          <w:sz w:val="24"/>
          <w:szCs w:val="24"/>
        </w:rPr>
        <w:t>що</w:t>
      </w:r>
      <w:proofErr w:type="spellEnd"/>
      <w:r w:rsidRPr="00BF4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56F">
        <w:rPr>
          <w:rFonts w:ascii="Times New Roman" w:hAnsi="Times New Roman"/>
          <w:sz w:val="24"/>
          <w:szCs w:val="24"/>
        </w:rPr>
        <w:t>спричинені</w:t>
      </w:r>
      <w:proofErr w:type="spellEnd"/>
      <w:r w:rsidRPr="00BF4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56F">
        <w:rPr>
          <w:rFonts w:ascii="Times New Roman" w:hAnsi="Times New Roman"/>
          <w:sz w:val="24"/>
          <w:szCs w:val="24"/>
        </w:rPr>
        <w:t>мікроорганізмами</w:t>
      </w:r>
      <w:proofErr w:type="spellEnd"/>
      <w:r w:rsidRPr="00BF45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456F">
        <w:rPr>
          <w:rFonts w:ascii="Times New Roman" w:hAnsi="Times New Roman"/>
          <w:sz w:val="24"/>
          <w:szCs w:val="24"/>
        </w:rPr>
        <w:t>чутливими</w:t>
      </w:r>
      <w:proofErr w:type="spellEnd"/>
      <w:r w:rsidRPr="00BF456F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BF456F">
        <w:rPr>
          <w:rFonts w:ascii="Times New Roman" w:hAnsi="Times New Roman"/>
          <w:sz w:val="24"/>
          <w:szCs w:val="24"/>
        </w:rPr>
        <w:t>діючих</w:t>
      </w:r>
      <w:proofErr w:type="spellEnd"/>
      <w:r w:rsidRPr="00BF4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56F">
        <w:rPr>
          <w:rFonts w:ascii="Times New Roman" w:hAnsi="Times New Roman"/>
          <w:sz w:val="24"/>
          <w:szCs w:val="24"/>
        </w:rPr>
        <w:t>речовин</w:t>
      </w:r>
      <w:proofErr w:type="spellEnd"/>
      <w:r w:rsidRPr="00BF456F">
        <w:rPr>
          <w:rFonts w:ascii="Times New Roman" w:hAnsi="Times New Roman"/>
          <w:sz w:val="24"/>
          <w:szCs w:val="24"/>
        </w:rPr>
        <w:t xml:space="preserve"> препарату.</w:t>
      </w:r>
    </w:p>
    <w:p w:rsidR="00CB3F71" w:rsidRPr="00BB405B" w:rsidRDefault="00CB3F71" w:rsidP="00CB3F71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B405B">
        <w:rPr>
          <w:rFonts w:ascii="Times New Roman" w:hAnsi="Times New Roman"/>
          <w:b/>
          <w:bCs/>
          <w:sz w:val="24"/>
          <w:szCs w:val="24"/>
        </w:rPr>
        <w:t>Дозування</w:t>
      </w:r>
      <w:proofErr w:type="spellEnd"/>
    </w:p>
    <w:p w:rsidR="00CB3F71" w:rsidRDefault="00CB3F71" w:rsidP="00B23B0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B405B">
        <w:rPr>
          <w:rFonts w:ascii="Times New Roman" w:hAnsi="Times New Roman"/>
          <w:sz w:val="24"/>
          <w:szCs w:val="24"/>
        </w:rPr>
        <w:t>Зовнішньо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05B">
        <w:rPr>
          <w:rFonts w:ascii="Times New Roman" w:hAnsi="Times New Roman"/>
          <w:sz w:val="24"/>
          <w:szCs w:val="24"/>
        </w:rPr>
        <w:t>місцево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. Препарат </w:t>
      </w:r>
      <w:proofErr w:type="spellStart"/>
      <w:r w:rsidRPr="00BB405B">
        <w:rPr>
          <w:rFonts w:ascii="Times New Roman" w:hAnsi="Times New Roman"/>
          <w:sz w:val="24"/>
          <w:szCs w:val="24"/>
        </w:rPr>
        <w:t>використовують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протягом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усього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часу </w:t>
      </w:r>
      <w:proofErr w:type="spellStart"/>
      <w:proofErr w:type="gramStart"/>
      <w:r w:rsidRPr="00BB405B">
        <w:rPr>
          <w:rFonts w:ascii="Times New Roman" w:hAnsi="Times New Roman"/>
          <w:sz w:val="24"/>
          <w:szCs w:val="24"/>
        </w:rPr>
        <w:t>л</w:t>
      </w:r>
      <w:proofErr w:type="gramEnd"/>
      <w:r w:rsidRPr="00BB405B">
        <w:rPr>
          <w:rFonts w:ascii="Times New Roman" w:hAnsi="Times New Roman"/>
          <w:sz w:val="24"/>
          <w:szCs w:val="24"/>
        </w:rPr>
        <w:t>ікування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ран до </w:t>
      </w:r>
      <w:proofErr w:type="spellStart"/>
      <w:r w:rsidRPr="00BB405B">
        <w:rPr>
          <w:rFonts w:ascii="Times New Roman" w:hAnsi="Times New Roman"/>
          <w:sz w:val="24"/>
          <w:szCs w:val="24"/>
        </w:rPr>
        <w:t>їх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повного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загоєння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. У </w:t>
      </w:r>
      <w:proofErr w:type="spellStart"/>
      <w:r w:rsidRPr="00BB405B">
        <w:rPr>
          <w:rFonts w:ascii="Times New Roman" w:hAnsi="Times New Roman"/>
          <w:sz w:val="24"/>
          <w:szCs w:val="24"/>
        </w:rPr>
        <w:t>початковій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стадії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(1-5 </w:t>
      </w:r>
      <w:proofErr w:type="spellStart"/>
      <w:r w:rsidRPr="00BB405B">
        <w:rPr>
          <w:rFonts w:ascii="Times New Roman" w:hAnsi="Times New Roman"/>
          <w:sz w:val="24"/>
          <w:szCs w:val="24"/>
        </w:rPr>
        <w:t>доба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B405B">
        <w:rPr>
          <w:rFonts w:ascii="Times New Roman" w:hAnsi="Times New Roman"/>
          <w:sz w:val="24"/>
          <w:szCs w:val="24"/>
        </w:rPr>
        <w:t>пов'язки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змінюють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1-2 рази на </w:t>
      </w:r>
      <w:proofErr w:type="spellStart"/>
      <w:r w:rsidRPr="00BB405B">
        <w:rPr>
          <w:rFonts w:ascii="Times New Roman" w:hAnsi="Times New Roman"/>
          <w:sz w:val="24"/>
          <w:szCs w:val="24"/>
        </w:rPr>
        <w:t>добу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B405B">
        <w:rPr>
          <w:rFonts w:ascii="Times New Roman" w:hAnsi="Times New Roman"/>
          <w:sz w:val="24"/>
          <w:szCs w:val="24"/>
        </w:rPr>
        <w:t>п</w:t>
      </w:r>
      <w:proofErr w:type="gramEnd"/>
      <w:r w:rsidRPr="00BB405B">
        <w:rPr>
          <w:rFonts w:ascii="Times New Roman" w:hAnsi="Times New Roman"/>
          <w:sz w:val="24"/>
          <w:szCs w:val="24"/>
        </w:rPr>
        <w:t>ісля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зменшення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запальних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процесів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05B">
        <w:rPr>
          <w:rFonts w:ascii="Times New Roman" w:hAnsi="Times New Roman"/>
          <w:sz w:val="24"/>
          <w:szCs w:val="24"/>
        </w:rPr>
        <w:t>очищення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рани </w:t>
      </w:r>
      <w:proofErr w:type="spellStart"/>
      <w:r w:rsidRPr="00BB405B">
        <w:rPr>
          <w:rFonts w:ascii="Times New Roman" w:hAnsi="Times New Roman"/>
          <w:sz w:val="24"/>
          <w:szCs w:val="24"/>
        </w:rPr>
        <w:t>від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гнійно-некротичних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мас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05B">
        <w:rPr>
          <w:rFonts w:ascii="Times New Roman" w:hAnsi="Times New Roman"/>
          <w:sz w:val="24"/>
          <w:szCs w:val="24"/>
        </w:rPr>
        <w:t>появи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грануляції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B405B">
        <w:rPr>
          <w:rFonts w:ascii="Times New Roman" w:hAnsi="Times New Roman"/>
          <w:sz w:val="24"/>
          <w:szCs w:val="24"/>
        </w:rPr>
        <w:t>епітелізації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рани – 1 раз на </w:t>
      </w:r>
      <w:proofErr w:type="spellStart"/>
      <w:r w:rsidRPr="00BB405B">
        <w:rPr>
          <w:rFonts w:ascii="Times New Roman" w:hAnsi="Times New Roman"/>
          <w:sz w:val="24"/>
          <w:szCs w:val="24"/>
        </w:rPr>
        <w:t>добу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протягом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1-2 </w:t>
      </w:r>
      <w:proofErr w:type="spellStart"/>
      <w:r w:rsidRPr="00BB405B">
        <w:rPr>
          <w:rFonts w:ascii="Times New Roman" w:hAnsi="Times New Roman"/>
          <w:sz w:val="24"/>
          <w:szCs w:val="24"/>
        </w:rPr>
        <w:t>діб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. Препарат </w:t>
      </w:r>
      <w:proofErr w:type="spellStart"/>
      <w:r w:rsidRPr="00BB405B">
        <w:rPr>
          <w:rFonts w:ascii="Times New Roman" w:hAnsi="Times New Roman"/>
          <w:sz w:val="24"/>
          <w:szCs w:val="24"/>
        </w:rPr>
        <w:t>наносять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B405B">
        <w:rPr>
          <w:rFonts w:ascii="Times New Roman" w:hAnsi="Times New Roman"/>
          <w:sz w:val="24"/>
          <w:szCs w:val="24"/>
        </w:rPr>
        <w:t>поверхню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рани через пробку-</w:t>
      </w:r>
      <w:proofErr w:type="spellStart"/>
      <w:r w:rsidRPr="00BB405B">
        <w:rPr>
          <w:rFonts w:ascii="Times New Roman" w:hAnsi="Times New Roman"/>
          <w:sz w:val="24"/>
          <w:szCs w:val="24"/>
        </w:rPr>
        <w:t>крапельницю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405B">
        <w:rPr>
          <w:rFonts w:ascii="Times New Roman" w:hAnsi="Times New Roman"/>
          <w:sz w:val="24"/>
          <w:szCs w:val="24"/>
        </w:rPr>
        <w:t>отвір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B405B">
        <w:rPr>
          <w:rFonts w:ascii="Times New Roman" w:hAnsi="Times New Roman"/>
          <w:sz w:val="24"/>
          <w:szCs w:val="24"/>
        </w:rPr>
        <w:t>пробці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BB405B">
        <w:rPr>
          <w:rFonts w:ascii="Times New Roman" w:hAnsi="Times New Roman"/>
          <w:sz w:val="24"/>
          <w:szCs w:val="24"/>
        </w:rPr>
        <w:t>знявши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кришку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05B">
        <w:rPr>
          <w:rFonts w:ascii="Times New Roman" w:hAnsi="Times New Roman"/>
          <w:sz w:val="24"/>
          <w:szCs w:val="24"/>
        </w:rPr>
        <w:t>після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ретельної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хірургічної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обробки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05B">
        <w:rPr>
          <w:rFonts w:ascii="Times New Roman" w:hAnsi="Times New Roman"/>
          <w:sz w:val="24"/>
          <w:szCs w:val="24"/>
        </w:rPr>
        <w:t>промивання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рани </w:t>
      </w:r>
      <w:proofErr w:type="spellStart"/>
      <w:r w:rsidRPr="00BB405B">
        <w:rPr>
          <w:rFonts w:ascii="Times New Roman" w:hAnsi="Times New Roman"/>
          <w:sz w:val="24"/>
          <w:szCs w:val="24"/>
        </w:rPr>
        <w:t>розчинами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антисептиків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B405B">
        <w:rPr>
          <w:rFonts w:ascii="Times New Roman" w:hAnsi="Times New Roman"/>
          <w:sz w:val="24"/>
          <w:szCs w:val="24"/>
        </w:rPr>
        <w:t>обов'язковим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подальшим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B405B">
        <w:rPr>
          <w:rFonts w:ascii="Times New Roman" w:hAnsi="Times New Roman"/>
          <w:sz w:val="24"/>
          <w:szCs w:val="24"/>
        </w:rPr>
        <w:t>п</w:t>
      </w:r>
      <w:proofErr w:type="gramEnd"/>
      <w:r w:rsidRPr="00BB405B">
        <w:rPr>
          <w:rFonts w:ascii="Times New Roman" w:hAnsi="Times New Roman"/>
          <w:sz w:val="24"/>
          <w:szCs w:val="24"/>
        </w:rPr>
        <w:t>ідсушуванням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з таким </w:t>
      </w:r>
      <w:proofErr w:type="spellStart"/>
      <w:r w:rsidRPr="00BB405B">
        <w:rPr>
          <w:rFonts w:ascii="Times New Roman" w:hAnsi="Times New Roman"/>
          <w:sz w:val="24"/>
          <w:szCs w:val="24"/>
        </w:rPr>
        <w:t>розрахунком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05B">
        <w:rPr>
          <w:rFonts w:ascii="Times New Roman" w:hAnsi="Times New Roman"/>
          <w:sz w:val="24"/>
          <w:szCs w:val="24"/>
        </w:rPr>
        <w:t>щоб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він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рівномірним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шаром (0,5-</w:t>
      </w:r>
      <w:smartTag w:uri="urn:schemas-microsoft-com:office:smarttags" w:element="metricconverter">
        <w:smartTagPr>
          <w:attr w:name="ProductID" w:val="1 мм"/>
        </w:smartTagPr>
        <w:r w:rsidRPr="00BB405B">
          <w:rPr>
            <w:rFonts w:ascii="Times New Roman" w:hAnsi="Times New Roman"/>
            <w:sz w:val="24"/>
            <w:szCs w:val="24"/>
          </w:rPr>
          <w:t>1 мм</w:t>
        </w:r>
      </w:smartTag>
      <w:r w:rsidRPr="00BB405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B405B">
        <w:rPr>
          <w:rFonts w:ascii="Times New Roman" w:hAnsi="Times New Roman"/>
          <w:sz w:val="24"/>
          <w:szCs w:val="24"/>
        </w:rPr>
        <w:t>покривав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поверхню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рани. При великих </w:t>
      </w:r>
      <w:proofErr w:type="spellStart"/>
      <w:r w:rsidRPr="00BB405B">
        <w:rPr>
          <w:rFonts w:ascii="Times New Roman" w:hAnsi="Times New Roman"/>
          <w:sz w:val="24"/>
          <w:szCs w:val="24"/>
        </w:rPr>
        <w:t>ураженнях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05B">
        <w:rPr>
          <w:rFonts w:ascii="Times New Roman" w:hAnsi="Times New Roman"/>
          <w:sz w:val="24"/>
          <w:szCs w:val="24"/>
        </w:rPr>
        <w:t>наприклад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BB405B">
        <w:rPr>
          <w:rFonts w:ascii="Times New Roman" w:hAnsi="Times New Roman"/>
          <w:sz w:val="24"/>
          <w:szCs w:val="24"/>
        </w:rPr>
        <w:t>скальпованих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ранах, </w:t>
      </w:r>
      <w:proofErr w:type="spellStart"/>
      <w:r w:rsidRPr="00BB405B">
        <w:rPr>
          <w:rFonts w:ascii="Times New Roman" w:hAnsi="Times New Roman"/>
          <w:sz w:val="24"/>
          <w:szCs w:val="24"/>
        </w:rPr>
        <w:t>можливе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одноразове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застосування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8-</w:t>
      </w:r>
      <w:smartTag w:uri="urn:schemas-microsoft-com:office:smarttags" w:element="metricconverter">
        <w:smartTagPr>
          <w:attr w:name="ProductID" w:val="12 г"/>
        </w:smartTagPr>
        <w:r w:rsidRPr="00BB405B">
          <w:rPr>
            <w:rFonts w:ascii="Times New Roman" w:hAnsi="Times New Roman"/>
            <w:sz w:val="24"/>
            <w:szCs w:val="24"/>
          </w:rPr>
          <w:t>12 г</w:t>
        </w:r>
      </w:smartTag>
      <w:r w:rsidRPr="00BB405B">
        <w:rPr>
          <w:rFonts w:ascii="Times New Roman" w:hAnsi="Times New Roman"/>
          <w:sz w:val="24"/>
          <w:szCs w:val="24"/>
        </w:rPr>
        <w:t xml:space="preserve"> препарату. </w:t>
      </w:r>
      <w:proofErr w:type="spellStart"/>
      <w:proofErr w:type="gramStart"/>
      <w:r w:rsidRPr="00BB405B">
        <w:rPr>
          <w:rFonts w:ascii="Times New Roman" w:hAnsi="Times New Roman"/>
          <w:sz w:val="24"/>
          <w:szCs w:val="24"/>
        </w:rPr>
        <w:t>П</w:t>
      </w:r>
      <w:proofErr w:type="gramEnd"/>
      <w:r w:rsidRPr="00BB405B">
        <w:rPr>
          <w:rFonts w:ascii="Times New Roman" w:hAnsi="Times New Roman"/>
          <w:sz w:val="24"/>
          <w:szCs w:val="24"/>
        </w:rPr>
        <w:t>ісля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нанесення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r w:rsidR="00A20EE4">
        <w:rPr>
          <w:rFonts w:ascii="Times New Roman" w:hAnsi="Times New Roman"/>
          <w:sz w:val="24"/>
          <w:szCs w:val="24"/>
          <w:lang w:val="uk-UA"/>
        </w:rPr>
        <w:t>препарату</w:t>
      </w:r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проводять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дренування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рани за </w:t>
      </w:r>
      <w:proofErr w:type="spellStart"/>
      <w:r w:rsidRPr="00BB405B">
        <w:rPr>
          <w:rFonts w:ascii="Times New Roman" w:hAnsi="Times New Roman"/>
          <w:sz w:val="24"/>
          <w:szCs w:val="24"/>
        </w:rPr>
        <w:t>загальними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правилами та </w:t>
      </w:r>
      <w:proofErr w:type="spellStart"/>
      <w:r w:rsidRPr="00BB405B">
        <w:rPr>
          <w:rFonts w:ascii="Times New Roman" w:hAnsi="Times New Roman"/>
          <w:sz w:val="24"/>
          <w:szCs w:val="24"/>
        </w:rPr>
        <w:t>накладають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пов'язку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. При </w:t>
      </w:r>
      <w:proofErr w:type="spellStart"/>
      <w:r w:rsidRPr="00BB405B">
        <w:rPr>
          <w:rFonts w:ascii="Times New Roman" w:hAnsi="Times New Roman"/>
          <w:sz w:val="24"/>
          <w:szCs w:val="24"/>
        </w:rPr>
        <w:t>поширених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ранових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дефектах тканин </w:t>
      </w:r>
      <w:proofErr w:type="spellStart"/>
      <w:proofErr w:type="gramStart"/>
      <w:r w:rsidRPr="00BB405B">
        <w:rPr>
          <w:rFonts w:ascii="Times New Roman" w:hAnsi="Times New Roman"/>
          <w:sz w:val="24"/>
          <w:szCs w:val="24"/>
        </w:rPr>
        <w:t>допускається</w:t>
      </w:r>
      <w:proofErr w:type="spellEnd"/>
      <w:proofErr w:type="gram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пухке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тампонування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марлевими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серве</w:t>
      </w:r>
      <w:r w:rsidR="00C4138A">
        <w:rPr>
          <w:rFonts w:ascii="Times New Roman" w:hAnsi="Times New Roman"/>
          <w:sz w:val="24"/>
          <w:szCs w:val="24"/>
        </w:rPr>
        <w:t>тками</w:t>
      </w:r>
      <w:proofErr w:type="spellEnd"/>
      <w:r w:rsidR="00C413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4138A">
        <w:rPr>
          <w:rFonts w:ascii="Times New Roman" w:hAnsi="Times New Roman"/>
          <w:sz w:val="24"/>
          <w:szCs w:val="24"/>
        </w:rPr>
        <w:t>Залишки</w:t>
      </w:r>
      <w:proofErr w:type="spellEnd"/>
      <w:r w:rsidR="00C4138A">
        <w:rPr>
          <w:rFonts w:ascii="Times New Roman" w:hAnsi="Times New Roman"/>
          <w:sz w:val="24"/>
          <w:szCs w:val="24"/>
        </w:rPr>
        <w:t xml:space="preserve"> препарату </w:t>
      </w:r>
      <w:r w:rsidRPr="00BB405B">
        <w:rPr>
          <w:rFonts w:ascii="Times New Roman" w:hAnsi="Times New Roman"/>
          <w:sz w:val="24"/>
          <w:szCs w:val="24"/>
        </w:rPr>
        <w:t xml:space="preserve">разом з </w:t>
      </w:r>
      <w:proofErr w:type="spellStart"/>
      <w:r w:rsidRPr="00BB405B">
        <w:rPr>
          <w:rFonts w:ascii="Times New Roman" w:hAnsi="Times New Roman"/>
          <w:sz w:val="24"/>
          <w:szCs w:val="24"/>
        </w:rPr>
        <w:t>виділеннями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з рани та </w:t>
      </w:r>
      <w:proofErr w:type="spellStart"/>
      <w:r w:rsidRPr="00BB405B">
        <w:rPr>
          <w:rFonts w:ascii="Times New Roman" w:hAnsi="Times New Roman"/>
          <w:sz w:val="24"/>
          <w:szCs w:val="24"/>
        </w:rPr>
        <w:t>пов'язкою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видаляють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рану </w:t>
      </w:r>
      <w:proofErr w:type="spellStart"/>
      <w:proofErr w:type="gramStart"/>
      <w:r w:rsidRPr="00BB405B">
        <w:rPr>
          <w:rFonts w:ascii="Times New Roman" w:hAnsi="Times New Roman"/>
          <w:sz w:val="24"/>
          <w:szCs w:val="24"/>
        </w:rPr>
        <w:t>п</w:t>
      </w:r>
      <w:proofErr w:type="gramEnd"/>
      <w:r w:rsidRPr="00BB405B">
        <w:rPr>
          <w:rFonts w:ascii="Times New Roman" w:hAnsi="Times New Roman"/>
          <w:sz w:val="24"/>
          <w:szCs w:val="24"/>
        </w:rPr>
        <w:t>ідсушують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марлевими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тупферами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B405B">
        <w:rPr>
          <w:rFonts w:ascii="Times New Roman" w:hAnsi="Times New Roman"/>
          <w:sz w:val="24"/>
          <w:szCs w:val="24"/>
        </w:rPr>
        <w:t>додатково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наносять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препарат у </w:t>
      </w:r>
      <w:proofErr w:type="spellStart"/>
      <w:r w:rsidRPr="00BB405B">
        <w:rPr>
          <w:rFonts w:ascii="Times New Roman" w:hAnsi="Times New Roman"/>
          <w:sz w:val="24"/>
          <w:szCs w:val="24"/>
        </w:rPr>
        <w:t>вищенаведеній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разовій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дозі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без будь-</w:t>
      </w:r>
      <w:proofErr w:type="spellStart"/>
      <w:r w:rsidRPr="00BB405B">
        <w:rPr>
          <w:rFonts w:ascii="Times New Roman" w:hAnsi="Times New Roman"/>
          <w:sz w:val="24"/>
          <w:szCs w:val="24"/>
        </w:rPr>
        <w:t>яких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інших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маніпуляцій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B405B">
        <w:rPr>
          <w:rFonts w:ascii="Times New Roman" w:hAnsi="Times New Roman"/>
          <w:sz w:val="24"/>
          <w:szCs w:val="24"/>
        </w:rPr>
        <w:t>рані</w:t>
      </w:r>
      <w:proofErr w:type="spellEnd"/>
      <w:r w:rsidRPr="00BB405B">
        <w:rPr>
          <w:rFonts w:ascii="Times New Roman" w:hAnsi="Times New Roman"/>
          <w:sz w:val="24"/>
          <w:szCs w:val="24"/>
        </w:rPr>
        <w:t>.</w:t>
      </w:r>
    </w:p>
    <w:p w:rsidR="003B5403" w:rsidRPr="00BB405B" w:rsidRDefault="003B5403" w:rsidP="003B54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405B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BB405B">
        <w:rPr>
          <w:rFonts w:ascii="Times New Roman" w:hAnsi="Times New Roman"/>
          <w:sz w:val="24"/>
          <w:szCs w:val="24"/>
        </w:rPr>
        <w:t>лікування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опі</w:t>
      </w:r>
      <w:proofErr w:type="gramStart"/>
      <w:r w:rsidRPr="00BB405B">
        <w:rPr>
          <w:rFonts w:ascii="Times New Roman" w:hAnsi="Times New Roman"/>
          <w:sz w:val="24"/>
          <w:szCs w:val="24"/>
        </w:rPr>
        <w:t>к</w:t>
      </w:r>
      <w:proofErr w:type="gramEnd"/>
      <w:r w:rsidRPr="00BB405B">
        <w:rPr>
          <w:rFonts w:ascii="Times New Roman" w:hAnsi="Times New Roman"/>
          <w:sz w:val="24"/>
          <w:szCs w:val="24"/>
        </w:rPr>
        <w:t>ів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препарат </w:t>
      </w:r>
      <w:proofErr w:type="spellStart"/>
      <w:r w:rsidRPr="00BB405B">
        <w:rPr>
          <w:rFonts w:ascii="Times New Roman" w:hAnsi="Times New Roman"/>
          <w:sz w:val="24"/>
          <w:szCs w:val="24"/>
        </w:rPr>
        <w:t>наносять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B405B">
        <w:rPr>
          <w:rFonts w:ascii="Times New Roman" w:hAnsi="Times New Roman"/>
          <w:sz w:val="24"/>
          <w:szCs w:val="24"/>
        </w:rPr>
        <w:t>опікову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поверхню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як у </w:t>
      </w:r>
      <w:proofErr w:type="spellStart"/>
      <w:r w:rsidRPr="00BB405B">
        <w:rPr>
          <w:rFonts w:ascii="Times New Roman" w:hAnsi="Times New Roman"/>
          <w:sz w:val="24"/>
          <w:szCs w:val="24"/>
        </w:rPr>
        <w:t>перші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5-6 </w:t>
      </w:r>
      <w:proofErr w:type="spellStart"/>
      <w:r w:rsidRPr="00BB405B">
        <w:rPr>
          <w:rFonts w:ascii="Times New Roman" w:hAnsi="Times New Roman"/>
          <w:sz w:val="24"/>
          <w:szCs w:val="24"/>
        </w:rPr>
        <w:t>діб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так і в </w:t>
      </w:r>
      <w:proofErr w:type="spellStart"/>
      <w:r w:rsidRPr="00BB405B">
        <w:rPr>
          <w:rFonts w:ascii="Times New Roman" w:hAnsi="Times New Roman"/>
          <w:sz w:val="24"/>
          <w:szCs w:val="24"/>
        </w:rPr>
        <w:t>період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секвестрації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опікового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струпа (до 15 </w:t>
      </w:r>
      <w:proofErr w:type="spellStart"/>
      <w:r w:rsidRPr="00BB405B">
        <w:rPr>
          <w:rFonts w:ascii="Times New Roman" w:hAnsi="Times New Roman"/>
          <w:sz w:val="24"/>
          <w:szCs w:val="24"/>
        </w:rPr>
        <w:t>діб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). При </w:t>
      </w:r>
      <w:proofErr w:type="spellStart"/>
      <w:r w:rsidRPr="00BB405B">
        <w:rPr>
          <w:rFonts w:ascii="Times New Roman" w:hAnsi="Times New Roman"/>
          <w:sz w:val="24"/>
          <w:szCs w:val="24"/>
        </w:rPr>
        <w:t>цьому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препарат </w:t>
      </w:r>
      <w:proofErr w:type="spellStart"/>
      <w:r w:rsidRPr="00BB405B">
        <w:rPr>
          <w:rFonts w:ascii="Times New Roman" w:hAnsi="Times New Roman"/>
          <w:sz w:val="24"/>
          <w:szCs w:val="24"/>
        </w:rPr>
        <w:t>фіксується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405B">
        <w:rPr>
          <w:rFonts w:ascii="Times New Roman" w:hAnsi="Times New Roman"/>
          <w:sz w:val="24"/>
          <w:szCs w:val="24"/>
        </w:rPr>
        <w:t>на</w:t>
      </w:r>
      <w:proofErr w:type="gram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рані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за </w:t>
      </w:r>
    </w:p>
    <w:p w:rsidR="0020743B" w:rsidRPr="003B5403" w:rsidRDefault="003B5403" w:rsidP="003B540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405B">
        <w:rPr>
          <w:rFonts w:ascii="Times New Roman" w:hAnsi="Times New Roman"/>
          <w:sz w:val="24"/>
          <w:szCs w:val="24"/>
        </w:rPr>
        <w:t>допомогою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асептичної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B405B">
        <w:rPr>
          <w:rFonts w:ascii="Times New Roman" w:hAnsi="Times New Roman"/>
          <w:sz w:val="24"/>
          <w:szCs w:val="24"/>
        </w:rPr>
        <w:t>пов'язки</w:t>
      </w:r>
      <w:proofErr w:type="spellEnd"/>
      <w:proofErr w:type="gramEnd"/>
      <w:r w:rsidRPr="00BB405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B405B">
        <w:rPr>
          <w:rFonts w:ascii="Times New Roman" w:hAnsi="Times New Roman"/>
          <w:sz w:val="24"/>
          <w:szCs w:val="24"/>
        </w:rPr>
        <w:t>П</w:t>
      </w:r>
      <w:proofErr w:type="gramEnd"/>
      <w:r w:rsidRPr="00BB405B">
        <w:rPr>
          <w:rFonts w:ascii="Times New Roman" w:hAnsi="Times New Roman"/>
          <w:sz w:val="24"/>
          <w:szCs w:val="24"/>
        </w:rPr>
        <w:t>ід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 w:rsidRPr="00BB405B">
        <w:rPr>
          <w:rFonts w:ascii="Times New Roman" w:hAnsi="Times New Roman"/>
          <w:sz w:val="24"/>
          <w:szCs w:val="24"/>
        </w:rPr>
        <w:t>перев'язок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препарат треба </w:t>
      </w:r>
      <w:proofErr w:type="spellStart"/>
      <w:r w:rsidRPr="00BB405B">
        <w:rPr>
          <w:rFonts w:ascii="Times New Roman" w:hAnsi="Times New Roman"/>
          <w:sz w:val="24"/>
          <w:szCs w:val="24"/>
        </w:rPr>
        <w:t>повністю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видалити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B405B">
        <w:rPr>
          <w:rFonts w:ascii="Times New Roman" w:hAnsi="Times New Roman"/>
          <w:sz w:val="24"/>
          <w:szCs w:val="24"/>
        </w:rPr>
        <w:t>поверхні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опікових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ран за </w:t>
      </w:r>
      <w:proofErr w:type="spellStart"/>
      <w:r w:rsidRPr="00BB405B">
        <w:rPr>
          <w:rFonts w:ascii="Times New Roman" w:hAnsi="Times New Roman"/>
          <w:sz w:val="24"/>
          <w:szCs w:val="24"/>
        </w:rPr>
        <w:t>допомогою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антисептиків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або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спеціальних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шампунів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для ран. </w:t>
      </w:r>
      <w:proofErr w:type="spellStart"/>
      <w:r w:rsidRPr="00BB405B">
        <w:rPr>
          <w:rFonts w:ascii="Times New Roman" w:hAnsi="Times New Roman"/>
          <w:sz w:val="24"/>
          <w:szCs w:val="24"/>
        </w:rPr>
        <w:t>Застосування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препарату </w:t>
      </w:r>
      <w:proofErr w:type="spellStart"/>
      <w:r w:rsidRPr="00BB405B">
        <w:rPr>
          <w:rFonts w:ascii="Times New Roman" w:hAnsi="Times New Roman"/>
          <w:sz w:val="24"/>
          <w:szCs w:val="24"/>
        </w:rPr>
        <w:t>можливо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на будь-</w:t>
      </w:r>
      <w:proofErr w:type="spellStart"/>
      <w:r w:rsidRPr="00BB405B">
        <w:rPr>
          <w:rFonts w:ascii="Times New Roman" w:hAnsi="Times New Roman"/>
          <w:sz w:val="24"/>
          <w:szCs w:val="24"/>
        </w:rPr>
        <w:t>яких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частинах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B405B">
        <w:rPr>
          <w:rFonts w:ascii="Times New Roman" w:hAnsi="Times New Roman"/>
          <w:sz w:val="24"/>
          <w:szCs w:val="24"/>
        </w:rPr>
        <w:t>тіла</w:t>
      </w:r>
      <w:proofErr w:type="spellEnd"/>
      <w:proofErr w:type="gram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тварини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BB405B">
        <w:rPr>
          <w:rFonts w:ascii="Times New Roman" w:hAnsi="Times New Roman"/>
          <w:sz w:val="24"/>
          <w:szCs w:val="24"/>
        </w:rPr>
        <w:t>опіках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. </w:t>
      </w:r>
    </w:p>
    <w:p w:rsidR="0020743B" w:rsidRDefault="0020743B" w:rsidP="00EA244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743B" w:rsidRPr="00BB405B" w:rsidRDefault="0020743B" w:rsidP="0020743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B405B"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додатку 2</w:t>
      </w:r>
    </w:p>
    <w:p w:rsidR="0020743B" w:rsidRPr="00BB405B" w:rsidRDefault="0020743B" w:rsidP="0020743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B405B">
        <w:rPr>
          <w:rFonts w:ascii="Times New Roman" w:hAnsi="Times New Roman"/>
          <w:sz w:val="24"/>
          <w:szCs w:val="24"/>
          <w:lang w:val="uk-UA"/>
        </w:rPr>
        <w:t>до реєстраційного посвідчення АВ-05151-01-14</w:t>
      </w:r>
    </w:p>
    <w:p w:rsidR="0020743B" w:rsidRDefault="0020743B" w:rsidP="00EA244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138A" w:rsidRDefault="00C4138A" w:rsidP="00EA244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3F71" w:rsidRPr="00BB405B" w:rsidRDefault="00CB3F71" w:rsidP="00CB3F7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B405B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BB405B">
        <w:rPr>
          <w:rFonts w:ascii="Times New Roman" w:hAnsi="Times New Roman"/>
          <w:sz w:val="24"/>
          <w:szCs w:val="24"/>
        </w:rPr>
        <w:t>випадках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коли </w:t>
      </w:r>
      <w:proofErr w:type="spellStart"/>
      <w:r w:rsidRPr="00BB405B">
        <w:rPr>
          <w:rFonts w:ascii="Times New Roman" w:hAnsi="Times New Roman"/>
          <w:sz w:val="24"/>
          <w:szCs w:val="24"/>
        </w:rPr>
        <w:t>хірургічна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обробка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рани не </w:t>
      </w:r>
      <w:proofErr w:type="spellStart"/>
      <w:r w:rsidRPr="00BB405B">
        <w:rPr>
          <w:rFonts w:ascii="Times New Roman" w:hAnsi="Times New Roman"/>
          <w:sz w:val="24"/>
          <w:szCs w:val="24"/>
        </w:rPr>
        <w:t>може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бути </w:t>
      </w:r>
      <w:proofErr w:type="spellStart"/>
      <w:r w:rsidRPr="00BB405B">
        <w:rPr>
          <w:rFonts w:ascii="Times New Roman" w:hAnsi="Times New Roman"/>
          <w:sz w:val="24"/>
          <w:szCs w:val="24"/>
        </w:rPr>
        <w:t>виконана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B405B">
        <w:rPr>
          <w:rFonts w:ascii="Times New Roman" w:hAnsi="Times New Roman"/>
          <w:sz w:val="24"/>
          <w:szCs w:val="24"/>
        </w:rPr>
        <w:t>п</w:t>
      </w:r>
      <w:r w:rsidR="00DB2F05">
        <w:rPr>
          <w:rFonts w:ascii="Times New Roman" w:hAnsi="Times New Roman"/>
          <w:sz w:val="24"/>
          <w:szCs w:val="24"/>
        </w:rPr>
        <w:t>овному</w:t>
      </w:r>
      <w:proofErr w:type="spellEnd"/>
      <w:r w:rsidR="00DB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F05">
        <w:rPr>
          <w:rFonts w:ascii="Times New Roman" w:hAnsi="Times New Roman"/>
          <w:sz w:val="24"/>
          <w:szCs w:val="24"/>
        </w:rPr>
        <w:t>обсязі</w:t>
      </w:r>
      <w:proofErr w:type="spellEnd"/>
      <w:r w:rsidR="00DB2F05">
        <w:rPr>
          <w:rFonts w:ascii="Times New Roman" w:hAnsi="Times New Roman"/>
          <w:sz w:val="24"/>
          <w:szCs w:val="24"/>
        </w:rPr>
        <w:t xml:space="preserve">, препаратом </w:t>
      </w:r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засипають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рану у </w:t>
      </w:r>
      <w:proofErr w:type="spellStart"/>
      <w:r w:rsidRPr="00BB405B">
        <w:rPr>
          <w:rFonts w:ascii="Times New Roman" w:hAnsi="Times New Roman"/>
          <w:sz w:val="24"/>
          <w:szCs w:val="24"/>
        </w:rPr>
        <w:t>дозі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0,5-</w:t>
      </w:r>
      <w:smartTag w:uri="urn:schemas-microsoft-com:office:smarttags" w:element="metricconverter">
        <w:smartTagPr>
          <w:attr w:name="ProductID" w:val="4 г"/>
        </w:smartTagPr>
        <w:r w:rsidRPr="00BB405B">
          <w:rPr>
            <w:rFonts w:ascii="Times New Roman" w:hAnsi="Times New Roman"/>
            <w:sz w:val="24"/>
            <w:szCs w:val="24"/>
          </w:rPr>
          <w:t>4 г</w:t>
        </w:r>
      </w:smartTag>
      <w:r w:rsidRPr="00BB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05B">
        <w:rPr>
          <w:rFonts w:ascii="Times New Roman" w:hAnsi="Times New Roman"/>
          <w:sz w:val="24"/>
          <w:szCs w:val="24"/>
        </w:rPr>
        <w:t>залежно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від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площі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ураження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та </w:t>
      </w:r>
      <w:proofErr w:type="spellStart"/>
      <w:r w:rsidRPr="00BB405B">
        <w:rPr>
          <w:rFonts w:ascii="Times New Roman" w:hAnsi="Times New Roman"/>
          <w:sz w:val="24"/>
          <w:szCs w:val="24"/>
        </w:rPr>
        <w:t>накладають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B405B">
        <w:rPr>
          <w:rFonts w:ascii="Times New Roman" w:hAnsi="Times New Roman"/>
          <w:sz w:val="24"/>
          <w:szCs w:val="24"/>
        </w:rPr>
        <w:t>пов'язку</w:t>
      </w:r>
      <w:proofErr w:type="spellEnd"/>
      <w:proofErr w:type="gramEnd"/>
      <w:r w:rsidRPr="00BB405B">
        <w:rPr>
          <w:rFonts w:ascii="Times New Roman" w:hAnsi="Times New Roman"/>
          <w:sz w:val="24"/>
          <w:szCs w:val="24"/>
        </w:rPr>
        <w:t xml:space="preserve"> на час, </w:t>
      </w:r>
      <w:proofErr w:type="spellStart"/>
      <w:r w:rsidRPr="00BB405B">
        <w:rPr>
          <w:rFonts w:ascii="Times New Roman" w:hAnsi="Times New Roman"/>
          <w:sz w:val="24"/>
          <w:szCs w:val="24"/>
        </w:rPr>
        <w:t>який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BB405B">
        <w:rPr>
          <w:rFonts w:ascii="Times New Roman" w:hAnsi="Times New Roman"/>
          <w:sz w:val="24"/>
          <w:szCs w:val="24"/>
        </w:rPr>
        <w:t>перевищує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BB405B">
        <w:rPr>
          <w:rFonts w:ascii="Times New Roman" w:hAnsi="Times New Roman"/>
          <w:sz w:val="24"/>
          <w:szCs w:val="24"/>
        </w:rPr>
        <w:t>години</w:t>
      </w:r>
      <w:proofErr w:type="spellEnd"/>
      <w:r w:rsidRPr="00BB405B">
        <w:rPr>
          <w:rFonts w:ascii="Times New Roman" w:hAnsi="Times New Roman"/>
          <w:sz w:val="24"/>
          <w:szCs w:val="24"/>
        </w:rPr>
        <w:t>.</w:t>
      </w:r>
    </w:p>
    <w:p w:rsidR="00CB3F71" w:rsidRPr="00BB405B" w:rsidRDefault="00CB3F71" w:rsidP="00CB3F71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B405B">
        <w:rPr>
          <w:rFonts w:ascii="Times New Roman" w:hAnsi="Times New Roman"/>
          <w:b/>
          <w:bCs/>
          <w:sz w:val="24"/>
          <w:szCs w:val="24"/>
        </w:rPr>
        <w:t>Протипоказання</w:t>
      </w:r>
      <w:proofErr w:type="spellEnd"/>
    </w:p>
    <w:p w:rsidR="009474D4" w:rsidRPr="00BB405B" w:rsidRDefault="00CB3F71" w:rsidP="009474D4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B405B">
        <w:rPr>
          <w:rFonts w:ascii="Times New Roman" w:hAnsi="Times New Roman"/>
          <w:sz w:val="24"/>
          <w:szCs w:val="24"/>
        </w:rPr>
        <w:t>П</w:t>
      </w:r>
      <w:proofErr w:type="gramEnd"/>
      <w:r w:rsidRPr="00BB405B">
        <w:rPr>
          <w:rFonts w:ascii="Times New Roman" w:hAnsi="Times New Roman"/>
          <w:sz w:val="24"/>
          <w:szCs w:val="24"/>
        </w:rPr>
        <w:t>ідвищена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чутливість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BB405B">
        <w:rPr>
          <w:rFonts w:ascii="Times New Roman" w:hAnsi="Times New Roman"/>
          <w:sz w:val="24"/>
          <w:szCs w:val="24"/>
        </w:rPr>
        <w:t>гентаміцину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сульфату та </w:t>
      </w:r>
      <w:proofErr w:type="spellStart"/>
      <w:r w:rsidRPr="00BB405B">
        <w:rPr>
          <w:rFonts w:ascii="Times New Roman" w:hAnsi="Times New Roman"/>
          <w:sz w:val="24"/>
          <w:szCs w:val="24"/>
        </w:rPr>
        <w:t>інших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компонентів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05B">
        <w:rPr>
          <w:rFonts w:ascii="Times New Roman" w:hAnsi="Times New Roman"/>
          <w:sz w:val="24"/>
          <w:szCs w:val="24"/>
        </w:rPr>
        <w:t>які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входять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до складу препарату.</w:t>
      </w:r>
      <w:r w:rsidR="009474D4" w:rsidRPr="009474D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9474D4" w:rsidRPr="00BB405B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="009474D4" w:rsidRPr="00BB405B">
        <w:rPr>
          <w:rFonts w:ascii="Times New Roman" w:hAnsi="Times New Roman"/>
          <w:sz w:val="24"/>
          <w:szCs w:val="24"/>
        </w:rPr>
        <w:t>застосовується</w:t>
      </w:r>
      <w:proofErr w:type="spellEnd"/>
      <w:r w:rsidR="009474D4" w:rsidRPr="00BB405B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proofErr w:type="gramStart"/>
      <w:r w:rsidR="009474D4" w:rsidRPr="00BB405B">
        <w:rPr>
          <w:rFonts w:ascii="Times New Roman" w:hAnsi="Times New Roman"/>
          <w:sz w:val="24"/>
          <w:szCs w:val="24"/>
        </w:rPr>
        <w:t>л</w:t>
      </w:r>
      <w:proofErr w:type="gramEnd"/>
      <w:r w:rsidR="009474D4" w:rsidRPr="00BB405B">
        <w:rPr>
          <w:rFonts w:ascii="Times New Roman" w:hAnsi="Times New Roman"/>
          <w:sz w:val="24"/>
          <w:szCs w:val="24"/>
        </w:rPr>
        <w:t>ікування</w:t>
      </w:r>
      <w:proofErr w:type="spellEnd"/>
      <w:r w:rsidR="009474D4"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4D4" w:rsidRPr="00BB405B">
        <w:rPr>
          <w:rFonts w:ascii="Times New Roman" w:hAnsi="Times New Roman"/>
          <w:sz w:val="24"/>
          <w:szCs w:val="24"/>
        </w:rPr>
        <w:t>продуктивних</w:t>
      </w:r>
      <w:proofErr w:type="spellEnd"/>
      <w:r w:rsidR="009474D4"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4D4" w:rsidRPr="00BB405B">
        <w:rPr>
          <w:rFonts w:ascii="Times New Roman" w:hAnsi="Times New Roman"/>
          <w:sz w:val="24"/>
          <w:szCs w:val="24"/>
        </w:rPr>
        <w:t>тварин</w:t>
      </w:r>
      <w:proofErr w:type="spellEnd"/>
      <w:r w:rsidR="009474D4" w:rsidRPr="00BB405B">
        <w:rPr>
          <w:rFonts w:ascii="Times New Roman" w:hAnsi="Times New Roman"/>
          <w:sz w:val="24"/>
          <w:szCs w:val="24"/>
        </w:rPr>
        <w:t xml:space="preserve">. </w:t>
      </w:r>
      <w:bookmarkEnd w:id="0"/>
    </w:p>
    <w:p w:rsidR="00CB3F71" w:rsidRPr="00BB405B" w:rsidRDefault="00CB3F71" w:rsidP="00CB3F71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BB405B">
        <w:rPr>
          <w:rFonts w:ascii="Times New Roman" w:hAnsi="Times New Roman"/>
          <w:b/>
          <w:bCs/>
          <w:sz w:val="24"/>
          <w:szCs w:val="24"/>
        </w:rPr>
        <w:t>Застереження</w:t>
      </w:r>
      <w:proofErr w:type="spellEnd"/>
    </w:p>
    <w:p w:rsidR="00CB3F71" w:rsidRPr="00BB405B" w:rsidRDefault="00CB3F71" w:rsidP="00CB3F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B405B">
        <w:rPr>
          <w:rFonts w:ascii="Times New Roman" w:hAnsi="Times New Roman"/>
          <w:i/>
          <w:sz w:val="24"/>
          <w:szCs w:val="24"/>
        </w:rPr>
        <w:t>Побічна</w:t>
      </w:r>
      <w:proofErr w:type="spellEnd"/>
      <w:r w:rsidRPr="00BB40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дія</w:t>
      </w:r>
      <w:proofErr w:type="spellEnd"/>
    </w:p>
    <w:p w:rsidR="00CB3F71" w:rsidRPr="00BB405B" w:rsidRDefault="00CB3F71" w:rsidP="00CB3F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405B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BB405B">
        <w:rPr>
          <w:rFonts w:ascii="Times New Roman" w:hAnsi="Times New Roman"/>
          <w:sz w:val="24"/>
          <w:szCs w:val="24"/>
        </w:rPr>
        <w:t>застосуванні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препарату </w:t>
      </w:r>
      <w:proofErr w:type="spellStart"/>
      <w:r w:rsidRPr="00BB405B">
        <w:rPr>
          <w:rFonts w:ascii="Times New Roman" w:hAnsi="Times New Roman"/>
          <w:sz w:val="24"/>
          <w:szCs w:val="24"/>
        </w:rPr>
        <w:t>можливе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виникнення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побічних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реакції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B405B">
        <w:rPr>
          <w:rFonts w:ascii="Times New Roman" w:hAnsi="Times New Roman"/>
          <w:sz w:val="24"/>
          <w:szCs w:val="24"/>
        </w:rPr>
        <w:t>вигляді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еритеми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B405B">
        <w:rPr>
          <w:rFonts w:ascii="Times New Roman" w:hAnsi="Times New Roman"/>
          <w:sz w:val="24"/>
          <w:szCs w:val="24"/>
        </w:rPr>
        <w:t>кропив</w:t>
      </w:r>
      <w:proofErr w:type="gramEnd"/>
      <w:r w:rsidRPr="00BB405B">
        <w:rPr>
          <w:rFonts w:ascii="Times New Roman" w:hAnsi="Times New Roman"/>
          <w:sz w:val="24"/>
          <w:szCs w:val="24"/>
        </w:rPr>
        <w:t>’янки</w:t>
      </w:r>
      <w:proofErr w:type="spellEnd"/>
      <w:r w:rsidRPr="00BB405B">
        <w:rPr>
          <w:rFonts w:ascii="Times New Roman" w:hAnsi="Times New Roman"/>
          <w:sz w:val="24"/>
          <w:szCs w:val="24"/>
        </w:rPr>
        <w:t>, контактного дерматиту, свербежу.</w:t>
      </w:r>
    </w:p>
    <w:p w:rsidR="00CB3F71" w:rsidRPr="00BB405B" w:rsidRDefault="00CB3F71" w:rsidP="00CB3F71">
      <w:pPr>
        <w:pStyle w:val="a3"/>
        <w:tabs>
          <w:tab w:val="left" w:pos="180"/>
        </w:tabs>
        <w:spacing w:before="0" w:beforeAutospacing="0" w:after="0" w:afterAutospacing="0"/>
        <w:ind w:firstLine="540"/>
        <w:jc w:val="both"/>
        <w:rPr>
          <w:i/>
          <w:lang w:eastAsia="uk-UA"/>
        </w:rPr>
      </w:pPr>
      <w:proofErr w:type="spellStart"/>
      <w:r w:rsidRPr="00BB405B">
        <w:rPr>
          <w:i/>
          <w:lang w:eastAsia="uk-UA"/>
        </w:rPr>
        <w:t>Особливі</w:t>
      </w:r>
      <w:proofErr w:type="spellEnd"/>
      <w:r w:rsidRPr="00BB405B">
        <w:rPr>
          <w:i/>
          <w:lang w:eastAsia="uk-UA"/>
        </w:rPr>
        <w:t xml:space="preserve"> </w:t>
      </w:r>
      <w:proofErr w:type="spellStart"/>
      <w:r w:rsidRPr="00BB405B">
        <w:rPr>
          <w:i/>
          <w:lang w:eastAsia="uk-UA"/>
        </w:rPr>
        <w:t>застереження</w:t>
      </w:r>
      <w:proofErr w:type="spellEnd"/>
      <w:r w:rsidRPr="00BB405B">
        <w:rPr>
          <w:i/>
          <w:lang w:eastAsia="uk-UA"/>
        </w:rPr>
        <w:t xml:space="preserve"> при </w:t>
      </w:r>
      <w:proofErr w:type="spellStart"/>
      <w:r w:rsidRPr="00BB405B">
        <w:rPr>
          <w:i/>
          <w:lang w:eastAsia="uk-UA"/>
        </w:rPr>
        <w:t>використанні</w:t>
      </w:r>
      <w:proofErr w:type="spellEnd"/>
    </w:p>
    <w:p w:rsidR="001E1658" w:rsidRPr="00BB405B" w:rsidRDefault="00CB3F71" w:rsidP="000023E4">
      <w:pPr>
        <w:spacing w:after="0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BB405B">
        <w:rPr>
          <w:rFonts w:ascii="Times New Roman" w:hAnsi="Times New Roman"/>
          <w:sz w:val="24"/>
          <w:szCs w:val="24"/>
        </w:rPr>
        <w:t xml:space="preserve">Препарат </w:t>
      </w:r>
      <w:proofErr w:type="spellStart"/>
      <w:r w:rsidRPr="00BB405B">
        <w:rPr>
          <w:rFonts w:ascii="Times New Roman" w:hAnsi="Times New Roman"/>
          <w:sz w:val="24"/>
          <w:szCs w:val="24"/>
        </w:rPr>
        <w:t>можна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наносити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B405B">
        <w:rPr>
          <w:rFonts w:ascii="Times New Roman" w:hAnsi="Times New Roman"/>
          <w:sz w:val="24"/>
          <w:szCs w:val="24"/>
        </w:rPr>
        <w:t>поверхню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ран </w:t>
      </w:r>
      <w:proofErr w:type="spellStart"/>
      <w:r w:rsidRPr="00BB405B">
        <w:rPr>
          <w:rFonts w:ascii="Times New Roman" w:hAnsi="Times New Roman"/>
          <w:sz w:val="24"/>
          <w:szCs w:val="24"/>
        </w:rPr>
        <w:t>тільки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B405B">
        <w:rPr>
          <w:rFonts w:ascii="Times New Roman" w:hAnsi="Times New Roman"/>
          <w:sz w:val="24"/>
          <w:szCs w:val="24"/>
        </w:rPr>
        <w:t>п</w:t>
      </w:r>
      <w:proofErr w:type="gramEnd"/>
      <w:r w:rsidRPr="00BB405B">
        <w:rPr>
          <w:rFonts w:ascii="Times New Roman" w:hAnsi="Times New Roman"/>
          <w:sz w:val="24"/>
          <w:szCs w:val="24"/>
        </w:rPr>
        <w:t>ісля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ретельної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хірургічної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обробки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. Препарат </w:t>
      </w:r>
      <w:proofErr w:type="spellStart"/>
      <w:r w:rsidRPr="00BB405B">
        <w:rPr>
          <w:rFonts w:ascii="Times New Roman" w:hAnsi="Times New Roman"/>
          <w:sz w:val="24"/>
          <w:szCs w:val="24"/>
        </w:rPr>
        <w:t>запобігає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прилипанню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B405B">
        <w:rPr>
          <w:rFonts w:ascii="Times New Roman" w:hAnsi="Times New Roman"/>
          <w:sz w:val="24"/>
          <w:szCs w:val="24"/>
        </w:rPr>
        <w:t>пов'язок</w:t>
      </w:r>
      <w:proofErr w:type="spellEnd"/>
      <w:proofErr w:type="gramEnd"/>
      <w:r w:rsidRPr="00BB405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B405B">
        <w:rPr>
          <w:rFonts w:ascii="Times New Roman" w:hAnsi="Times New Roman"/>
          <w:sz w:val="24"/>
          <w:szCs w:val="24"/>
        </w:rPr>
        <w:t>появі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болю при </w:t>
      </w:r>
      <w:proofErr w:type="spellStart"/>
      <w:r w:rsidRPr="00BB405B">
        <w:rPr>
          <w:rFonts w:ascii="Times New Roman" w:hAnsi="Times New Roman"/>
          <w:sz w:val="24"/>
          <w:szCs w:val="24"/>
        </w:rPr>
        <w:t>їх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зніманні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. Препарат не чинить </w:t>
      </w:r>
      <w:proofErr w:type="spellStart"/>
      <w:r w:rsidRPr="00BB405B">
        <w:rPr>
          <w:rFonts w:ascii="Times New Roman" w:hAnsi="Times New Roman"/>
          <w:sz w:val="24"/>
          <w:szCs w:val="24"/>
        </w:rPr>
        <w:t>місцевої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подразнювальної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дії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05B">
        <w:rPr>
          <w:rFonts w:ascii="Times New Roman" w:hAnsi="Times New Roman"/>
          <w:sz w:val="24"/>
          <w:szCs w:val="24"/>
        </w:rPr>
        <w:t>однак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BB405B">
        <w:rPr>
          <w:rFonts w:ascii="Times New Roman" w:hAnsi="Times New Roman"/>
          <w:sz w:val="24"/>
          <w:szCs w:val="24"/>
        </w:rPr>
        <w:t>можна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допускати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потрапляння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препарату в </w:t>
      </w:r>
      <w:proofErr w:type="spellStart"/>
      <w:r w:rsidRPr="00BB405B">
        <w:rPr>
          <w:rFonts w:ascii="Times New Roman" w:hAnsi="Times New Roman"/>
          <w:sz w:val="24"/>
          <w:szCs w:val="24"/>
        </w:rPr>
        <w:t>очі</w:t>
      </w:r>
      <w:proofErr w:type="spellEnd"/>
      <w:r w:rsidRPr="00BB405B">
        <w:rPr>
          <w:rFonts w:ascii="Times New Roman" w:hAnsi="Times New Roman"/>
          <w:sz w:val="24"/>
          <w:szCs w:val="24"/>
        </w:rPr>
        <w:t>.</w:t>
      </w:r>
      <w:r w:rsidR="001E1658" w:rsidRPr="00BB405B">
        <w:rPr>
          <w:rFonts w:ascii="Times New Roman" w:hAnsi="Times New Roman"/>
          <w:sz w:val="24"/>
          <w:szCs w:val="24"/>
          <w:lang w:val="uk-UA"/>
        </w:rPr>
        <w:t xml:space="preserve"> Перед застосуванням рекомендовано зробити тест на чутливість мікроорганізмів-збудників до </w:t>
      </w:r>
      <w:proofErr w:type="spellStart"/>
      <w:r w:rsidR="001E1658" w:rsidRPr="00BB405B">
        <w:rPr>
          <w:rFonts w:ascii="Times New Roman" w:hAnsi="Times New Roman"/>
          <w:sz w:val="24"/>
          <w:szCs w:val="24"/>
          <w:lang w:val="uk-UA"/>
        </w:rPr>
        <w:t>гентаміцину</w:t>
      </w:r>
      <w:proofErr w:type="spellEnd"/>
      <w:r w:rsidR="001E1658" w:rsidRPr="00BB405B">
        <w:rPr>
          <w:rFonts w:ascii="Times New Roman" w:hAnsi="Times New Roman"/>
          <w:sz w:val="24"/>
          <w:szCs w:val="24"/>
          <w:lang w:val="uk-UA"/>
        </w:rPr>
        <w:t>.</w:t>
      </w:r>
    </w:p>
    <w:p w:rsidR="00CB3F71" w:rsidRPr="00BB405B" w:rsidRDefault="00CB3F71" w:rsidP="00CB3F7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B405B">
        <w:rPr>
          <w:rFonts w:ascii="Times New Roman" w:hAnsi="Times New Roman"/>
          <w:i/>
          <w:sz w:val="24"/>
          <w:szCs w:val="24"/>
        </w:rPr>
        <w:t>Використання</w:t>
      </w:r>
      <w:proofErr w:type="spellEnd"/>
      <w:r w:rsidRPr="00BB40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BB405B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BB405B">
        <w:rPr>
          <w:rFonts w:ascii="Times New Roman" w:hAnsi="Times New Roman"/>
          <w:i/>
          <w:sz w:val="24"/>
          <w:szCs w:val="24"/>
        </w:rPr>
        <w:t>ід</w:t>
      </w:r>
      <w:proofErr w:type="spellEnd"/>
      <w:r w:rsidRPr="00BB405B">
        <w:rPr>
          <w:rFonts w:ascii="Times New Roman" w:hAnsi="Times New Roman"/>
          <w:i/>
          <w:sz w:val="24"/>
          <w:szCs w:val="24"/>
        </w:rPr>
        <w:t xml:space="preserve"> час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вагітності</w:t>
      </w:r>
      <w:proofErr w:type="spellEnd"/>
      <w:r w:rsidRPr="00BB405B">
        <w:rPr>
          <w:rFonts w:ascii="Times New Roman" w:hAnsi="Times New Roman"/>
          <w:i/>
          <w:sz w:val="24"/>
          <w:szCs w:val="24"/>
        </w:rPr>
        <w:t xml:space="preserve"> та </w:t>
      </w:r>
      <w:proofErr w:type="spellStart"/>
      <w:r w:rsidRPr="00BB405B">
        <w:rPr>
          <w:rFonts w:ascii="Times New Roman" w:hAnsi="Times New Roman"/>
          <w:i/>
          <w:sz w:val="24"/>
          <w:szCs w:val="24"/>
        </w:rPr>
        <w:t>лактації</w:t>
      </w:r>
      <w:proofErr w:type="spellEnd"/>
    </w:p>
    <w:p w:rsidR="00CB3F71" w:rsidRPr="00BB405B" w:rsidRDefault="00CB3F71" w:rsidP="00CB3F71">
      <w:pPr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BB405B">
        <w:rPr>
          <w:rFonts w:ascii="Times New Roman" w:hAnsi="Times New Roman"/>
          <w:bCs/>
          <w:iCs/>
          <w:sz w:val="24"/>
          <w:szCs w:val="24"/>
        </w:rPr>
        <w:t xml:space="preserve">У </w:t>
      </w:r>
      <w:proofErr w:type="spellStart"/>
      <w:r w:rsidRPr="00BB405B">
        <w:rPr>
          <w:rFonts w:ascii="Times New Roman" w:hAnsi="Times New Roman"/>
          <w:bCs/>
          <w:iCs/>
          <w:sz w:val="24"/>
          <w:szCs w:val="24"/>
        </w:rPr>
        <w:t>зв′язку</w:t>
      </w:r>
      <w:proofErr w:type="spellEnd"/>
      <w:r w:rsidRPr="00BB405B">
        <w:rPr>
          <w:rFonts w:ascii="Times New Roman" w:hAnsi="Times New Roman"/>
          <w:bCs/>
          <w:iCs/>
          <w:sz w:val="24"/>
          <w:szCs w:val="24"/>
        </w:rPr>
        <w:t xml:space="preserve"> з </w:t>
      </w:r>
      <w:proofErr w:type="spellStart"/>
      <w:r w:rsidRPr="00BB405B">
        <w:rPr>
          <w:rFonts w:ascii="Times New Roman" w:hAnsi="Times New Roman"/>
          <w:bCs/>
          <w:iCs/>
          <w:sz w:val="24"/>
          <w:szCs w:val="24"/>
        </w:rPr>
        <w:t>недостатністю</w:t>
      </w:r>
      <w:proofErr w:type="spellEnd"/>
      <w:r w:rsidRPr="00BB40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bCs/>
          <w:iCs/>
          <w:sz w:val="24"/>
          <w:szCs w:val="24"/>
        </w:rPr>
        <w:t>інформації</w:t>
      </w:r>
      <w:proofErr w:type="spellEnd"/>
      <w:r w:rsidRPr="00BB405B">
        <w:rPr>
          <w:rFonts w:ascii="Times New Roman" w:hAnsi="Times New Roman"/>
          <w:bCs/>
          <w:iCs/>
          <w:sz w:val="24"/>
          <w:szCs w:val="24"/>
        </w:rPr>
        <w:t xml:space="preserve"> про </w:t>
      </w:r>
      <w:proofErr w:type="spellStart"/>
      <w:r w:rsidRPr="00BB405B">
        <w:rPr>
          <w:rFonts w:ascii="Times New Roman" w:hAnsi="Times New Roman"/>
          <w:bCs/>
          <w:iCs/>
          <w:sz w:val="24"/>
          <w:szCs w:val="24"/>
        </w:rPr>
        <w:t>абсорбцію</w:t>
      </w:r>
      <w:proofErr w:type="spellEnd"/>
      <w:r w:rsidRPr="00BB40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bCs/>
          <w:iCs/>
          <w:sz w:val="24"/>
          <w:szCs w:val="24"/>
        </w:rPr>
        <w:t>гентаміцину</w:t>
      </w:r>
      <w:proofErr w:type="spellEnd"/>
      <w:r w:rsidRPr="00BB405B">
        <w:rPr>
          <w:rFonts w:ascii="Times New Roman" w:hAnsi="Times New Roman"/>
          <w:bCs/>
          <w:iCs/>
          <w:sz w:val="24"/>
          <w:szCs w:val="24"/>
        </w:rPr>
        <w:t xml:space="preserve"> при </w:t>
      </w:r>
      <w:proofErr w:type="spellStart"/>
      <w:r w:rsidRPr="00BB405B">
        <w:rPr>
          <w:rFonts w:ascii="Times New Roman" w:hAnsi="Times New Roman"/>
          <w:bCs/>
          <w:iCs/>
          <w:sz w:val="24"/>
          <w:szCs w:val="24"/>
        </w:rPr>
        <w:t>зовнішньому</w:t>
      </w:r>
      <w:proofErr w:type="spellEnd"/>
      <w:r w:rsidRPr="00BB40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bCs/>
          <w:iCs/>
          <w:sz w:val="24"/>
          <w:szCs w:val="24"/>
        </w:rPr>
        <w:t>нанесенні</w:t>
      </w:r>
      <w:proofErr w:type="spellEnd"/>
      <w:r w:rsidRPr="00BB405B">
        <w:rPr>
          <w:rFonts w:ascii="Times New Roman" w:hAnsi="Times New Roman"/>
          <w:bCs/>
          <w:iCs/>
          <w:sz w:val="24"/>
          <w:szCs w:val="24"/>
        </w:rPr>
        <w:t xml:space="preserve"> перед </w:t>
      </w:r>
      <w:proofErr w:type="spellStart"/>
      <w:r w:rsidRPr="00BB405B">
        <w:rPr>
          <w:rFonts w:ascii="Times New Roman" w:hAnsi="Times New Roman"/>
          <w:bCs/>
          <w:iCs/>
          <w:sz w:val="24"/>
          <w:szCs w:val="24"/>
        </w:rPr>
        <w:t>застосуванням</w:t>
      </w:r>
      <w:proofErr w:type="spellEnd"/>
      <w:r w:rsidRPr="00BB405B">
        <w:rPr>
          <w:rFonts w:ascii="Times New Roman" w:hAnsi="Times New Roman"/>
          <w:bCs/>
          <w:iCs/>
          <w:sz w:val="24"/>
          <w:szCs w:val="24"/>
        </w:rPr>
        <w:t xml:space="preserve"> препарату у </w:t>
      </w:r>
      <w:proofErr w:type="spellStart"/>
      <w:r w:rsidRPr="00BB405B">
        <w:rPr>
          <w:rFonts w:ascii="Times New Roman" w:hAnsi="Times New Roman"/>
          <w:bCs/>
          <w:iCs/>
          <w:sz w:val="24"/>
          <w:szCs w:val="24"/>
        </w:rPr>
        <w:t>вагітних</w:t>
      </w:r>
      <w:proofErr w:type="spellEnd"/>
      <w:r w:rsidRPr="00BB405B">
        <w:rPr>
          <w:rFonts w:ascii="Times New Roman" w:hAnsi="Times New Roman"/>
          <w:bCs/>
          <w:iCs/>
          <w:sz w:val="24"/>
          <w:szCs w:val="24"/>
        </w:rPr>
        <w:t xml:space="preserve"> та </w:t>
      </w:r>
      <w:proofErr w:type="spellStart"/>
      <w:r w:rsidRPr="00BB405B">
        <w:rPr>
          <w:rFonts w:ascii="Times New Roman" w:hAnsi="Times New Roman"/>
          <w:bCs/>
          <w:iCs/>
          <w:sz w:val="24"/>
          <w:szCs w:val="24"/>
        </w:rPr>
        <w:t>лактуючих</w:t>
      </w:r>
      <w:proofErr w:type="spellEnd"/>
      <w:r w:rsidRPr="00BB40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bCs/>
          <w:iCs/>
          <w:sz w:val="24"/>
          <w:szCs w:val="24"/>
        </w:rPr>
        <w:t>тварин</w:t>
      </w:r>
      <w:proofErr w:type="spellEnd"/>
      <w:r w:rsidRPr="00BB40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bCs/>
          <w:iCs/>
          <w:sz w:val="24"/>
          <w:szCs w:val="24"/>
        </w:rPr>
        <w:t>слід</w:t>
      </w:r>
      <w:proofErr w:type="spellEnd"/>
      <w:r w:rsidRPr="00BB40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bCs/>
          <w:iCs/>
          <w:sz w:val="24"/>
          <w:szCs w:val="24"/>
        </w:rPr>
        <w:t>ретельно</w:t>
      </w:r>
      <w:proofErr w:type="spellEnd"/>
      <w:r w:rsidRPr="00BB40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bCs/>
          <w:iCs/>
          <w:sz w:val="24"/>
          <w:szCs w:val="24"/>
        </w:rPr>
        <w:t>зважити</w:t>
      </w:r>
      <w:proofErr w:type="spellEnd"/>
      <w:r w:rsidRPr="00BB40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bCs/>
          <w:iCs/>
          <w:sz w:val="24"/>
          <w:szCs w:val="24"/>
        </w:rPr>
        <w:t>спі</w:t>
      </w:r>
      <w:proofErr w:type="gramStart"/>
      <w:r w:rsidRPr="00BB405B">
        <w:rPr>
          <w:rFonts w:ascii="Times New Roman" w:hAnsi="Times New Roman"/>
          <w:bCs/>
          <w:iCs/>
          <w:sz w:val="24"/>
          <w:szCs w:val="24"/>
        </w:rPr>
        <w:t>вв</w:t>
      </w:r>
      <w:proofErr w:type="gramEnd"/>
      <w:r w:rsidRPr="00BB405B">
        <w:rPr>
          <w:rFonts w:ascii="Times New Roman" w:hAnsi="Times New Roman"/>
          <w:bCs/>
          <w:iCs/>
          <w:sz w:val="24"/>
          <w:szCs w:val="24"/>
        </w:rPr>
        <w:t>ідношення</w:t>
      </w:r>
      <w:proofErr w:type="spellEnd"/>
      <w:r w:rsidRPr="00BB40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bCs/>
          <w:iCs/>
          <w:sz w:val="24"/>
          <w:szCs w:val="24"/>
        </w:rPr>
        <w:t>користь</w:t>
      </w:r>
      <w:proofErr w:type="spellEnd"/>
      <w:r w:rsidRPr="00BB405B">
        <w:rPr>
          <w:rFonts w:ascii="Times New Roman" w:hAnsi="Times New Roman"/>
          <w:bCs/>
          <w:iCs/>
          <w:sz w:val="24"/>
          <w:szCs w:val="24"/>
        </w:rPr>
        <w:t>/</w:t>
      </w:r>
      <w:proofErr w:type="spellStart"/>
      <w:r w:rsidRPr="00BB405B">
        <w:rPr>
          <w:rFonts w:ascii="Times New Roman" w:hAnsi="Times New Roman"/>
          <w:bCs/>
          <w:iCs/>
          <w:sz w:val="24"/>
          <w:szCs w:val="24"/>
        </w:rPr>
        <w:t>ризик</w:t>
      </w:r>
      <w:proofErr w:type="spellEnd"/>
      <w:r w:rsidRPr="00BB405B">
        <w:rPr>
          <w:rFonts w:ascii="Times New Roman" w:hAnsi="Times New Roman"/>
          <w:bCs/>
          <w:iCs/>
          <w:sz w:val="24"/>
          <w:szCs w:val="24"/>
        </w:rPr>
        <w:t>.</w:t>
      </w:r>
    </w:p>
    <w:p w:rsidR="00CB3F71" w:rsidRPr="00BB405B" w:rsidRDefault="00CB3F71" w:rsidP="00CB3F71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B405B">
        <w:rPr>
          <w:rFonts w:ascii="Times New Roman" w:hAnsi="Times New Roman"/>
          <w:b/>
          <w:bCs/>
          <w:sz w:val="24"/>
          <w:szCs w:val="24"/>
        </w:rPr>
        <w:t xml:space="preserve">Форма </w:t>
      </w:r>
      <w:proofErr w:type="spellStart"/>
      <w:r w:rsidRPr="00BB405B">
        <w:rPr>
          <w:rFonts w:ascii="Times New Roman" w:hAnsi="Times New Roman"/>
          <w:b/>
          <w:bCs/>
          <w:sz w:val="24"/>
          <w:szCs w:val="24"/>
        </w:rPr>
        <w:t>випуску</w:t>
      </w:r>
      <w:proofErr w:type="spellEnd"/>
    </w:p>
    <w:p w:rsidR="00CB3F71" w:rsidRPr="00BB405B" w:rsidRDefault="00CB3F71" w:rsidP="00CB3F71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B405B">
        <w:rPr>
          <w:rFonts w:ascii="Times New Roman" w:hAnsi="Times New Roman"/>
          <w:sz w:val="24"/>
          <w:szCs w:val="24"/>
        </w:rPr>
        <w:t>Пластикові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флакони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по 2 г, по 1 флакону в </w:t>
      </w:r>
      <w:proofErr w:type="spellStart"/>
      <w:r w:rsidRPr="00BB405B">
        <w:rPr>
          <w:rFonts w:ascii="Times New Roman" w:hAnsi="Times New Roman"/>
          <w:sz w:val="24"/>
          <w:szCs w:val="24"/>
        </w:rPr>
        <w:t>пачці</w:t>
      </w:r>
      <w:proofErr w:type="spellEnd"/>
      <w:r w:rsidRPr="00BB405B">
        <w:rPr>
          <w:rFonts w:ascii="Times New Roman" w:hAnsi="Times New Roman"/>
          <w:sz w:val="24"/>
          <w:szCs w:val="24"/>
        </w:rPr>
        <w:t>.</w:t>
      </w:r>
    </w:p>
    <w:p w:rsidR="00CB3F71" w:rsidRPr="00BB405B" w:rsidRDefault="00CB3F71" w:rsidP="00CB3F71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B405B">
        <w:rPr>
          <w:rFonts w:ascii="Times New Roman" w:hAnsi="Times New Roman"/>
          <w:b/>
          <w:bCs/>
          <w:sz w:val="24"/>
          <w:szCs w:val="24"/>
        </w:rPr>
        <w:t>Зберігання</w:t>
      </w:r>
      <w:proofErr w:type="spellEnd"/>
    </w:p>
    <w:p w:rsidR="00CB3F71" w:rsidRPr="00BB405B" w:rsidRDefault="00CB3F71" w:rsidP="00CB3F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405B">
        <w:rPr>
          <w:rStyle w:val="a4"/>
          <w:rFonts w:ascii="Times New Roman" w:hAnsi="Times New Roman"/>
          <w:b w:val="0"/>
          <w:color w:val="000000"/>
          <w:sz w:val="24"/>
          <w:szCs w:val="24"/>
        </w:rPr>
        <w:t>Сухе</w:t>
      </w:r>
      <w:proofErr w:type="spellEnd"/>
      <w:r w:rsidRPr="00BB405B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BB405B">
        <w:rPr>
          <w:rStyle w:val="a4"/>
          <w:rFonts w:ascii="Times New Roman" w:hAnsi="Times New Roman"/>
          <w:b w:val="0"/>
          <w:sz w:val="24"/>
          <w:szCs w:val="24"/>
        </w:rPr>
        <w:t>захищене</w:t>
      </w:r>
      <w:proofErr w:type="spellEnd"/>
      <w:r w:rsidRPr="00BB405B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B405B">
        <w:rPr>
          <w:rStyle w:val="a4"/>
          <w:rFonts w:ascii="Times New Roman" w:hAnsi="Times New Roman"/>
          <w:b w:val="0"/>
          <w:sz w:val="24"/>
          <w:szCs w:val="24"/>
        </w:rPr>
        <w:t>від</w:t>
      </w:r>
      <w:proofErr w:type="spellEnd"/>
      <w:r w:rsidRPr="00BB405B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B405B">
        <w:rPr>
          <w:rStyle w:val="a4"/>
          <w:rFonts w:ascii="Times New Roman" w:hAnsi="Times New Roman"/>
          <w:b w:val="0"/>
          <w:sz w:val="24"/>
          <w:szCs w:val="24"/>
        </w:rPr>
        <w:t>світла</w:t>
      </w:r>
      <w:proofErr w:type="spellEnd"/>
      <w:r w:rsidRPr="00BB405B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BB405B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недоступне</w:t>
      </w:r>
      <w:proofErr w:type="spellEnd"/>
      <w:r w:rsidRPr="00BB405B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для </w:t>
      </w:r>
      <w:proofErr w:type="spellStart"/>
      <w:r w:rsidRPr="00BB405B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дітей</w:t>
      </w:r>
      <w:proofErr w:type="spellEnd"/>
      <w:r w:rsidRPr="00BB405B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BB405B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місце</w:t>
      </w:r>
      <w:proofErr w:type="spellEnd"/>
      <w:r w:rsidRPr="00BB405B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BB405B">
        <w:rPr>
          <w:rStyle w:val="a4"/>
          <w:rFonts w:ascii="Times New Roman" w:hAnsi="Times New Roman"/>
          <w:color w:val="000000"/>
          <w:sz w:val="24"/>
          <w:szCs w:val="24"/>
        </w:rPr>
        <w:t xml:space="preserve">за </w:t>
      </w:r>
      <w:proofErr w:type="spellStart"/>
      <w:r w:rsidRPr="00BB405B">
        <w:rPr>
          <w:rFonts w:ascii="Times New Roman" w:hAnsi="Times New Roman"/>
          <w:sz w:val="24"/>
          <w:szCs w:val="24"/>
        </w:rPr>
        <w:t>температури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BB405B">
        <w:rPr>
          <w:rFonts w:ascii="Times New Roman" w:hAnsi="Times New Roman"/>
          <w:sz w:val="24"/>
          <w:szCs w:val="24"/>
        </w:rPr>
        <w:t>вище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25</w:t>
      </w:r>
      <w:proofErr w:type="gramStart"/>
      <w:r w:rsidRPr="00BB405B">
        <w:rPr>
          <w:rFonts w:ascii="Times New Roman" w:hAnsi="Times New Roman"/>
          <w:sz w:val="24"/>
          <w:szCs w:val="24"/>
        </w:rPr>
        <w:t xml:space="preserve"> °С</w:t>
      </w:r>
      <w:proofErr w:type="gramEnd"/>
      <w:r w:rsidRPr="00BB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05B">
        <w:rPr>
          <w:rFonts w:ascii="Times New Roman" w:hAnsi="Times New Roman"/>
          <w:sz w:val="24"/>
          <w:szCs w:val="24"/>
        </w:rPr>
        <w:t>окремо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від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харчових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продуктів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B405B">
        <w:rPr>
          <w:rFonts w:ascii="Times New Roman" w:hAnsi="Times New Roman"/>
          <w:sz w:val="24"/>
          <w:szCs w:val="24"/>
        </w:rPr>
        <w:t>кормів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B405B">
        <w:rPr>
          <w:rFonts w:ascii="Times New Roman" w:hAnsi="Times New Roman"/>
          <w:sz w:val="24"/>
          <w:szCs w:val="24"/>
        </w:rPr>
        <w:t>тварин</w:t>
      </w:r>
      <w:proofErr w:type="spellEnd"/>
      <w:r w:rsidRPr="00BB405B">
        <w:rPr>
          <w:rFonts w:ascii="Times New Roman" w:hAnsi="Times New Roman"/>
          <w:sz w:val="24"/>
          <w:szCs w:val="24"/>
        </w:rPr>
        <w:t>.</w:t>
      </w:r>
    </w:p>
    <w:p w:rsidR="00CB3F71" w:rsidRPr="00BB405B" w:rsidRDefault="00CB3F71" w:rsidP="00CB3F71">
      <w:pPr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BB405B">
        <w:rPr>
          <w:rFonts w:ascii="Times New Roman" w:hAnsi="Times New Roman"/>
          <w:sz w:val="24"/>
          <w:szCs w:val="24"/>
        </w:rPr>
        <w:t>Термін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sz w:val="24"/>
          <w:szCs w:val="24"/>
        </w:rPr>
        <w:t>придатності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 – 4 роки.</w:t>
      </w:r>
    </w:p>
    <w:p w:rsidR="00CB3F71" w:rsidRPr="00BB405B" w:rsidRDefault="00CB3F71" w:rsidP="00CB3F71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sz w:val="24"/>
          <w:szCs w:val="24"/>
        </w:rPr>
      </w:pPr>
      <w:r w:rsidRPr="00BB405B">
        <w:rPr>
          <w:rFonts w:ascii="Times New Roman" w:hAnsi="Times New Roman"/>
          <w:b/>
          <w:sz w:val="24"/>
          <w:szCs w:val="24"/>
        </w:rPr>
        <w:t xml:space="preserve">Для </w:t>
      </w:r>
      <w:proofErr w:type="spellStart"/>
      <w:r w:rsidRPr="00BB405B">
        <w:rPr>
          <w:rFonts w:ascii="Times New Roman" w:hAnsi="Times New Roman"/>
          <w:b/>
          <w:sz w:val="24"/>
          <w:szCs w:val="24"/>
        </w:rPr>
        <w:t>застосування</w:t>
      </w:r>
      <w:proofErr w:type="spellEnd"/>
      <w:r w:rsidRPr="00BB405B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BB405B">
        <w:rPr>
          <w:rFonts w:ascii="Times New Roman" w:hAnsi="Times New Roman"/>
          <w:b/>
          <w:sz w:val="24"/>
          <w:szCs w:val="24"/>
        </w:rPr>
        <w:t>ветеринарній</w:t>
      </w:r>
      <w:proofErr w:type="spellEnd"/>
      <w:r w:rsidRPr="00BB40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b/>
          <w:sz w:val="24"/>
          <w:szCs w:val="24"/>
        </w:rPr>
        <w:t>медицині</w:t>
      </w:r>
      <w:proofErr w:type="spellEnd"/>
      <w:r w:rsidRPr="00BB405B">
        <w:rPr>
          <w:rFonts w:ascii="Times New Roman" w:hAnsi="Times New Roman"/>
          <w:b/>
          <w:sz w:val="24"/>
          <w:szCs w:val="24"/>
        </w:rPr>
        <w:t>!</w:t>
      </w:r>
    </w:p>
    <w:p w:rsidR="00CB3F71" w:rsidRPr="00BB405B" w:rsidRDefault="00CB3F71" w:rsidP="00CB3F7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B405B">
        <w:rPr>
          <w:rFonts w:ascii="Times New Roman" w:hAnsi="Times New Roman"/>
          <w:b/>
          <w:sz w:val="24"/>
          <w:szCs w:val="24"/>
        </w:rPr>
        <w:t>Власник</w:t>
      </w:r>
      <w:proofErr w:type="spellEnd"/>
      <w:r w:rsidRPr="00BB40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b/>
          <w:sz w:val="24"/>
          <w:szCs w:val="24"/>
        </w:rPr>
        <w:t>реєстраційного</w:t>
      </w:r>
      <w:proofErr w:type="spellEnd"/>
      <w:r w:rsidRPr="00BB40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05B">
        <w:rPr>
          <w:rFonts w:ascii="Times New Roman" w:hAnsi="Times New Roman"/>
          <w:b/>
          <w:sz w:val="24"/>
          <w:szCs w:val="24"/>
        </w:rPr>
        <w:t>посвідчення</w:t>
      </w:r>
      <w:proofErr w:type="spellEnd"/>
      <w:r w:rsidRPr="00BB405B">
        <w:rPr>
          <w:rFonts w:ascii="Times New Roman" w:hAnsi="Times New Roman"/>
          <w:b/>
          <w:sz w:val="24"/>
          <w:szCs w:val="24"/>
        </w:rPr>
        <w:t>:</w:t>
      </w:r>
    </w:p>
    <w:p w:rsidR="00CB3F71" w:rsidRPr="00BB405B" w:rsidRDefault="00CB3F71" w:rsidP="00CB3F71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BB405B">
        <w:rPr>
          <w:rFonts w:ascii="Times New Roman" w:hAnsi="Times New Roman"/>
          <w:sz w:val="24"/>
          <w:szCs w:val="24"/>
        </w:rPr>
        <w:t>ПАТ НВЦ “</w:t>
      </w:r>
      <w:r w:rsidR="00BA3476" w:rsidRPr="00BB405B">
        <w:rPr>
          <w:rFonts w:ascii="Times New Roman" w:hAnsi="Times New Roman"/>
          <w:sz w:val="24"/>
          <w:szCs w:val="24"/>
        </w:rPr>
        <w:t>Б</w:t>
      </w:r>
      <w:proofErr w:type="spellStart"/>
      <w:r w:rsidR="00BA3476" w:rsidRPr="00BB405B">
        <w:rPr>
          <w:rFonts w:ascii="Times New Roman" w:hAnsi="Times New Roman"/>
          <w:sz w:val="24"/>
          <w:szCs w:val="24"/>
          <w:lang w:val="uk-UA"/>
        </w:rPr>
        <w:t>орщагівський</w:t>
      </w:r>
      <w:proofErr w:type="spellEnd"/>
      <w:r w:rsidR="00BA3476" w:rsidRPr="00BB405B">
        <w:rPr>
          <w:rFonts w:ascii="Times New Roman" w:hAnsi="Times New Roman"/>
          <w:sz w:val="24"/>
          <w:szCs w:val="24"/>
        </w:rPr>
        <w:t xml:space="preserve"> </w:t>
      </w:r>
      <w:r w:rsidRPr="00BB405B">
        <w:rPr>
          <w:rFonts w:ascii="Times New Roman" w:hAnsi="Times New Roman"/>
          <w:sz w:val="24"/>
          <w:szCs w:val="24"/>
        </w:rPr>
        <w:t xml:space="preserve"> ХФЗ”</w:t>
      </w:r>
    </w:p>
    <w:p w:rsidR="00EA2448" w:rsidRPr="00B23B0E" w:rsidRDefault="00CB3F71" w:rsidP="00B23B0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smartTag w:uri="urn:schemas-microsoft-com:office:smarttags" w:element="metricconverter">
        <w:smartTagPr>
          <w:attr w:name="ProductID" w:val="03134, м"/>
        </w:smartTagPr>
        <w:r w:rsidRPr="00BB405B">
          <w:rPr>
            <w:rFonts w:ascii="Times New Roman" w:hAnsi="Times New Roman"/>
            <w:sz w:val="24"/>
            <w:szCs w:val="24"/>
          </w:rPr>
          <w:t>03134, м</w:t>
        </w:r>
      </w:smartTag>
      <w:r w:rsidRPr="00BB40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05B">
        <w:rPr>
          <w:rFonts w:ascii="Times New Roman" w:hAnsi="Times New Roman"/>
          <w:sz w:val="24"/>
          <w:szCs w:val="24"/>
        </w:rPr>
        <w:t>Київ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05B">
        <w:rPr>
          <w:rFonts w:ascii="Times New Roman" w:hAnsi="Times New Roman"/>
          <w:sz w:val="24"/>
          <w:szCs w:val="24"/>
        </w:rPr>
        <w:t>вул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. Миру, 17, </w:t>
      </w:r>
      <w:proofErr w:type="spellStart"/>
      <w:r w:rsidRPr="00BB405B">
        <w:rPr>
          <w:rFonts w:ascii="Times New Roman" w:hAnsi="Times New Roman"/>
          <w:sz w:val="24"/>
          <w:szCs w:val="24"/>
        </w:rPr>
        <w:t>Украї</w:t>
      </w:r>
      <w:proofErr w:type="gramStart"/>
      <w:r w:rsidRPr="00BB405B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</w:p>
    <w:p w:rsidR="00CB3F71" w:rsidRPr="00BB405B" w:rsidRDefault="00CB3F71" w:rsidP="00CB3F7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B405B">
        <w:rPr>
          <w:rFonts w:ascii="Times New Roman" w:hAnsi="Times New Roman"/>
          <w:b/>
          <w:sz w:val="24"/>
          <w:szCs w:val="24"/>
        </w:rPr>
        <w:t>Виробники</w:t>
      </w:r>
      <w:proofErr w:type="spellEnd"/>
      <w:r w:rsidRPr="00BB405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B405B">
        <w:rPr>
          <w:rFonts w:ascii="Times New Roman" w:hAnsi="Times New Roman"/>
          <w:b/>
          <w:sz w:val="24"/>
          <w:szCs w:val="24"/>
        </w:rPr>
        <w:t>готового</w:t>
      </w:r>
      <w:proofErr w:type="gramEnd"/>
      <w:r w:rsidRPr="00BB405B">
        <w:rPr>
          <w:rFonts w:ascii="Times New Roman" w:hAnsi="Times New Roman"/>
          <w:b/>
          <w:sz w:val="24"/>
          <w:szCs w:val="24"/>
        </w:rPr>
        <w:t xml:space="preserve"> продукту:</w:t>
      </w:r>
    </w:p>
    <w:p w:rsidR="00CB3F71" w:rsidRPr="00BB405B" w:rsidRDefault="00CB3F71" w:rsidP="00CB3F71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BB405B">
        <w:rPr>
          <w:rFonts w:ascii="Times New Roman" w:hAnsi="Times New Roman"/>
          <w:sz w:val="24"/>
          <w:szCs w:val="24"/>
        </w:rPr>
        <w:t>ПАТ НВЦ “</w:t>
      </w:r>
      <w:r w:rsidR="00BA3476" w:rsidRPr="00BB405B">
        <w:rPr>
          <w:rFonts w:ascii="Times New Roman" w:hAnsi="Times New Roman"/>
          <w:sz w:val="24"/>
          <w:szCs w:val="24"/>
        </w:rPr>
        <w:t>Б</w:t>
      </w:r>
      <w:proofErr w:type="spellStart"/>
      <w:r w:rsidR="00BA3476" w:rsidRPr="00BB405B">
        <w:rPr>
          <w:rFonts w:ascii="Times New Roman" w:hAnsi="Times New Roman"/>
          <w:sz w:val="24"/>
          <w:szCs w:val="24"/>
          <w:lang w:val="uk-UA"/>
        </w:rPr>
        <w:t>орщагівський</w:t>
      </w:r>
      <w:proofErr w:type="spellEnd"/>
      <w:r w:rsidR="00BA3476" w:rsidRPr="00BB405B">
        <w:rPr>
          <w:rFonts w:ascii="Times New Roman" w:hAnsi="Times New Roman"/>
          <w:sz w:val="24"/>
          <w:szCs w:val="24"/>
        </w:rPr>
        <w:t xml:space="preserve"> </w:t>
      </w:r>
      <w:r w:rsidRPr="00BB405B">
        <w:rPr>
          <w:rFonts w:ascii="Times New Roman" w:hAnsi="Times New Roman"/>
          <w:sz w:val="24"/>
          <w:szCs w:val="24"/>
        </w:rPr>
        <w:t xml:space="preserve"> ХФЗ”</w:t>
      </w:r>
    </w:p>
    <w:p w:rsidR="00CB3F71" w:rsidRPr="00AB504C" w:rsidRDefault="00CB3F71" w:rsidP="00AB504C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smartTag w:uri="urn:schemas-microsoft-com:office:smarttags" w:element="metricconverter">
        <w:smartTagPr>
          <w:attr w:name="ProductID" w:val="03134, м"/>
        </w:smartTagPr>
        <w:r w:rsidRPr="00BB405B">
          <w:rPr>
            <w:rFonts w:ascii="Times New Roman" w:hAnsi="Times New Roman"/>
            <w:sz w:val="24"/>
            <w:szCs w:val="24"/>
          </w:rPr>
          <w:t>03134, м</w:t>
        </w:r>
      </w:smartTag>
      <w:r w:rsidRPr="00BB40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05B">
        <w:rPr>
          <w:rFonts w:ascii="Times New Roman" w:hAnsi="Times New Roman"/>
          <w:sz w:val="24"/>
          <w:szCs w:val="24"/>
        </w:rPr>
        <w:t>Київ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05B">
        <w:rPr>
          <w:rFonts w:ascii="Times New Roman" w:hAnsi="Times New Roman"/>
          <w:sz w:val="24"/>
          <w:szCs w:val="24"/>
        </w:rPr>
        <w:t>вул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. Миру, 17, </w:t>
      </w:r>
      <w:proofErr w:type="spellStart"/>
      <w:r w:rsidRPr="00BB405B">
        <w:rPr>
          <w:rFonts w:ascii="Times New Roman" w:hAnsi="Times New Roman"/>
          <w:sz w:val="24"/>
          <w:szCs w:val="24"/>
        </w:rPr>
        <w:t>Украї</w:t>
      </w:r>
      <w:proofErr w:type="gramStart"/>
      <w:r w:rsidRPr="00BB405B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</w:p>
    <w:p w:rsidR="00CB3F71" w:rsidRPr="00BB405B" w:rsidRDefault="00CB3F71" w:rsidP="00CB3F71">
      <w:pPr>
        <w:spacing w:after="0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BB405B">
        <w:rPr>
          <w:rFonts w:ascii="Times New Roman" w:hAnsi="Times New Roman"/>
          <w:snapToGrid w:val="0"/>
          <w:sz w:val="24"/>
          <w:szCs w:val="24"/>
        </w:rPr>
        <w:t>ПАТ “</w:t>
      </w:r>
      <w:proofErr w:type="spellStart"/>
      <w:r w:rsidRPr="00BB405B">
        <w:rPr>
          <w:rFonts w:ascii="Times New Roman" w:hAnsi="Times New Roman"/>
          <w:snapToGrid w:val="0"/>
          <w:sz w:val="24"/>
          <w:szCs w:val="24"/>
        </w:rPr>
        <w:t>Київмедпрепарат</w:t>
      </w:r>
      <w:proofErr w:type="spellEnd"/>
      <w:r w:rsidRPr="00BB405B">
        <w:rPr>
          <w:rFonts w:ascii="Times New Roman" w:hAnsi="Times New Roman"/>
          <w:snapToGrid w:val="0"/>
          <w:sz w:val="24"/>
          <w:szCs w:val="24"/>
        </w:rPr>
        <w:t>”</w:t>
      </w:r>
    </w:p>
    <w:p w:rsidR="00CB3F71" w:rsidRPr="003B5403" w:rsidRDefault="00CB3F71" w:rsidP="003B540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 w:rsidRPr="00BB405B">
        <w:rPr>
          <w:rFonts w:ascii="Times New Roman" w:hAnsi="Times New Roman"/>
          <w:sz w:val="24"/>
          <w:szCs w:val="24"/>
        </w:rPr>
        <w:t>01032</w:t>
      </w:r>
      <w:r w:rsidRPr="00BB405B">
        <w:rPr>
          <w:rFonts w:ascii="Times New Roman" w:hAnsi="Times New Roman"/>
          <w:snapToGrid w:val="0"/>
          <w:sz w:val="24"/>
          <w:szCs w:val="24"/>
        </w:rPr>
        <w:t xml:space="preserve">,  м. </w:t>
      </w:r>
      <w:proofErr w:type="spellStart"/>
      <w:r w:rsidRPr="00BB405B">
        <w:rPr>
          <w:rFonts w:ascii="Times New Roman" w:hAnsi="Times New Roman"/>
          <w:snapToGrid w:val="0"/>
          <w:sz w:val="24"/>
          <w:szCs w:val="24"/>
        </w:rPr>
        <w:t>Київ</w:t>
      </w:r>
      <w:proofErr w:type="spellEnd"/>
      <w:r w:rsidRPr="00BB405B">
        <w:rPr>
          <w:rFonts w:ascii="Times New Roman" w:hAnsi="Times New Roman"/>
          <w:snapToGrid w:val="0"/>
          <w:sz w:val="24"/>
          <w:szCs w:val="24"/>
        </w:rPr>
        <w:t xml:space="preserve">, </w:t>
      </w:r>
      <w:proofErr w:type="spellStart"/>
      <w:r w:rsidRPr="00BB405B">
        <w:rPr>
          <w:rFonts w:ascii="Times New Roman" w:hAnsi="Times New Roman"/>
          <w:sz w:val="24"/>
          <w:szCs w:val="24"/>
        </w:rPr>
        <w:t>вул</w:t>
      </w:r>
      <w:proofErr w:type="spellEnd"/>
      <w:r w:rsidRPr="00BB40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05B">
        <w:rPr>
          <w:rFonts w:ascii="Times New Roman" w:hAnsi="Times New Roman"/>
          <w:sz w:val="24"/>
          <w:szCs w:val="24"/>
        </w:rPr>
        <w:t>Саксаганського</w:t>
      </w:r>
      <w:proofErr w:type="spellEnd"/>
      <w:r w:rsidRPr="00BB405B">
        <w:rPr>
          <w:rFonts w:ascii="Times New Roman" w:hAnsi="Times New Roman"/>
          <w:sz w:val="24"/>
          <w:szCs w:val="24"/>
        </w:rPr>
        <w:t>, 139</w:t>
      </w:r>
      <w:r w:rsidRPr="00BB405B">
        <w:rPr>
          <w:rFonts w:ascii="Times New Roman" w:hAnsi="Times New Roman"/>
          <w:snapToGrid w:val="0"/>
          <w:sz w:val="24"/>
          <w:szCs w:val="24"/>
        </w:rPr>
        <w:t xml:space="preserve">, </w:t>
      </w:r>
      <w:proofErr w:type="spellStart"/>
      <w:r w:rsidRPr="00BB405B">
        <w:rPr>
          <w:rFonts w:ascii="Times New Roman" w:hAnsi="Times New Roman"/>
          <w:snapToGrid w:val="0"/>
          <w:sz w:val="24"/>
          <w:szCs w:val="24"/>
        </w:rPr>
        <w:t>Україна</w:t>
      </w:r>
      <w:proofErr w:type="spellEnd"/>
    </w:p>
    <w:sectPr w:rsidR="00CB3F71" w:rsidRPr="003B5403" w:rsidSect="00C4138A">
      <w:pgSz w:w="12240" w:h="15840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732C9"/>
    <w:rsid w:val="000023E4"/>
    <w:rsid w:val="00002D41"/>
    <w:rsid w:val="000B09E2"/>
    <w:rsid w:val="000E55BB"/>
    <w:rsid w:val="00134BA2"/>
    <w:rsid w:val="001971B6"/>
    <w:rsid w:val="001E1658"/>
    <w:rsid w:val="0020743B"/>
    <w:rsid w:val="00211C91"/>
    <w:rsid w:val="00290E89"/>
    <w:rsid w:val="002928E4"/>
    <w:rsid w:val="002940D8"/>
    <w:rsid w:val="003912DC"/>
    <w:rsid w:val="003B1542"/>
    <w:rsid w:val="003B5403"/>
    <w:rsid w:val="003C0D78"/>
    <w:rsid w:val="003D6B58"/>
    <w:rsid w:val="00427C47"/>
    <w:rsid w:val="004A70EC"/>
    <w:rsid w:val="004B22B6"/>
    <w:rsid w:val="004E34AD"/>
    <w:rsid w:val="004E356C"/>
    <w:rsid w:val="00517FC4"/>
    <w:rsid w:val="00567751"/>
    <w:rsid w:val="005B7FA2"/>
    <w:rsid w:val="005C3840"/>
    <w:rsid w:val="00612955"/>
    <w:rsid w:val="00621484"/>
    <w:rsid w:val="0063635B"/>
    <w:rsid w:val="00673190"/>
    <w:rsid w:val="006E6D8B"/>
    <w:rsid w:val="00763BF5"/>
    <w:rsid w:val="00765BC0"/>
    <w:rsid w:val="007B267C"/>
    <w:rsid w:val="007C4970"/>
    <w:rsid w:val="008321FF"/>
    <w:rsid w:val="008B1014"/>
    <w:rsid w:val="009077F2"/>
    <w:rsid w:val="0091751E"/>
    <w:rsid w:val="009474D4"/>
    <w:rsid w:val="009A6FF4"/>
    <w:rsid w:val="009B2EFB"/>
    <w:rsid w:val="009F293C"/>
    <w:rsid w:val="00A20EE4"/>
    <w:rsid w:val="00A21BF8"/>
    <w:rsid w:val="00A7739C"/>
    <w:rsid w:val="00AB504C"/>
    <w:rsid w:val="00AF1243"/>
    <w:rsid w:val="00AF5BFB"/>
    <w:rsid w:val="00B23B0E"/>
    <w:rsid w:val="00B303AD"/>
    <w:rsid w:val="00B34A36"/>
    <w:rsid w:val="00B42316"/>
    <w:rsid w:val="00BA3476"/>
    <w:rsid w:val="00BB405B"/>
    <w:rsid w:val="00BF23D9"/>
    <w:rsid w:val="00C32082"/>
    <w:rsid w:val="00C4138A"/>
    <w:rsid w:val="00C63871"/>
    <w:rsid w:val="00CB2F5D"/>
    <w:rsid w:val="00CB3F71"/>
    <w:rsid w:val="00CE0A83"/>
    <w:rsid w:val="00D12184"/>
    <w:rsid w:val="00DB2F05"/>
    <w:rsid w:val="00DD03A6"/>
    <w:rsid w:val="00DD7A86"/>
    <w:rsid w:val="00DF3273"/>
    <w:rsid w:val="00E165C4"/>
    <w:rsid w:val="00EA2448"/>
    <w:rsid w:val="00F66D5A"/>
    <w:rsid w:val="00F7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C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3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2C9"/>
    <w:rPr>
      <w:rFonts w:cs="Times New Roman"/>
      <w:b/>
      <w:bCs/>
    </w:rPr>
  </w:style>
  <w:style w:type="character" w:customStyle="1" w:styleId="st1">
    <w:name w:val="st1"/>
    <w:basedOn w:val="a0"/>
    <w:rsid w:val="00F732C9"/>
  </w:style>
  <w:style w:type="paragraph" w:styleId="a5">
    <w:name w:val="No Spacing"/>
    <w:basedOn w:val="a"/>
    <w:uiPriority w:val="1"/>
    <w:qFormat/>
    <w:rsid w:val="0091751E"/>
    <w:pPr>
      <w:spacing w:after="0" w:line="240" w:lineRule="auto"/>
    </w:pPr>
    <w:rPr>
      <w:rFonts w:eastAsia="Times New Roman" w:cs="Calibri"/>
      <w:sz w:val="24"/>
      <w:szCs w:val="3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4774</Words>
  <Characters>2722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BHFZ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to29</dc:creator>
  <cp:keywords/>
  <dc:description/>
  <cp:lastModifiedBy>Natalia_Ostapiv</cp:lastModifiedBy>
  <cp:revision>67</cp:revision>
  <cp:lastPrinted>2024-01-25T07:44:00Z</cp:lastPrinted>
  <dcterms:created xsi:type="dcterms:W3CDTF">2018-10-23T13:47:00Z</dcterms:created>
  <dcterms:modified xsi:type="dcterms:W3CDTF">2024-04-25T07:20:00Z</dcterms:modified>
</cp:coreProperties>
</file>