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B9A21" w14:textId="77777777" w:rsidR="00932F1C" w:rsidRDefault="00944BA0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14:paraId="2D54E684" w14:textId="77777777" w:rsidR="00932F1C" w:rsidRDefault="00944BA0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реєстраційного посвідчення AB-08536-01-19</w:t>
      </w:r>
    </w:p>
    <w:p w14:paraId="2D1C199D" w14:textId="77777777" w:rsidR="00932F1C" w:rsidRPr="00233539" w:rsidRDefault="00932F1C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0F76B3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Енцин 10%</w:t>
      </w:r>
    </w:p>
    <w:p w14:paraId="2E4982A0" w14:textId="77777777" w:rsidR="00932F1C" w:rsidRPr="00233539" w:rsidRDefault="00944BA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(розчин для ін'єкцій)</w:t>
      </w:r>
    </w:p>
    <w:p w14:paraId="5525068C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листівка-вкладка</w:t>
      </w:r>
    </w:p>
    <w:p w14:paraId="0878FB36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</w:p>
    <w:p w14:paraId="2449EBA2" w14:textId="7281D03A" w:rsidR="00932F1C" w:rsidRPr="00233539" w:rsidRDefault="00EC407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Однорідний прозорий розчин від жовтуватого до світло-коричневого кольору</w:t>
      </w:r>
      <w:r w:rsidR="00944BA0" w:rsidRPr="00233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1755A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5E5FCCD1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1 мл препарату містить активно діючу речовину:</w:t>
      </w:r>
    </w:p>
    <w:p w14:paraId="1C4166F0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енрофлоксацин — 100,0 мг.</w:t>
      </w:r>
    </w:p>
    <w:p w14:paraId="1416C614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Допоміжні речовини: калію гідроксид, </w:t>
      </w:r>
      <w:proofErr w:type="spellStart"/>
      <w:r w:rsidRPr="00233539">
        <w:rPr>
          <w:rFonts w:ascii="Times New Roman" w:eastAsia="Times New Roman" w:hAnsi="Times New Roman" w:cs="Times New Roman"/>
          <w:sz w:val="24"/>
          <w:szCs w:val="24"/>
        </w:rPr>
        <w:t>н-бутанол</w:t>
      </w:r>
      <w:proofErr w:type="spellEnd"/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, вода </w:t>
      </w:r>
      <w:proofErr w:type="spellStart"/>
      <w:r w:rsidRPr="00233539">
        <w:rPr>
          <w:rFonts w:ascii="Times New Roman" w:eastAsia="Times New Roman" w:hAnsi="Times New Roman" w:cs="Times New Roman"/>
          <w:sz w:val="24"/>
          <w:szCs w:val="24"/>
        </w:rPr>
        <w:t>високоочищена</w:t>
      </w:r>
      <w:proofErr w:type="spellEnd"/>
      <w:r w:rsidRPr="00233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9AC48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Фармакологічні властивості</w:t>
      </w:r>
    </w:p>
    <w:p w14:paraId="5C5E7F1F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33539">
        <w:rPr>
          <w:rFonts w:ascii="Times New Roman" w:hAnsi="Times New Roman" w:cs="Times New Roman"/>
          <w:b/>
          <w:i/>
          <w:sz w:val="24"/>
          <w:szCs w:val="24"/>
        </w:rPr>
        <w:t>АТС-vet</w:t>
      </w:r>
      <w:proofErr w:type="spellEnd"/>
      <w:r w:rsidRPr="00233539">
        <w:rPr>
          <w:rFonts w:ascii="Times New Roman" w:hAnsi="Times New Roman" w:cs="Times New Roman"/>
          <w:b/>
          <w:i/>
          <w:sz w:val="24"/>
          <w:szCs w:val="24"/>
        </w:rPr>
        <w:t xml:space="preserve"> класифікаційний код: QJ01 — антибактеріальні ветеринарні препарати для системного застосування. QJ01MA90 </w:t>
      </w:r>
      <w:r w:rsidRPr="00233539">
        <w:rPr>
          <w:rFonts w:ascii="Times New Roman" w:eastAsia="Cambria Math" w:hAnsi="Times New Roman" w:cs="Times New Roman"/>
          <w:b/>
          <w:i/>
          <w:sz w:val="24"/>
          <w:szCs w:val="24"/>
        </w:rPr>
        <w:t>—</w:t>
      </w:r>
      <w:r w:rsidRPr="00233539">
        <w:rPr>
          <w:rFonts w:ascii="Times New Roman" w:hAnsi="Times New Roman" w:cs="Times New Roman"/>
          <w:b/>
          <w:i/>
          <w:sz w:val="24"/>
          <w:szCs w:val="24"/>
        </w:rPr>
        <w:t xml:space="preserve"> Енрофлоксацин.</w:t>
      </w:r>
    </w:p>
    <w:p w14:paraId="303FAEB1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Енрофлоксацин належить до групи фторхінолонів і має широкий спектр антибактеріальної та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антимікоплазмозної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дії. Він діє бактерицидно проти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грампозитивних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бактерій (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Clostridium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perfringens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,</w:t>
      </w:r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.)</w:t>
      </w:r>
      <w:r w:rsidRPr="00233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грамнегативних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бактерій (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,</w:t>
      </w:r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Haemophilus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.,</w:t>
      </w:r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.,</w:t>
      </w:r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Pasteurella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.,</w:t>
      </w:r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,</w:t>
      </w:r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Bordetella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.,</w:t>
      </w:r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Proteus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.)</w:t>
      </w:r>
      <w:r w:rsidRPr="00233539">
        <w:rPr>
          <w:rFonts w:ascii="Times New Roman" w:hAnsi="Times New Roman" w:cs="Times New Roman"/>
          <w:sz w:val="24"/>
          <w:szCs w:val="24"/>
        </w:rPr>
        <w:t xml:space="preserve"> та мікоплазм </w:t>
      </w:r>
      <w:r w:rsidRPr="00233539">
        <w:rPr>
          <w:rFonts w:ascii="Times New Roman" w:hAnsi="Times New Roman" w:cs="Times New Roman"/>
          <w:i/>
          <w:sz w:val="24"/>
          <w:szCs w:val="24"/>
        </w:rPr>
        <w:t>(</w:t>
      </w:r>
      <w:r w:rsidRPr="00233539">
        <w:rPr>
          <w:rFonts w:ascii="Times New Roman" w:hAnsi="Times New Roman" w:cs="Times New Roman"/>
          <w:i/>
          <w:sz w:val="24"/>
          <w:szCs w:val="24"/>
          <w:lang w:val="en-US"/>
        </w:rPr>
        <w:t>Mycoplasma</w:t>
      </w:r>
      <w:r w:rsidRPr="002335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i/>
          <w:sz w:val="24"/>
          <w:szCs w:val="24"/>
          <w:lang w:val="en-US"/>
        </w:rPr>
        <w:t>spp</w:t>
      </w:r>
      <w:proofErr w:type="spellEnd"/>
      <w:r w:rsidRPr="00233539">
        <w:rPr>
          <w:rFonts w:ascii="Times New Roman" w:hAnsi="Times New Roman" w:cs="Times New Roman"/>
          <w:i/>
          <w:sz w:val="24"/>
          <w:szCs w:val="24"/>
        </w:rPr>
        <w:t>).</w:t>
      </w:r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r w:rsidRPr="00233539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актерицидно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 w:rsidRPr="00233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53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грамнегативні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мікроорганізми у стадії спокою та поділу, на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грампозитивні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мікроорганізми – у стадії поділу.</w:t>
      </w:r>
    </w:p>
    <w:p w14:paraId="161D7B65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Механізм дії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пов'язаний із пригніченням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субодиниці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ДНК-гірази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топоізомерази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ІІ)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грамнегативних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бактерій, що блокує процес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суперспірації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молекули ДНК. У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грампозитивних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бактерій цей процес впливає на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топоізомеразу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IV, а не на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топоізомеразу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ІІ. При цьому блокується реплікацію, транскрипцію та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рекомбінантні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процеси в ДНК бактерій.</w:t>
      </w:r>
    </w:p>
    <w:p w14:paraId="041382EC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парентерального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введення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швидко всмоктується з місця ін'єкції в кров та проникає практично у всі органи та тканини організму. Після підшкірного та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внутрішньом’язового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введення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дуже швидко абсорбується завдяки високій біодоступності (приблизно 100% у свиней та великої рогатої худоби) з низьким або помірним зв'язуванням з білками плазми крові (від 20 до 50%). Максимальна концентрація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 крові досягається через 1,5-2 години, терапевтична концентрація зберігається протягом 24 годин. В ураженій тканині концентрація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вища, ніж у здоровій.</w:t>
      </w:r>
    </w:p>
    <w:p w14:paraId="7B92582B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Після підшкірного введенні телятам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 дозі 5,0 мг/кг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. його рівень в плазмі крові 2,0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спостерігається через 1 годину, через 8 годин – 1,5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, через 12 годин – 1,1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, через 24 години – 0,35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. Через 36 годин енрофлоксацин в плазмі крові не виявляється.</w:t>
      </w:r>
    </w:p>
    <w:p w14:paraId="384D71EB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внутрішньом’язового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введення свиням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 дозі 2,5 мг/кг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. середній період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напіввиведення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та середній час перебування його в плазмі становлять 12,06+/-0,68 та 17,15+/-1,04 години. Максимальна концентрація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 плазмі дорівнює 1,17 +/-0,23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, а інтервал від ін'єкції до максимальної концентрації становить 1,81+/-0,23 години. Концентрації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в нирках і печінці (від 0,012 до 0,017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мкг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>/г) зберігаються до 10 діб; але не виявляються в інших тканинах.</w:t>
      </w:r>
    </w:p>
    <w:p w14:paraId="030CFD02" w14:textId="0E18076F" w:rsidR="00C74C06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Енрофлоксацин виводиться з організму переважно в незміненому вигляді, частково (30-40%)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метаболізується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і виділяється з сечею і жовчю. Не викликає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нефротоксичного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ефекту.</w:t>
      </w:r>
      <w:r w:rsidR="00C74C06" w:rsidRPr="00233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C8684" w14:textId="77777777" w:rsidR="00932F1C" w:rsidRPr="00233539" w:rsidRDefault="00944BA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Застосування </w:t>
      </w:r>
    </w:p>
    <w:p w14:paraId="41DE284E" w14:textId="77777777" w:rsidR="00B56F4D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Велика рогата худоба: лікування тварин, хворих на </w:t>
      </w:r>
      <w:proofErr w:type="spellStart"/>
      <w:r w:rsidRPr="00233539">
        <w:rPr>
          <w:rFonts w:ascii="Times New Roman" w:hAnsi="Times New Roman"/>
          <w:sz w:val="24"/>
          <w:szCs w:val="24"/>
        </w:rPr>
        <w:t>колісептицемію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 (спричинену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sz w:val="24"/>
          <w:szCs w:val="24"/>
        </w:rPr>
        <w:t>),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sz w:val="24"/>
          <w:szCs w:val="24"/>
        </w:rPr>
        <w:t xml:space="preserve">гострий мастит (спричинений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sz w:val="24"/>
          <w:szCs w:val="24"/>
        </w:rPr>
        <w:t xml:space="preserve">), а також при захворюваннях органів дихання (що спричинені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Pasteurella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multocida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 xml:space="preserve">,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Mannheim</w:t>
      </w:r>
      <w:r w:rsidRPr="00233539">
        <w:rPr>
          <w:rFonts w:ascii="Times New Roman" w:hAnsi="Times New Roman"/>
          <w:i/>
          <w:sz w:val="24"/>
          <w:szCs w:val="24"/>
        </w:rPr>
        <w:t>і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haemolytica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 та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Mycoplasma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>.</w:t>
      </w:r>
      <w:r w:rsidRPr="00233539">
        <w:rPr>
          <w:rFonts w:ascii="Times New Roman" w:hAnsi="Times New Roman"/>
          <w:sz w:val="24"/>
          <w:szCs w:val="24"/>
        </w:rPr>
        <w:t xml:space="preserve">), травного каналу (що спричинені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sz w:val="24"/>
          <w:szCs w:val="24"/>
        </w:rPr>
        <w:t xml:space="preserve">), викликаних мікроорганізмами, чутливими до </w:t>
      </w:r>
      <w:proofErr w:type="spellStart"/>
      <w:r w:rsidRPr="00233539">
        <w:rPr>
          <w:rFonts w:ascii="Times New Roman" w:hAnsi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/>
          <w:sz w:val="24"/>
          <w:szCs w:val="24"/>
        </w:rPr>
        <w:t>.</w:t>
      </w:r>
    </w:p>
    <w:p w14:paraId="3941963F" w14:textId="02BD1A92" w:rsidR="0048277D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Свині: лікування тварин, хворих на </w:t>
      </w:r>
      <w:proofErr w:type="spellStart"/>
      <w:r w:rsidRPr="00233539">
        <w:rPr>
          <w:rFonts w:ascii="Times New Roman" w:hAnsi="Times New Roman"/>
          <w:sz w:val="24"/>
          <w:szCs w:val="24"/>
        </w:rPr>
        <w:t>колісептицемію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 (спричинену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i/>
          <w:sz w:val="24"/>
          <w:szCs w:val="24"/>
        </w:rPr>
        <w:t xml:space="preserve">), </w:t>
      </w:r>
      <w:r w:rsidRPr="00233539">
        <w:rPr>
          <w:rFonts w:ascii="Times New Roman" w:hAnsi="Times New Roman"/>
          <w:sz w:val="24"/>
          <w:szCs w:val="24"/>
        </w:rPr>
        <w:t xml:space="preserve">післяродовий синдром, </w:t>
      </w:r>
      <w:proofErr w:type="spellStart"/>
      <w:r w:rsidRPr="00233539">
        <w:rPr>
          <w:rFonts w:ascii="Times New Roman" w:hAnsi="Times New Roman"/>
          <w:sz w:val="24"/>
          <w:szCs w:val="24"/>
        </w:rPr>
        <w:t>дисгалактію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, синдром </w:t>
      </w:r>
      <w:proofErr w:type="spellStart"/>
      <w:r w:rsidRPr="00233539">
        <w:rPr>
          <w:rFonts w:ascii="Times New Roman" w:hAnsi="Times New Roman"/>
          <w:sz w:val="24"/>
          <w:szCs w:val="24"/>
        </w:rPr>
        <w:t>метрит-мастит-агалактії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 (спричинені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sz w:val="24"/>
          <w:szCs w:val="24"/>
        </w:rPr>
        <w:t xml:space="preserve"> </w:t>
      </w:r>
      <w:r w:rsidRPr="00233539">
        <w:rPr>
          <w:rFonts w:ascii="Times New Roman" w:hAnsi="Times New Roman"/>
          <w:sz w:val="24"/>
          <w:szCs w:val="24"/>
        </w:rPr>
        <w:lastRenderedPageBreak/>
        <w:t xml:space="preserve">та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Klebsiella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>.</w:t>
      </w:r>
      <w:r w:rsidRPr="00233539">
        <w:rPr>
          <w:rFonts w:ascii="Times New Roman" w:hAnsi="Times New Roman"/>
          <w:sz w:val="24"/>
          <w:szCs w:val="24"/>
        </w:rPr>
        <w:t xml:space="preserve">), а також при захворюваннях органів дихання (спричинені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Pasteurella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multocida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 xml:space="preserve">,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Mycoplasma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539">
        <w:rPr>
          <w:rFonts w:ascii="Times New Roman" w:hAnsi="Times New Roman"/>
          <w:i/>
          <w:sz w:val="24"/>
          <w:szCs w:val="24"/>
          <w:lang w:val="en-US"/>
        </w:rPr>
        <w:t>spp</w:t>
      </w:r>
      <w:proofErr w:type="spellEnd"/>
      <w:r w:rsidRPr="00233539">
        <w:rPr>
          <w:rFonts w:ascii="Times New Roman" w:hAnsi="Times New Roman"/>
          <w:i/>
          <w:sz w:val="24"/>
          <w:szCs w:val="24"/>
        </w:rPr>
        <w:t>.</w:t>
      </w:r>
      <w:r w:rsidRPr="00233539">
        <w:rPr>
          <w:rFonts w:ascii="Times New Roman" w:hAnsi="Times New Roman"/>
          <w:sz w:val="24"/>
          <w:szCs w:val="24"/>
        </w:rPr>
        <w:t xml:space="preserve"> і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Actinobacillus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pleuropneumoniae</w:t>
      </w:r>
      <w:r w:rsidRPr="00233539">
        <w:rPr>
          <w:rFonts w:ascii="Times New Roman" w:hAnsi="Times New Roman"/>
          <w:sz w:val="24"/>
          <w:szCs w:val="24"/>
        </w:rPr>
        <w:t>) та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sz w:val="24"/>
          <w:szCs w:val="24"/>
        </w:rPr>
        <w:t xml:space="preserve">травного каналу (спричинені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sz w:val="24"/>
          <w:szCs w:val="24"/>
        </w:rPr>
        <w:t xml:space="preserve">), органів сечовивідної системи (спричинені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Escherichia</w:t>
      </w:r>
      <w:r w:rsidRPr="00233539">
        <w:rPr>
          <w:rFonts w:ascii="Times New Roman" w:hAnsi="Times New Roman"/>
          <w:i/>
          <w:sz w:val="24"/>
          <w:szCs w:val="24"/>
        </w:rPr>
        <w:t xml:space="preserve"> </w:t>
      </w:r>
      <w:r w:rsidRPr="00233539">
        <w:rPr>
          <w:rFonts w:ascii="Times New Roman" w:hAnsi="Times New Roman"/>
          <w:i/>
          <w:sz w:val="24"/>
          <w:szCs w:val="24"/>
          <w:lang w:val="en-US"/>
        </w:rPr>
        <w:t>coli</w:t>
      </w:r>
      <w:r w:rsidRPr="00233539">
        <w:rPr>
          <w:rFonts w:ascii="Times New Roman" w:hAnsi="Times New Roman"/>
          <w:sz w:val="24"/>
          <w:szCs w:val="24"/>
        </w:rPr>
        <w:t xml:space="preserve">), викликаних мікроорганізмами, чутливими до </w:t>
      </w:r>
      <w:proofErr w:type="spellStart"/>
      <w:r w:rsidRPr="00233539">
        <w:rPr>
          <w:rFonts w:ascii="Times New Roman" w:hAnsi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/>
          <w:sz w:val="24"/>
          <w:szCs w:val="24"/>
        </w:rPr>
        <w:t>.</w:t>
      </w:r>
    </w:p>
    <w:p w14:paraId="4027EB4D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 xml:space="preserve">Дозування </w:t>
      </w:r>
    </w:p>
    <w:p w14:paraId="035748D1" w14:textId="77777777" w:rsidR="00B56F4D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>Препарат вводять один раз на добу у дозах:</w:t>
      </w:r>
    </w:p>
    <w:p w14:paraId="469126BC" w14:textId="77777777" w:rsidR="00B56F4D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велика рогата худоба - підшкірно 0,5 мл препарату на 10 кг маси тіла (5,0 мг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на 1 кг маси тіла), курс лікування - 5 діб;</w:t>
      </w:r>
    </w:p>
    <w:p w14:paraId="4987C599" w14:textId="77777777" w:rsidR="00B56F4D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свині -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внутрішньом’язово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0,25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мл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препарату на 10 кг маси тіла тварини (2,5 мг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на 1 кг маси тіла),  курс лікування - 3-5 діб.</w:t>
      </w:r>
    </w:p>
    <w:p w14:paraId="626D7EA4" w14:textId="78B46D79" w:rsidR="0068341C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>Для запобігання проявам больової реакції об'єм дози для великої рогатої худоби не повинен перевищувати 5 мл, для свиней – 2,5 мл. Якщо доза перевищує рекомендований об'єм, її необхідно розділити та вводити в різні ділянки.</w:t>
      </w:r>
    </w:p>
    <w:p w14:paraId="79D32F65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Протипоказання</w:t>
      </w:r>
    </w:p>
    <w:p w14:paraId="57453B01" w14:textId="77777777" w:rsidR="00B56F4D" w:rsidRPr="00233539" w:rsidRDefault="00B56F4D" w:rsidP="00B56F4D">
      <w:pPr>
        <w:shd w:val="clear" w:color="auto" w:fill="FFFF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Підвищена чутливість до </w:t>
      </w:r>
      <w:proofErr w:type="spellStart"/>
      <w:r w:rsidRPr="00233539">
        <w:rPr>
          <w:rFonts w:ascii="Times New Roman" w:hAnsi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 та інших компонентів препарату.</w:t>
      </w:r>
    </w:p>
    <w:p w14:paraId="15F58CA7" w14:textId="77777777" w:rsidR="00B56F4D" w:rsidRPr="00233539" w:rsidRDefault="00B56F4D" w:rsidP="00B56F4D">
      <w:pPr>
        <w:shd w:val="clear" w:color="auto" w:fill="FFFF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>Не застосовувати  тваринам із порушенням розвитку хрящової та кісткової тканин, а також з ознаками захворювань центральної нервової системи та нирковою недостатністю.</w:t>
      </w:r>
    </w:p>
    <w:p w14:paraId="08219CBE" w14:textId="77777777" w:rsidR="00B56F4D" w:rsidRPr="00233539" w:rsidRDefault="00B56F4D" w:rsidP="00B56F4D">
      <w:pPr>
        <w:shd w:val="clear" w:color="auto" w:fill="FFFF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>Не застосовувати для нецільових тварин.</w:t>
      </w:r>
    </w:p>
    <w:p w14:paraId="0C86CFBC" w14:textId="77777777" w:rsidR="00B56F4D" w:rsidRPr="00233539" w:rsidRDefault="00B56F4D" w:rsidP="00B56F4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Не застосовувати для профілактики. Не застосовувати </w:t>
      </w:r>
      <w:proofErr w:type="spellStart"/>
      <w:r w:rsidRPr="00233539">
        <w:rPr>
          <w:rFonts w:ascii="Times New Roman" w:hAnsi="Times New Roman"/>
          <w:sz w:val="24"/>
          <w:szCs w:val="24"/>
        </w:rPr>
        <w:t>супоросним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 свиноматкам.</w:t>
      </w:r>
    </w:p>
    <w:p w14:paraId="2ADC274E" w14:textId="77777777" w:rsidR="00B56F4D" w:rsidRPr="00233539" w:rsidRDefault="00B56F4D" w:rsidP="00B56F4D">
      <w:pPr>
        <w:shd w:val="clear" w:color="auto" w:fill="FFFF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Не застосовувати у випадках відомої резистентності </w:t>
      </w:r>
      <w:r w:rsidRPr="00233539">
        <w:rPr>
          <w:rFonts w:ascii="Times New Roman" w:hAnsi="Times New Roman"/>
          <w:iCs/>
          <w:sz w:val="24"/>
          <w:szCs w:val="24"/>
        </w:rPr>
        <w:t xml:space="preserve">мікроорганізмів </w:t>
      </w:r>
      <w:r w:rsidRPr="00233539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233539">
        <w:rPr>
          <w:rFonts w:ascii="Times New Roman" w:hAnsi="Times New Roman"/>
          <w:sz w:val="24"/>
          <w:szCs w:val="24"/>
        </w:rPr>
        <w:t>хінолонів</w:t>
      </w:r>
      <w:proofErr w:type="spellEnd"/>
      <w:r w:rsidRPr="00233539">
        <w:rPr>
          <w:rFonts w:ascii="Times New Roman" w:hAnsi="Times New Roman"/>
          <w:sz w:val="24"/>
          <w:szCs w:val="24"/>
        </w:rPr>
        <w:t>.</w:t>
      </w:r>
    </w:p>
    <w:p w14:paraId="011B9D6A" w14:textId="5ADCA42A" w:rsidR="0018131E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Не використовувати одночасно з теофіліном, кофеїном, антипірином та антибіотиками групи </w:t>
      </w:r>
      <w:proofErr w:type="spellStart"/>
      <w:r w:rsidRPr="00233539">
        <w:rPr>
          <w:rFonts w:ascii="Times New Roman" w:hAnsi="Times New Roman"/>
          <w:sz w:val="24"/>
          <w:szCs w:val="24"/>
        </w:rPr>
        <w:t>макролідів</w:t>
      </w:r>
      <w:proofErr w:type="spellEnd"/>
      <w:r w:rsidRPr="00233539">
        <w:rPr>
          <w:rFonts w:ascii="Times New Roman" w:hAnsi="Times New Roman"/>
          <w:sz w:val="24"/>
          <w:szCs w:val="24"/>
        </w:rPr>
        <w:t xml:space="preserve">, тетрациклінами та </w:t>
      </w:r>
      <w:proofErr w:type="spellStart"/>
      <w:r w:rsidRPr="00233539">
        <w:rPr>
          <w:rFonts w:ascii="Times New Roman" w:hAnsi="Times New Roman"/>
          <w:sz w:val="24"/>
          <w:szCs w:val="24"/>
        </w:rPr>
        <w:t>хлорамфеніколом</w:t>
      </w:r>
      <w:proofErr w:type="spellEnd"/>
      <w:r w:rsidRPr="00233539">
        <w:rPr>
          <w:rFonts w:ascii="Times New Roman" w:hAnsi="Times New Roman"/>
          <w:sz w:val="24"/>
          <w:szCs w:val="24"/>
        </w:rPr>
        <w:t>.</w:t>
      </w:r>
    </w:p>
    <w:p w14:paraId="7282F6F2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Застереження</w:t>
      </w:r>
    </w:p>
    <w:p w14:paraId="2548A304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i/>
          <w:sz w:val="24"/>
          <w:szCs w:val="24"/>
        </w:rPr>
        <w:t xml:space="preserve">Побічна дія </w:t>
      </w:r>
    </w:p>
    <w:p w14:paraId="57CB0783" w14:textId="77777777" w:rsidR="00B56F4D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При застосуванні препарату в рекомендованих дозах побічних явищ і ускладнень, як правило, не виникає. Інколи можливі короткочасні порушення функції травного каналу, а у свиней — подразнення в місці ін'єкції.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Фторхінолони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можуть викликати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артропатії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та кульгавість у молодих тварин, яка виникає внаслідок пошкодження суглобових хрящів.</w:t>
      </w:r>
    </w:p>
    <w:p w14:paraId="4D2F0BC0" w14:textId="22EC054F" w:rsidR="00C76945" w:rsidRPr="00233539" w:rsidRDefault="00B56F4D" w:rsidP="00B56F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 w:cs="Times New Roman"/>
          <w:sz w:val="24"/>
          <w:szCs w:val="24"/>
        </w:rPr>
        <w:t xml:space="preserve">У разі появи алергічних реакцій використання препарату припиняють та призначають тварині </w:t>
      </w:r>
      <w:proofErr w:type="spellStart"/>
      <w:r w:rsidRPr="00233539">
        <w:rPr>
          <w:rFonts w:ascii="Times New Roman" w:hAnsi="Times New Roman" w:cs="Times New Roman"/>
          <w:sz w:val="24"/>
          <w:szCs w:val="24"/>
        </w:rPr>
        <w:t>антигістамінні</w:t>
      </w:r>
      <w:proofErr w:type="spellEnd"/>
      <w:r w:rsidRPr="00233539">
        <w:rPr>
          <w:rFonts w:ascii="Times New Roman" w:hAnsi="Times New Roman" w:cs="Times New Roman"/>
          <w:sz w:val="24"/>
          <w:szCs w:val="24"/>
        </w:rPr>
        <w:t xml:space="preserve"> та симптоматичні препарати</w:t>
      </w:r>
      <w:r w:rsidR="00C76945" w:rsidRPr="002335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3DD2FC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i/>
          <w:sz w:val="24"/>
          <w:szCs w:val="24"/>
        </w:rPr>
        <w:t>Особливості застереження при використанні</w:t>
      </w:r>
    </w:p>
    <w:p w14:paraId="0AD602DD" w14:textId="77777777" w:rsidR="00971504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51467364"/>
      <w:r w:rsidRPr="00233539">
        <w:rPr>
          <w:rFonts w:ascii="Times New Roman" w:hAnsi="Times New Roman"/>
          <w:sz w:val="24"/>
          <w:szCs w:val="24"/>
        </w:rPr>
        <w:t>Через можливий розвиток резистентних штамів мікроорганізмів енрофлоксацин, як і всі фторхінолони, не можна використовувати при інфекціях середньої важкості.</w:t>
      </w:r>
    </w:p>
    <w:p w14:paraId="405D4B64" w14:textId="4F38943A" w:rsidR="0065785E" w:rsidRPr="00233539" w:rsidRDefault="00971504" w:rsidP="009715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hAnsi="Times New Roman"/>
          <w:sz w:val="24"/>
          <w:szCs w:val="24"/>
        </w:rPr>
        <w:t xml:space="preserve">Перед застосуванням слід провести тест на чутливість мікроорганізмів-збудників захворювання  до </w:t>
      </w:r>
      <w:proofErr w:type="spellStart"/>
      <w:r w:rsidRPr="00233539">
        <w:rPr>
          <w:rFonts w:ascii="Times New Roman" w:hAnsi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hAnsi="Times New Roman"/>
          <w:sz w:val="24"/>
          <w:szCs w:val="24"/>
        </w:rPr>
        <w:t>.</w:t>
      </w:r>
    </w:p>
    <w:bookmarkEnd w:id="0"/>
    <w:p w14:paraId="4F07C0C0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i/>
          <w:sz w:val="24"/>
          <w:szCs w:val="24"/>
        </w:rPr>
        <w:t>Застосування під час вагітності, лактації, несучості</w:t>
      </w:r>
    </w:p>
    <w:p w14:paraId="64819E4D" w14:textId="77777777" w:rsidR="00B56F4D" w:rsidRPr="00233539" w:rsidRDefault="00B56F4D" w:rsidP="00B56F4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3539">
        <w:rPr>
          <w:rFonts w:ascii="Times New Roman" w:hAnsi="Times New Roman" w:cs="Times New Roman"/>
          <w:sz w:val="24"/>
          <w:szCs w:val="24"/>
          <w:lang w:eastAsia="ru-RU"/>
        </w:rPr>
        <w:t>Велика рогата худоба:</w:t>
      </w:r>
      <w:r w:rsidRPr="00233539">
        <w:rPr>
          <w:rFonts w:ascii="Times New Roman" w:hAnsi="Times New Roman" w:cs="Times New Roman"/>
          <w:sz w:val="24"/>
          <w:szCs w:val="24"/>
        </w:rPr>
        <w:t xml:space="preserve"> можна застосовувати під час вагітності та лактації.</w:t>
      </w:r>
    </w:p>
    <w:p w14:paraId="0FCB8DD6" w14:textId="5BA2E802" w:rsidR="00CD5B66" w:rsidRPr="00233539" w:rsidRDefault="00B56F4D" w:rsidP="00B56F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39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233539">
        <w:rPr>
          <w:rFonts w:ascii="Times New Roman" w:hAnsi="Times New Roman" w:cs="Times New Roman"/>
          <w:sz w:val="24"/>
          <w:szCs w:val="24"/>
          <w:lang w:eastAsia="ru-RU"/>
        </w:rPr>
        <w:t>застосовувти</w:t>
      </w:r>
      <w:proofErr w:type="spellEnd"/>
      <w:r w:rsidRPr="002335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539">
        <w:rPr>
          <w:rFonts w:ascii="Times New Roman" w:hAnsi="Times New Roman" w:cs="Times New Roman"/>
          <w:sz w:val="24"/>
          <w:szCs w:val="24"/>
          <w:lang w:eastAsia="ru-RU"/>
        </w:rPr>
        <w:t>супоросним</w:t>
      </w:r>
      <w:proofErr w:type="spellEnd"/>
      <w:r w:rsidRPr="00233539">
        <w:rPr>
          <w:rFonts w:ascii="Times New Roman" w:hAnsi="Times New Roman" w:cs="Times New Roman"/>
          <w:sz w:val="24"/>
          <w:szCs w:val="24"/>
          <w:lang w:eastAsia="ru-RU"/>
        </w:rPr>
        <w:t xml:space="preserve"> свиноматкам.</w:t>
      </w:r>
      <w:r w:rsidR="00CD5B66" w:rsidRPr="0023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91FFEE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i/>
          <w:sz w:val="24"/>
          <w:szCs w:val="24"/>
        </w:rPr>
        <w:t>Взаємодія з іншими засобами та інші форми взаємодії</w:t>
      </w:r>
    </w:p>
    <w:p w14:paraId="101E124A" w14:textId="77777777" w:rsidR="00F27B81" w:rsidRPr="00233539" w:rsidRDefault="00F27B81" w:rsidP="00F27B81">
      <w:pPr>
        <w:widowControl w:val="0"/>
        <w:pBdr>
          <w:top w:val="nil"/>
          <w:left w:val="nil"/>
          <w:bottom w:val="nil"/>
          <w:right w:val="nil"/>
          <w:between w:val="nil"/>
        </w:pBdr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При одночасному застосуванні </w:t>
      </w:r>
      <w:proofErr w:type="spellStart"/>
      <w:r w:rsidRPr="00233539">
        <w:rPr>
          <w:rFonts w:ascii="Times New Roman" w:eastAsia="Times New Roman" w:hAnsi="Times New Roman" w:cs="Times New Roman"/>
          <w:sz w:val="24"/>
          <w:szCs w:val="24"/>
        </w:rPr>
        <w:t>Енцину</w:t>
      </w:r>
      <w:proofErr w:type="spellEnd"/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 10% з препаратами, що містять магній та алюміній, абсорбція </w:t>
      </w:r>
      <w:proofErr w:type="spellStart"/>
      <w:r w:rsidRPr="00233539">
        <w:rPr>
          <w:rFonts w:ascii="Times New Roman" w:eastAsia="Times New Roman" w:hAnsi="Times New Roman" w:cs="Times New Roman"/>
          <w:sz w:val="24"/>
          <w:szCs w:val="24"/>
        </w:rPr>
        <w:t>енрофлоксацину</w:t>
      </w:r>
      <w:proofErr w:type="spellEnd"/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 знижується. Не застосовувати одночасно з теофіліном, кофеїном, антипірином та антибіотиками групи </w:t>
      </w:r>
      <w:proofErr w:type="spellStart"/>
      <w:r w:rsidRPr="00233539">
        <w:rPr>
          <w:rFonts w:ascii="Times New Roman" w:eastAsia="Times New Roman" w:hAnsi="Times New Roman" w:cs="Times New Roman"/>
          <w:sz w:val="24"/>
          <w:szCs w:val="24"/>
        </w:rPr>
        <w:t>макролідів</w:t>
      </w:r>
      <w:proofErr w:type="spellEnd"/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, тетрациклінами та </w:t>
      </w:r>
      <w:proofErr w:type="spellStart"/>
      <w:r w:rsidRPr="00233539">
        <w:rPr>
          <w:rFonts w:ascii="Times New Roman" w:eastAsia="Times New Roman" w:hAnsi="Times New Roman" w:cs="Times New Roman"/>
          <w:sz w:val="24"/>
          <w:szCs w:val="24"/>
        </w:rPr>
        <w:t>хлорамфеніколом</w:t>
      </w:r>
      <w:proofErr w:type="spellEnd"/>
      <w:r w:rsidRPr="00233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D4D60" w14:textId="77777777" w:rsidR="00932F1C" w:rsidRPr="00233539" w:rsidRDefault="00944BA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i/>
          <w:sz w:val="24"/>
          <w:szCs w:val="24"/>
        </w:rPr>
        <w:t>Період виведення (каренція)</w:t>
      </w:r>
    </w:p>
    <w:p w14:paraId="52CBB975" w14:textId="77777777" w:rsidR="007E3875" w:rsidRPr="00233539" w:rsidRDefault="007E3875" w:rsidP="007E387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Після останнього застосування препарату забій тварин на м’ясо дозволяють через 14 діб, людям вживати в їжу молоко можна через 7 діб. М’ясо та молоко, отримані раніше вказаного терміну, утилізують або згодовують непродуктивним тваринам, залежно від висновку лікаря ветеринарної медицини.</w:t>
      </w:r>
    </w:p>
    <w:p w14:paraId="2499AEDC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Форма випуску</w:t>
      </w:r>
    </w:p>
    <w:p w14:paraId="36D5F2C8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Флакони з темного скла по 10, 50, 100 мл.</w:t>
      </w:r>
    </w:p>
    <w:p w14:paraId="48CFB9B9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 xml:space="preserve">Зберігання </w:t>
      </w:r>
    </w:p>
    <w:p w14:paraId="6414CA97" w14:textId="4F479D58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У сухому темному, недоступному для дітей місці за температури від 5 до 25 °С.</w:t>
      </w:r>
    </w:p>
    <w:p w14:paraId="0CAD01A3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Термін придатності — 2 роки.</w:t>
      </w:r>
    </w:p>
    <w:p w14:paraId="64248A94" w14:textId="04AD0CEF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Після відкриття флакона препарат зберігати в холодильнику при температурі від 2 до 8 °С і використати протягом місяця.</w:t>
      </w:r>
      <w:r w:rsidR="006C69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</w:p>
    <w:p w14:paraId="0DFEA4AB" w14:textId="77777777" w:rsidR="00BA266B" w:rsidRPr="00233539" w:rsidRDefault="00BA266B" w:rsidP="00E82F8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1B69" w14:textId="77777777" w:rsidR="00E82F82" w:rsidRPr="00233539" w:rsidRDefault="00E82F82" w:rsidP="00E82F8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Лише для ветеринарної медицини!</w:t>
      </w:r>
    </w:p>
    <w:p w14:paraId="7CFFE01A" w14:textId="77777777" w:rsidR="00BA266B" w:rsidRPr="00233539" w:rsidRDefault="00BA26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50F0B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Власник реєстраційного посвідчення:</w:t>
      </w:r>
    </w:p>
    <w:p w14:paraId="693EDAEE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ТОВ "БРОВАФАРМА"</w:t>
      </w:r>
    </w:p>
    <w:p w14:paraId="2B61D6AC" w14:textId="29152B45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б-р Незалежності, 18-а, м. Бровари, Київська обл., 07400, </w:t>
      </w:r>
      <w:r w:rsidR="00216E86" w:rsidRPr="00233539">
        <w:rPr>
          <w:rFonts w:ascii="Times New Roman" w:eastAsia="Times New Roman" w:hAnsi="Times New Roman" w:cs="Times New Roman"/>
          <w:sz w:val="24"/>
          <w:szCs w:val="24"/>
        </w:rPr>
        <w:t>Україна.</w:t>
      </w:r>
    </w:p>
    <w:p w14:paraId="637541C6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b/>
          <w:sz w:val="24"/>
          <w:szCs w:val="24"/>
        </w:rPr>
        <w:t>Виробник готового продукту:</w:t>
      </w:r>
    </w:p>
    <w:p w14:paraId="24693919" w14:textId="77777777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>ТОВ "БРОВАФАРМА"</w:t>
      </w:r>
    </w:p>
    <w:p w14:paraId="73C04AB2" w14:textId="6FEFECD5" w:rsidR="00932F1C" w:rsidRPr="00233539" w:rsidRDefault="00944B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39">
        <w:rPr>
          <w:rFonts w:ascii="Times New Roman" w:eastAsia="Times New Roman" w:hAnsi="Times New Roman" w:cs="Times New Roman"/>
          <w:sz w:val="24"/>
          <w:szCs w:val="24"/>
        </w:rPr>
        <w:t xml:space="preserve">б-р Незалежності, 18-а, м. Бровари, Київська обл., 07400, </w:t>
      </w:r>
      <w:r w:rsidR="00216E86" w:rsidRPr="00233539">
        <w:rPr>
          <w:rFonts w:ascii="Times New Roman" w:eastAsia="Times New Roman" w:hAnsi="Times New Roman" w:cs="Times New Roman"/>
          <w:sz w:val="24"/>
          <w:szCs w:val="24"/>
        </w:rPr>
        <w:t>Україна.</w:t>
      </w:r>
    </w:p>
    <w:p w14:paraId="32FE8DF8" w14:textId="77777777" w:rsidR="00932F1C" w:rsidRPr="00233539" w:rsidRDefault="00932F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A992DF2" w14:textId="77777777" w:rsidR="00932F1C" w:rsidRPr="00233539" w:rsidRDefault="00932F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932F1C" w:rsidRPr="00233539">
      <w:footerReference w:type="default" r:id="rId8"/>
      <w:pgSz w:w="11906" w:h="16838"/>
      <w:pgMar w:top="567" w:right="454" w:bottom="45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69D0E" w14:textId="77777777" w:rsidR="00944BA0" w:rsidRDefault="00944BA0">
      <w:r>
        <w:separator/>
      </w:r>
    </w:p>
  </w:endnote>
  <w:endnote w:type="continuationSeparator" w:id="0">
    <w:p w14:paraId="6AD73F47" w14:textId="77777777" w:rsidR="00944BA0" w:rsidRDefault="0094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D15A9" w14:textId="77777777" w:rsidR="00932F1C" w:rsidRDefault="00944B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C699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3984DF8B" w14:textId="77777777" w:rsidR="00932F1C" w:rsidRDefault="00932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885D" w14:textId="77777777" w:rsidR="00944BA0" w:rsidRDefault="00944BA0">
      <w:r>
        <w:separator/>
      </w:r>
    </w:p>
  </w:footnote>
  <w:footnote w:type="continuationSeparator" w:id="0">
    <w:p w14:paraId="7C247BB6" w14:textId="77777777" w:rsidR="00944BA0" w:rsidRDefault="0094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52E7"/>
    <w:multiLevelType w:val="multilevel"/>
    <w:tmpl w:val="39B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1C"/>
    <w:rsid w:val="00076986"/>
    <w:rsid w:val="000B409A"/>
    <w:rsid w:val="000D2CB3"/>
    <w:rsid w:val="00102275"/>
    <w:rsid w:val="001449AA"/>
    <w:rsid w:val="00165C0C"/>
    <w:rsid w:val="0018131E"/>
    <w:rsid w:val="00216E86"/>
    <w:rsid w:val="00233539"/>
    <w:rsid w:val="002B3A48"/>
    <w:rsid w:val="003005E7"/>
    <w:rsid w:val="0048277D"/>
    <w:rsid w:val="004D1431"/>
    <w:rsid w:val="00502213"/>
    <w:rsid w:val="00547EE1"/>
    <w:rsid w:val="005F3C33"/>
    <w:rsid w:val="0065785E"/>
    <w:rsid w:val="0068341C"/>
    <w:rsid w:val="006C00CA"/>
    <w:rsid w:val="006C6999"/>
    <w:rsid w:val="0072338A"/>
    <w:rsid w:val="007E3875"/>
    <w:rsid w:val="00817C59"/>
    <w:rsid w:val="008C23A3"/>
    <w:rsid w:val="00932F1C"/>
    <w:rsid w:val="00944BA0"/>
    <w:rsid w:val="00971504"/>
    <w:rsid w:val="009D00C2"/>
    <w:rsid w:val="00A000DC"/>
    <w:rsid w:val="00B3712E"/>
    <w:rsid w:val="00B56F4D"/>
    <w:rsid w:val="00B71FE3"/>
    <w:rsid w:val="00BA266B"/>
    <w:rsid w:val="00C74C06"/>
    <w:rsid w:val="00C76945"/>
    <w:rsid w:val="00CD5B66"/>
    <w:rsid w:val="00D32823"/>
    <w:rsid w:val="00DA7243"/>
    <w:rsid w:val="00DC03FE"/>
    <w:rsid w:val="00DC74B0"/>
    <w:rsid w:val="00E82F82"/>
    <w:rsid w:val="00EC407E"/>
    <w:rsid w:val="00F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2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4571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Кублова</dc:creator>
  <cp:lastModifiedBy>Lyuba_Kalynovska</cp:lastModifiedBy>
  <cp:revision>4</cp:revision>
  <dcterms:created xsi:type="dcterms:W3CDTF">2024-04-22T07:00:00Z</dcterms:created>
  <dcterms:modified xsi:type="dcterms:W3CDTF">2024-04-23T06:43:00Z</dcterms:modified>
</cp:coreProperties>
</file>