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9011F" w14:textId="77777777" w:rsidR="005D6810" w:rsidRPr="00DB480E" w:rsidRDefault="00126E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14:paraId="71BCB1FD" w14:textId="77777777" w:rsidR="005D6810" w:rsidRPr="00DB480E" w:rsidRDefault="00126E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до реєстраційного посвідчення </w:t>
      </w:r>
    </w:p>
    <w:p w14:paraId="6F052BCC" w14:textId="77777777" w:rsidR="005D6810" w:rsidRPr="00DB480E" w:rsidRDefault="005D68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6E18BC" w14:textId="77777777" w:rsidR="005D6810" w:rsidRPr="00DB480E" w:rsidRDefault="00126E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Мелвет</w:t>
      </w:r>
      <w:proofErr w:type="spellEnd"/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 xml:space="preserve"> суспензія</w:t>
      </w:r>
    </w:p>
    <w:p w14:paraId="7EB7C63A" w14:textId="77777777" w:rsidR="005D6810" w:rsidRPr="00DB480E" w:rsidRDefault="00126E57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(суспензія для перорального застосування)</w:t>
      </w:r>
    </w:p>
    <w:p w14:paraId="6B3C886B" w14:textId="77777777" w:rsidR="005D6810" w:rsidRPr="00DB480E" w:rsidRDefault="00126E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листівка-вкладка</w:t>
      </w:r>
    </w:p>
    <w:p w14:paraId="0C4A59B3" w14:textId="77777777" w:rsidR="005D6810" w:rsidRPr="00DB480E" w:rsidRDefault="00126E5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</w:p>
    <w:p w14:paraId="1B5FE000" w14:textId="32CE4FA5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Суспензія світло-жовтого кольору, в’язка.</w:t>
      </w:r>
      <w:r w:rsidR="004B4B9D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BE5F399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7FBF1948" w14:textId="2AF52809" w:rsidR="005D6810" w:rsidRPr="00DB480E" w:rsidRDefault="00126E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1 мл препарату містить діючу речовину:</w:t>
      </w:r>
    </w:p>
    <w:p w14:paraId="6139E427" w14:textId="1745FF14" w:rsidR="005D6810" w:rsidRPr="00DB480E" w:rsidRDefault="00126E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мелоксикам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— 1,0 мг. </w:t>
      </w:r>
    </w:p>
    <w:p w14:paraId="04F295E5" w14:textId="4F2BFF9E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Допоміжні речовини: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діоксид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кремнію, натрію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бензоат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, сорбіт, гліцерин, </w:t>
      </w:r>
      <w:r w:rsidR="00EF1515" w:rsidRPr="00DB480E">
        <w:rPr>
          <w:rFonts w:ascii="Times New Roman" w:eastAsia="Times New Roman" w:hAnsi="Times New Roman" w:cs="Times New Roman"/>
          <w:sz w:val="24"/>
          <w:szCs w:val="24"/>
        </w:rPr>
        <w:t xml:space="preserve">натрію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сахарин, ксиліт, натрію фосфат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дигідрат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1515" w:rsidRPr="00DB480E">
        <w:rPr>
          <w:rFonts w:ascii="Times New Roman" w:eastAsia="Times New Roman" w:hAnsi="Times New Roman" w:cs="Times New Roman"/>
          <w:sz w:val="24"/>
          <w:szCs w:val="24"/>
        </w:rPr>
        <w:t xml:space="preserve">кислота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лимонна, </w:t>
      </w:r>
      <w:proofErr w:type="spellStart"/>
      <w:r w:rsidR="000D37DD" w:rsidRPr="00DB480E">
        <w:rPr>
          <w:rFonts w:ascii="Times New Roman" w:eastAsia="Times New Roman" w:hAnsi="Times New Roman" w:cs="Times New Roman"/>
          <w:sz w:val="24"/>
          <w:szCs w:val="24"/>
        </w:rPr>
        <w:t>пропіленгліколь</w:t>
      </w:r>
      <w:proofErr w:type="spellEnd"/>
      <w:r w:rsidR="008D71B4" w:rsidRPr="00DB480E">
        <w:rPr>
          <w:rFonts w:ascii="Times New Roman" w:eastAsia="Times New Roman" w:hAnsi="Times New Roman" w:cs="Times New Roman"/>
          <w:sz w:val="24"/>
          <w:szCs w:val="24"/>
        </w:rPr>
        <w:t xml:space="preserve">, вода </w:t>
      </w:r>
      <w:proofErr w:type="spellStart"/>
      <w:r w:rsidR="008D71B4" w:rsidRPr="00DB480E">
        <w:rPr>
          <w:rFonts w:ascii="Times New Roman" w:eastAsia="Times New Roman" w:hAnsi="Times New Roman" w:cs="Times New Roman"/>
          <w:sz w:val="24"/>
          <w:szCs w:val="24"/>
        </w:rPr>
        <w:t>високоочищена</w:t>
      </w:r>
      <w:proofErr w:type="spellEnd"/>
      <w:r w:rsidR="008D71B4" w:rsidRPr="00DB4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D30FB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Фармакологічні властивості</w:t>
      </w:r>
    </w:p>
    <w:p w14:paraId="4A5EE62F" w14:textId="77777777" w:rsidR="005D2465" w:rsidRPr="00DB480E" w:rsidRDefault="005D2465" w:rsidP="005D246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Hlk148688480"/>
      <w:r w:rsidRPr="00DB480E">
        <w:rPr>
          <w:rFonts w:ascii="Times New Roman" w:eastAsia="Times New Roman" w:hAnsi="Times New Roman"/>
          <w:b/>
          <w:i/>
          <w:sz w:val="24"/>
          <w:szCs w:val="24"/>
        </w:rPr>
        <w:t>ATC-</w:t>
      </w:r>
      <w:proofErr w:type="spellStart"/>
      <w:r w:rsidRPr="00DB480E">
        <w:rPr>
          <w:rFonts w:ascii="Times New Roman" w:eastAsia="Times New Roman" w:hAnsi="Times New Roman"/>
          <w:b/>
          <w:i/>
          <w:sz w:val="24"/>
          <w:szCs w:val="24"/>
        </w:rPr>
        <w:t>vet</w:t>
      </w:r>
      <w:proofErr w:type="spellEnd"/>
      <w:r w:rsidRPr="00DB480E">
        <w:rPr>
          <w:rFonts w:ascii="Times New Roman" w:eastAsia="Times New Roman" w:hAnsi="Times New Roman"/>
          <w:b/>
          <w:i/>
          <w:sz w:val="24"/>
          <w:szCs w:val="24"/>
        </w:rPr>
        <w:t xml:space="preserve"> класифікаційний код: QM01A — протизапальні й протиревматичні ветеринарні препарати, нестероїдні. QM01AC06 — </w:t>
      </w:r>
      <w:proofErr w:type="spellStart"/>
      <w:r w:rsidRPr="00DB480E">
        <w:rPr>
          <w:rFonts w:ascii="Times New Roman" w:eastAsia="Times New Roman" w:hAnsi="Times New Roman"/>
          <w:b/>
          <w:i/>
          <w:sz w:val="24"/>
          <w:szCs w:val="24"/>
        </w:rPr>
        <w:t>Мелоксикам</w:t>
      </w:r>
      <w:proofErr w:type="spellEnd"/>
      <w:r w:rsidRPr="00DB480E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14:paraId="35B16ECB" w14:textId="77777777" w:rsidR="005D2465" w:rsidRPr="00DB480E" w:rsidRDefault="005D2465" w:rsidP="005D24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jdgxs" w:colFirst="0" w:colLast="0"/>
      <w:bookmarkEnd w:id="1"/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Мелоксикам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— </w:t>
      </w:r>
      <w:bookmarkStart w:id="2" w:name="_Hlk148692573"/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нестероїдний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протизапальний засіб </w:t>
      </w:r>
      <w:bookmarkEnd w:id="2"/>
      <w:r w:rsidRPr="00DB480E">
        <w:rPr>
          <w:rFonts w:ascii="Times New Roman" w:eastAsia="Times New Roman" w:hAnsi="Times New Roman"/>
          <w:sz w:val="24"/>
          <w:szCs w:val="24"/>
        </w:rPr>
        <w:t xml:space="preserve">класу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оксикамів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. Має виражену протизапальну, знеболювальну та жарознижувальну дію. Механізм дії базується на зниженні біосинтезу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простагландинів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>, які є медіаторами запалення, внаслідок пригнічення ферментативної активності ЦОГ-2. Частково впливає на ЦОГ-1, що зменшує ризик виникнення побічних ефектів.</w:t>
      </w:r>
    </w:p>
    <w:p w14:paraId="72F433CA" w14:textId="77777777" w:rsidR="005D2465" w:rsidRPr="00DB480E" w:rsidRDefault="005D2465" w:rsidP="005D24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B480E">
        <w:rPr>
          <w:rFonts w:ascii="Times New Roman" w:eastAsia="Times New Roman" w:hAnsi="Times New Roman"/>
          <w:sz w:val="24"/>
          <w:szCs w:val="24"/>
        </w:rPr>
        <w:t xml:space="preserve">При пероральному застосуванні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біодоступність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становить майже 100%. Кінцевий період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напіввиведення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після одноразової дози складає 16-24 години.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Біодоступність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>, об’єм розподілу та загальний системний кліренс залишаються постійними при повторному введенні.</w:t>
      </w:r>
    </w:p>
    <w:p w14:paraId="1856E506" w14:textId="584078BF" w:rsidR="005D6810" w:rsidRPr="00DB480E" w:rsidRDefault="005D2465" w:rsidP="005D2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  <w:r w:rsidRPr="00DB480E">
        <w:rPr>
          <w:rFonts w:ascii="Times New Roman" w:eastAsia="Times New Roman" w:hAnsi="Times New Roman"/>
          <w:sz w:val="24"/>
          <w:szCs w:val="24"/>
        </w:rPr>
        <w:t>Максимальна концентрація (С</w:t>
      </w:r>
      <w:r w:rsidRPr="00DB480E">
        <w:rPr>
          <w:rFonts w:ascii="Times New Roman" w:eastAsia="Times New Roman" w:hAnsi="Times New Roman"/>
          <w:sz w:val="24"/>
          <w:szCs w:val="24"/>
          <w:lang w:val="en-US"/>
        </w:rPr>
        <w:t>max</w:t>
      </w:r>
      <w:r w:rsidRPr="00DB480E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в крові досягається протягом 7,5 годин після перорального застосування після дози 0,2 мг на кг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м.т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. і становить приблизно 0,464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мкг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мл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B480E">
        <w:rPr>
          <w:rFonts w:ascii="Times New Roman" w:eastAsia="Times New Roman" w:hAnsi="Times New Roman"/>
          <w:sz w:val="24"/>
          <w:szCs w:val="24"/>
        </w:rPr>
        <w:t>Мелоксикам</w:t>
      </w:r>
      <w:proofErr w:type="spellEnd"/>
      <w:r w:rsidRPr="00DB480E">
        <w:rPr>
          <w:rFonts w:ascii="Times New Roman" w:eastAsia="Times New Roman" w:hAnsi="Times New Roman"/>
          <w:sz w:val="24"/>
          <w:szCs w:val="24"/>
        </w:rPr>
        <w:t xml:space="preserve"> зв’язується з білками плазми крові на 97%. Виводиться переважно у вигляді метаболітів з фекаліями і сечею.</w:t>
      </w:r>
      <w:r w:rsidRPr="00DB480E">
        <w:t xml:space="preserve"> </w:t>
      </w:r>
      <w:r w:rsidR="00126E57" w:rsidRPr="00DB480E">
        <w:t xml:space="preserve"> </w:t>
      </w:r>
    </w:p>
    <w:bookmarkEnd w:id="0"/>
    <w:p w14:paraId="589CDF2F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Застосування</w:t>
      </w:r>
    </w:p>
    <w:p w14:paraId="6E5C3234" w14:textId="77777777" w:rsidR="00D06F14" w:rsidRPr="009F417D" w:rsidRDefault="00D06F14" w:rsidP="00D06F14">
      <w:pPr>
        <w:pStyle w:val="31"/>
        <w:ind w:firstLine="567"/>
        <w:rPr>
          <w:b w:val="0"/>
          <w:szCs w:val="24"/>
        </w:rPr>
      </w:pPr>
      <w:r w:rsidRPr="009F417D">
        <w:rPr>
          <w:b w:val="0"/>
          <w:szCs w:val="24"/>
        </w:rPr>
        <w:t>Собаки: для зменшення запалення та болю при запальних і больових синдромах різного походження, таких як гострі та хронічні захворювання опорно-рухового апарату (</w:t>
      </w:r>
      <w:r w:rsidRPr="009F417D">
        <w:rPr>
          <w:b w:val="0"/>
          <w:szCs w:val="24"/>
          <w:lang w:eastAsia="uk-UA"/>
        </w:rPr>
        <w:t xml:space="preserve">переломи, травми, розтягнення зв’язок і сухожилків, </w:t>
      </w:r>
      <w:proofErr w:type="spellStart"/>
      <w:r w:rsidRPr="009F417D">
        <w:rPr>
          <w:b w:val="0"/>
          <w:szCs w:val="24"/>
          <w:lang w:eastAsia="uk-UA"/>
        </w:rPr>
        <w:t>остеоартрити</w:t>
      </w:r>
      <w:proofErr w:type="spellEnd"/>
      <w:r w:rsidRPr="009F417D">
        <w:rPr>
          <w:b w:val="0"/>
          <w:szCs w:val="24"/>
          <w:lang w:eastAsia="uk-UA"/>
        </w:rPr>
        <w:t>, хронічні дегенеративні захворювання суглобів</w:t>
      </w:r>
      <w:r w:rsidRPr="009F417D">
        <w:rPr>
          <w:b w:val="0"/>
          <w:szCs w:val="24"/>
        </w:rPr>
        <w:t>).</w:t>
      </w:r>
    </w:p>
    <w:p w14:paraId="152AFD45" w14:textId="61FEDC71" w:rsidR="005D6810" w:rsidRPr="00DB480E" w:rsidRDefault="00D06F14" w:rsidP="00D06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7D">
        <w:rPr>
          <w:rFonts w:ascii="Times New Roman" w:hAnsi="Times New Roman"/>
          <w:sz w:val="24"/>
          <w:szCs w:val="24"/>
        </w:rPr>
        <w:t>Коти: для зменшення запалення та болю при запальних і больових синдромах різного походження, включаючи гострі та хронічні захворювання опорно-рухового апарату (</w:t>
      </w:r>
      <w:r w:rsidRPr="000F4E55">
        <w:rPr>
          <w:rFonts w:ascii="Times New Roman" w:eastAsia="Times New Roman" w:hAnsi="Times New Roman"/>
          <w:sz w:val="24"/>
          <w:szCs w:val="24"/>
        </w:rPr>
        <w:t xml:space="preserve">переломи, травми, розтягнення зв’язок і сухожилків, </w:t>
      </w:r>
      <w:proofErr w:type="spellStart"/>
      <w:r w:rsidRPr="000F4E55">
        <w:rPr>
          <w:rFonts w:ascii="Times New Roman" w:eastAsia="Times New Roman" w:hAnsi="Times New Roman"/>
          <w:sz w:val="24"/>
          <w:szCs w:val="24"/>
        </w:rPr>
        <w:t>остеоартрити</w:t>
      </w:r>
      <w:proofErr w:type="spellEnd"/>
      <w:r w:rsidRPr="000F4E55">
        <w:rPr>
          <w:rFonts w:ascii="Times New Roman" w:eastAsia="Times New Roman" w:hAnsi="Times New Roman"/>
          <w:sz w:val="24"/>
          <w:szCs w:val="24"/>
        </w:rPr>
        <w:t>, хронічні дегенеративні захворювання суглобів</w:t>
      </w:r>
      <w:r w:rsidRPr="009F417D">
        <w:rPr>
          <w:rFonts w:ascii="Times New Roman" w:hAnsi="Times New Roman"/>
          <w:sz w:val="24"/>
          <w:szCs w:val="24"/>
        </w:rPr>
        <w:t xml:space="preserve">), а також в якості </w:t>
      </w:r>
      <w:proofErr w:type="spellStart"/>
      <w:r w:rsidRPr="009F417D">
        <w:rPr>
          <w:rFonts w:ascii="Times New Roman" w:hAnsi="Times New Roman"/>
          <w:sz w:val="24"/>
          <w:szCs w:val="24"/>
        </w:rPr>
        <w:t>анальгезуючого</w:t>
      </w:r>
      <w:proofErr w:type="spellEnd"/>
      <w:r w:rsidRPr="009F417D">
        <w:rPr>
          <w:rFonts w:ascii="Times New Roman" w:hAnsi="Times New Roman"/>
          <w:sz w:val="24"/>
          <w:szCs w:val="24"/>
        </w:rPr>
        <w:t xml:space="preserve"> і протизапального лікарського засобу в післяопераційний період.</w:t>
      </w:r>
    </w:p>
    <w:p w14:paraId="2D4308D3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Дозування</w:t>
      </w:r>
    </w:p>
    <w:p w14:paraId="193B7D1A" w14:textId="77777777" w:rsidR="00514B42" w:rsidRPr="00DB480E" w:rsidRDefault="00514B42" w:rsidP="00514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1fob9te" w:colFirst="0" w:colLast="0"/>
      <w:bookmarkStart w:id="4" w:name="_Hlk148688621"/>
      <w:bookmarkEnd w:id="3"/>
      <w:r w:rsidRPr="00DB480E">
        <w:rPr>
          <w:rFonts w:ascii="Times New Roman" w:eastAsia="Times New Roman" w:hAnsi="Times New Roman"/>
          <w:sz w:val="24"/>
          <w:szCs w:val="24"/>
        </w:rPr>
        <w:t>Перед застосуванням флакон з препаратом ретельно струшують до утворення однорідної суспензії.</w:t>
      </w:r>
    </w:p>
    <w:p w14:paraId="1A3B1E8C" w14:textId="77777777" w:rsidR="00514B42" w:rsidRPr="00DB480E" w:rsidRDefault="00514B42" w:rsidP="00514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/>
          <w:sz w:val="24"/>
          <w:szCs w:val="24"/>
        </w:rPr>
        <w:t xml:space="preserve">Суспензію вводять безпосередньо в ротову порожнину за допомогою шприца або змішують з кормом. Особливу увагу слід приділяти точності дозування. Для уникнення передозування собакам дрібних порід та котам препарат доцільно давати перед годуванням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>За необхідності визначену дозу можна змішати з невеликою кількістю корму й повністю згодувати її тварині.</w:t>
      </w:r>
    </w:p>
    <w:p w14:paraId="690F9B00" w14:textId="77777777" w:rsidR="00514B42" w:rsidRPr="00DB480E" w:rsidRDefault="00514B42" w:rsidP="00514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Добові дози становлять:</w:t>
      </w:r>
    </w:p>
    <w:p w14:paraId="16BA4D68" w14:textId="77777777" w:rsidR="00514B42" w:rsidRPr="00DB480E" w:rsidRDefault="00514B42" w:rsidP="00514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i/>
          <w:sz w:val="24"/>
          <w:szCs w:val="24"/>
        </w:rPr>
        <w:t xml:space="preserve">собаки: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у перші дні лікування — 0,2 мл препарату (0,2 мг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) на 1 кг маси тіла, в подальшому — 0,1 мл препарату (0,1 мг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) на 1 кг маси тіла. </w:t>
      </w:r>
    </w:p>
    <w:p w14:paraId="043852AC" w14:textId="77777777" w:rsidR="00514B42" w:rsidRPr="00DB480E" w:rsidRDefault="00514B42" w:rsidP="00514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i/>
          <w:sz w:val="24"/>
          <w:szCs w:val="24"/>
        </w:rPr>
        <w:t xml:space="preserve">коти: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у перші дні лікування — 0,1 мл препарату (0,1 мг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) на 1 кг маси тіла, в подальшому — 0,05 мл препарату (0,05 мг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>) на 1 кг маси тіла.</w:t>
      </w:r>
      <w:r w:rsidRPr="00DB480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642403" w14:textId="7FC83353" w:rsidR="005D6810" w:rsidRPr="00DB480E" w:rsidRDefault="00514B42" w:rsidP="00514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/>
          <w:sz w:val="24"/>
          <w:szCs w:val="24"/>
        </w:rPr>
        <w:t>Тривалість лікування визначає лікар ветеринарної медицини індивідуально. Якщо після 10-денного лікування клінічний стан тварини не поліпшився, використання препарату припиняють.</w:t>
      </w:r>
    </w:p>
    <w:bookmarkEnd w:id="4"/>
    <w:p w14:paraId="56C63CE3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Протипоказання</w:t>
      </w:r>
    </w:p>
    <w:p w14:paraId="0E1ABA58" w14:textId="6DA5E253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znysh7" w:colFirst="0" w:colLast="0"/>
      <w:bookmarkEnd w:id="5"/>
      <w:r w:rsidRPr="00DB480E">
        <w:rPr>
          <w:rFonts w:ascii="Times New Roman" w:eastAsia="Times New Roman" w:hAnsi="Times New Roman" w:cs="Times New Roman"/>
          <w:sz w:val="24"/>
          <w:szCs w:val="24"/>
        </w:rPr>
        <w:t>Не застосовувати тваринам із підвищеною чутливістю до діючої речовини препарату, виразковою хворобою шлунку та дванадцятипалої кишки, геморагічним синдромом, вираженою нирковою або печінковою недостатністю</w:t>
      </w:r>
      <w:r w:rsidR="00022A55" w:rsidRPr="00DB48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C56" w:rsidRPr="00DB480E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022A55" w:rsidRPr="00DB480E">
        <w:rPr>
          <w:rFonts w:ascii="Times New Roman" w:eastAsia="Times New Roman" w:hAnsi="Times New Roman" w:cs="Times New Roman"/>
          <w:sz w:val="24"/>
          <w:szCs w:val="24"/>
        </w:rPr>
        <w:t xml:space="preserve"> захворюваннях серцево-судинної системи та кровотворних органів.</w:t>
      </w:r>
    </w:p>
    <w:p w14:paraId="326B7F56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використовувати собакам і котам віком до 6 тижнів, вагітним та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лактуючим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самкам.</w:t>
      </w:r>
    </w:p>
    <w:p w14:paraId="6100D703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Не застосовувати одночасно з іншими нестероїдними протизапальними препаратами, кортикостероїдами та антикоагулянтами.</w:t>
      </w:r>
    </w:p>
    <w:p w14:paraId="784586F2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Застереження</w:t>
      </w:r>
    </w:p>
    <w:p w14:paraId="1E56F198" w14:textId="77777777" w:rsidR="005D6810" w:rsidRPr="00DB480E" w:rsidRDefault="00126E57">
      <w:pPr>
        <w:tabs>
          <w:tab w:val="left" w:pos="40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i/>
          <w:sz w:val="24"/>
          <w:szCs w:val="24"/>
        </w:rPr>
        <w:t>Побічна дія</w:t>
      </w:r>
    </w:p>
    <w:p w14:paraId="087F1B7B" w14:textId="383779DD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2et92p0" w:colFirst="0" w:colLast="0"/>
      <w:bookmarkStart w:id="7" w:name="_Hlk148688542"/>
      <w:bookmarkEnd w:id="6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Можливі порушення в роботі </w:t>
      </w:r>
      <w:r w:rsidR="000D5496" w:rsidRPr="00DB480E">
        <w:rPr>
          <w:rFonts w:ascii="Times New Roman" w:eastAsia="Times New Roman" w:hAnsi="Times New Roman" w:cs="Times New Roman"/>
          <w:sz w:val="24"/>
          <w:szCs w:val="24"/>
        </w:rPr>
        <w:t>травного каналу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(блювання, діарея, відсутність апетиту</w:t>
      </w:r>
      <w:r w:rsidR="00F2664E" w:rsidRPr="00DB480E">
        <w:rPr>
          <w:rFonts w:ascii="Times New Roman" w:eastAsia="Times New Roman" w:hAnsi="Times New Roman" w:cs="Times New Roman"/>
          <w:sz w:val="24"/>
          <w:szCs w:val="24"/>
        </w:rPr>
        <w:t>, незначні домішки крові в фекаліях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>), сонливість, втома</w:t>
      </w:r>
      <w:r w:rsidR="00806ACF" w:rsidRPr="00DB480E">
        <w:rPr>
          <w:rFonts w:ascii="Times New Roman" w:eastAsia="Times New Roman" w:hAnsi="Times New Roman" w:cs="Times New Roman"/>
          <w:sz w:val="24"/>
          <w:szCs w:val="24"/>
        </w:rPr>
        <w:t>, загальне пригнічення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DE732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У разі виникнення побічних реакцій застосування препарату необхідно припинити й звернутися до лікаря ветеринарної медицини. </w:t>
      </w:r>
    </w:p>
    <w:bookmarkEnd w:id="7"/>
    <w:p w14:paraId="3AAB34C4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i/>
          <w:sz w:val="24"/>
          <w:szCs w:val="24"/>
        </w:rPr>
        <w:t>Особливі застереження при використанні</w:t>
      </w:r>
    </w:p>
    <w:p w14:paraId="5514279B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48688567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Не використовувати ослабленим тваринам, тваринам із сильним зневодненням,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гіповолемією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гіпотензією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, яким потрібна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парентеральна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регідратація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, оскільки існує потенційний ризик виникнення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нефротоксичності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9EE91D" w14:textId="0F8C27C1" w:rsidR="0042325F" w:rsidRPr="00DB480E" w:rsidRDefault="00423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Оскільки ризик, пов'язаний із застосуванням </w:t>
      </w:r>
      <w:proofErr w:type="spellStart"/>
      <w:r w:rsidRPr="00DB480E">
        <w:rPr>
          <w:rFonts w:ascii="Times New Roman" w:eastAsia="Times New Roman" w:hAnsi="Times New Roman" w:cs="Times New Roman"/>
          <w:sz w:val="24"/>
          <w:szCs w:val="24"/>
        </w:rPr>
        <w:t>мелоксикаму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>, може підвищуватися залежно від дозування та тривалості застосування, необхідно призначати якомога коротшими період застосування та мінімальні ефективні добові дози.</w:t>
      </w:r>
    </w:p>
    <w:p w14:paraId="01404E70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Перед застосуванням препарату тварину має оглянути лікар ветеринарної медицини для попередження ускладнень або коригування дози відповідно до її маси тіла та стану.</w:t>
      </w:r>
    </w:p>
    <w:bookmarkEnd w:id="8"/>
    <w:p w14:paraId="1B0DCC19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Форма випуску</w:t>
      </w:r>
    </w:p>
    <w:p w14:paraId="02E61C36" w14:textId="2B2AB99A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48688751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Полімерні флакони по 10, 50 мл </w:t>
      </w:r>
      <w:r w:rsidR="00520C32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520C32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індивідуальній</w:t>
      </w:r>
      <w:proofErr w:type="spellEnd"/>
      <w:r w:rsidR="00520C32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0C32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>коробці</w:t>
      </w:r>
      <w:proofErr w:type="spellEnd"/>
      <w:r w:rsidR="00520C32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разом </w:t>
      </w:r>
      <w:proofErr w:type="spellStart"/>
      <w:r w:rsidR="00520C32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F3D23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шприцом.</w:t>
      </w:r>
    </w:p>
    <w:bookmarkEnd w:id="9"/>
    <w:p w14:paraId="50D5022E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Зберігання</w:t>
      </w:r>
    </w:p>
    <w:p w14:paraId="16C19241" w14:textId="0C59032C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yjcwt" w:colFirst="0" w:colLast="0"/>
      <w:bookmarkEnd w:id="10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У сухому темному, недоступному для дітей місці за температури від 8 до 25 °С. </w:t>
      </w:r>
    </w:p>
    <w:p w14:paraId="1B14958B" w14:textId="028F00AA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3dy6vkm" w:colFirst="0" w:colLast="0"/>
      <w:bookmarkEnd w:id="11"/>
      <w:r w:rsidRPr="00DB480E">
        <w:rPr>
          <w:rFonts w:ascii="Times New Roman" w:eastAsia="Times New Roman" w:hAnsi="Times New Roman" w:cs="Times New Roman"/>
          <w:sz w:val="24"/>
          <w:szCs w:val="24"/>
        </w:rPr>
        <w:t>Після відкриття флакона препарат зберігати</w:t>
      </w:r>
      <w:r w:rsidRPr="00DB480E">
        <w:t xml:space="preserve">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>в упаковці виробника щільно закритим за температури від 8 до 15</w:t>
      </w:r>
      <w:r w:rsidR="006327F4" w:rsidRPr="00DB48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°С і використати протягом 3 місяців. </w:t>
      </w:r>
    </w:p>
    <w:p w14:paraId="7FB9A55F" w14:textId="399C57E5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Термін придатності — 2 роки. </w:t>
      </w:r>
    </w:p>
    <w:p w14:paraId="0BDBBA9A" w14:textId="7590ACB3" w:rsidR="001816DC" w:rsidRPr="00DB480E" w:rsidRDefault="0018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48688730"/>
      <w:r w:rsidRPr="00DB480E">
        <w:rPr>
          <w:rFonts w:ascii="Times New Roman" w:eastAsia="Times New Roman" w:hAnsi="Times New Roman" w:cs="Times New Roman"/>
          <w:sz w:val="24"/>
          <w:szCs w:val="24"/>
        </w:rPr>
        <w:t>При зберіганні допускається випад</w:t>
      </w:r>
      <w:r w:rsidR="00B467C7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DB480E">
        <w:rPr>
          <w:rFonts w:ascii="Times New Roman" w:eastAsia="Times New Roman" w:hAnsi="Times New Roman" w:cs="Times New Roman"/>
          <w:sz w:val="24"/>
          <w:szCs w:val="24"/>
        </w:rPr>
        <w:t>ння осаду, який при струшуванні утворює однорідну суспензію.</w:t>
      </w:r>
    </w:p>
    <w:bookmarkEnd w:id="12"/>
    <w:p w14:paraId="100A3057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Лише для ветеринарної медицини!</w:t>
      </w:r>
    </w:p>
    <w:p w14:paraId="71ED32C6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b/>
          <w:sz w:val="24"/>
          <w:szCs w:val="24"/>
        </w:rPr>
        <w:t>Власник реєстраційного посвідчення і виробник готового продукту</w:t>
      </w:r>
    </w:p>
    <w:p w14:paraId="33C1C679" w14:textId="77777777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ТОВ “БРОВАФАРМА”</w:t>
      </w:r>
    </w:p>
    <w:p w14:paraId="2BE7E334" w14:textId="0C17C2F6" w:rsidR="005D6810" w:rsidRPr="00DB480E" w:rsidRDefault="0012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0E">
        <w:rPr>
          <w:rFonts w:ascii="Times New Roman" w:eastAsia="Times New Roman" w:hAnsi="Times New Roman" w:cs="Times New Roman"/>
          <w:sz w:val="24"/>
          <w:szCs w:val="24"/>
        </w:rPr>
        <w:t>б-р Незалежності</w:t>
      </w:r>
      <w:r w:rsidR="005E263B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13" w:name="_GoBack"/>
      <w:bookmarkEnd w:id="13"/>
      <w:r w:rsidRPr="00DB480E">
        <w:rPr>
          <w:rFonts w:ascii="Times New Roman" w:eastAsia="Times New Roman" w:hAnsi="Times New Roman" w:cs="Times New Roman"/>
          <w:sz w:val="24"/>
          <w:szCs w:val="24"/>
        </w:rPr>
        <w:t xml:space="preserve"> 18-а, м. Бровари, Київська обл., 07400</w:t>
      </w:r>
      <w:r w:rsidR="00BA5D2E" w:rsidRPr="00DB480E">
        <w:rPr>
          <w:rFonts w:ascii="Times New Roman" w:eastAsia="Times New Roman" w:hAnsi="Times New Roman" w:cs="Times New Roman"/>
          <w:sz w:val="24"/>
          <w:szCs w:val="24"/>
        </w:rPr>
        <w:t>, Україна</w:t>
      </w:r>
    </w:p>
    <w:p w14:paraId="7A041429" w14:textId="77777777" w:rsidR="005D6810" w:rsidRPr="00DB480E" w:rsidRDefault="005D68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653AC" w14:textId="77777777" w:rsidR="005D6810" w:rsidRDefault="005D68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49AD2" w14:textId="77777777" w:rsidR="005D6810" w:rsidRDefault="005D6810"/>
    <w:sectPr w:rsidR="005D6810" w:rsidSect="00EF1515">
      <w:pgSz w:w="11906" w:h="16838"/>
      <w:pgMar w:top="567" w:right="454" w:bottom="45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C1E"/>
    <w:multiLevelType w:val="multilevel"/>
    <w:tmpl w:val="C6EE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10"/>
    <w:rsid w:val="00022A55"/>
    <w:rsid w:val="00044679"/>
    <w:rsid w:val="000740E4"/>
    <w:rsid w:val="000A6566"/>
    <w:rsid w:val="000C70A4"/>
    <w:rsid w:val="000D37DD"/>
    <w:rsid w:val="000D5496"/>
    <w:rsid w:val="00126E57"/>
    <w:rsid w:val="00141730"/>
    <w:rsid w:val="00165927"/>
    <w:rsid w:val="00165AC8"/>
    <w:rsid w:val="0017287D"/>
    <w:rsid w:val="001816DC"/>
    <w:rsid w:val="001B676D"/>
    <w:rsid w:val="001D3441"/>
    <w:rsid w:val="00216498"/>
    <w:rsid w:val="0027588A"/>
    <w:rsid w:val="0029714F"/>
    <w:rsid w:val="00332CC9"/>
    <w:rsid w:val="003E62F8"/>
    <w:rsid w:val="0042325F"/>
    <w:rsid w:val="004A2618"/>
    <w:rsid w:val="004B4B9D"/>
    <w:rsid w:val="004C6348"/>
    <w:rsid w:val="004F3D23"/>
    <w:rsid w:val="00514B42"/>
    <w:rsid w:val="00520C32"/>
    <w:rsid w:val="00540CA1"/>
    <w:rsid w:val="005632BF"/>
    <w:rsid w:val="00587CF2"/>
    <w:rsid w:val="005D2465"/>
    <w:rsid w:val="005D6810"/>
    <w:rsid w:val="005E263B"/>
    <w:rsid w:val="005F72F1"/>
    <w:rsid w:val="0062785B"/>
    <w:rsid w:val="006327F4"/>
    <w:rsid w:val="00694E5F"/>
    <w:rsid w:val="006C2316"/>
    <w:rsid w:val="006C5CB8"/>
    <w:rsid w:val="006F5E01"/>
    <w:rsid w:val="00703970"/>
    <w:rsid w:val="00713C56"/>
    <w:rsid w:val="00720475"/>
    <w:rsid w:val="0072675F"/>
    <w:rsid w:val="00782F24"/>
    <w:rsid w:val="0078436D"/>
    <w:rsid w:val="007D21FE"/>
    <w:rsid w:val="00806ACF"/>
    <w:rsid w:val="00850BF2"/>
    <w:rsid w:val="008C095D"/>
    <w:rsid w:val="008D71B4"/>
    <w:rsid w:val="0098170B"/>
    <w:rsid w:val="009C38EF"/>
    <w:rsid w:val="00A05143"/>
    <w:rsid w:val="00A8331B"/>
    <w:rsid w:val="00A84AF5"/>
    <w:rsid w:val="00A94730"/>
    <w:rsid w:val="00B12C17"/>
    <w:rsid w:val="00B467C7"/>
    <w:rsid w:val="00B565DD"/>
    <w:rsid w:val="00B76C43"/>
    <w:rsid w:val="00B92BC4"/>
    <w:rsid w:val="00B93A39"/>
    <w:rsid w:val="00BA5D2E"/>
    <w:rsid w:val="00BC1520"/>
    <w:rsid w:val="00BF3BEB"/>
    <w:rsid w:val="00BF4725"/>
    <w:rsid w:val="00C25B74"/>
    <w:rsid w:val="00C5473C"/>
    <w:rsid w:val="00C72194"/>
    <w:rsid w:val="00CC7204"/>
    <w:rsid w:val="00D06F14"/>
    <w:rsid w:val="00DB3A09"/>
    <w:rsid w:val="00DB480E"/>
    <w:rsid w:val="00E24E35"/>
    <w:rsid w:val="00E5269A"/>
    <w:rsid w:val="00EF1515"/>
    <w:rsid w:val="00F2664E"/>
    <w:rsid w:val="00F760C4"/>
    <w:rsid w:val="00FD2F3D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7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31">
    <w:name w:val="Основной текст с отступом 31"/>
    <w:basedOn w:val="a"/>
    <w:rsid w:val="00514B42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31">
    <w:name w:val="Основной текст с отступом 31"/>
    <w:basedOn w:val="a"/>
    <w:rsid w:val="00514B42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3306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Кублова</dc:creator>
  <cp:lastModifiedBy>expert_13</cp:lastModifiedBy>
  <cp:revision>6</cp:revision>
  <dcterms:created xsi:type="dcterms:W3CDTF">2024-04-22T06:48:00Z</dcterms:created>
  <dcterms:modified xsi:type="dcterms:W3CDTF">2024-04-24T13:56:00Z</dcterms:modified>
</cp:coreProperties>
</file>