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1B" w:rsidRDefault="001C7D1B" w:rsidP="001C7D1B">
      <w:pPr>
        <w:jc w:val="right"/>
        <w:rPr>
          <w:lang w:val="uk-UA"/>
        </w:rPr>
      </w:pPr>
      <w:r>
        <w:rPr>
          <w:lang w:val="uk-UA"/>
        </w:rPr>
        <w:t>Додаток 2</w:t>
      </w:r>
    </w:p>
    <w:p w:rsidR="001C7D1B" w:rsidRDefault="001C7D1B" w:rsidP="001C7D1B">
      <w:pPr>
        <w:jc w:val="right"/>
        <w:rPr>
          <w:lang w:val="uk-UA"/>
        </w:rPr>
      </w:pPr>
      <w:r>
        <w:rPr>
          <w:lang w:val="uk-UA"/>
        </w:rPr>
        <w:t>до реєстраційного посвідчення</w:t>
      </w:r>
      <w:r w:rsidRPr="00E1619D">
        <w:rPr>
          <w:lang w:val="uk-UA"/>
        </w:rPr>
        <w:t xml:space="preserve"> </w:t>
      </w:r>
      <w:r>
        <w:rPr>
          <w:lang w:val="uk-UA"/>
        </w:rPr>
        <w:t>АВ-05488-01-14</w:t>
      </w:r>
    </w:p>
    <w:p w:rsidR="001C7D1B" w:rsidRDefault="001C7D1B" w:rsidP="001C7D1B">
      <w:pPr>
        <w:jc w:val="right"/>
        <w:rPr>
          <w:lang w:val="uk-UA"/>
        </w:rPr>
      </w:pPr>
    </w:p>
    <w:p w:rsidR="005C0F69" w:rsidRDefault="005C0F69">
      <w:pPr>
        <w:rPr>
          <w:b/>
          <w:lang w:val="uk-UA"/>
        </w:rPr>
      </w:pPr>
    </w:p>
    <w:p w:rsidR="005C0F69" w:rsidRDefault="00704D49">
      <w:pPr>
        <w:jc w:val="center"/>
        <w:rPr>
          <w:b/>
          <w:lang w:val="uk-UA"/>
        </w:rPr>
      </w:pPr>
      <w:r>
        <w:rPr>
          <w:b/>
          <w:lang w:val="uk-UA"/>
        </w:rPr>
        <w:t>АСК-70</w:t>
      </w:r>
      <w:r>
        <w:rPr>
          <w:vertAlign w:val="superscript"/>
          <w:lang w:val="uk-UA"/>
        </w:rPr>
        <w:t>®</w:t>
      </w:r>
    </w:p>
    <w:p w:rsidR="005C0F69" w:rsidRDefault="00704D49">
      <w:pPr>
        <w:pStyle w:val="1"/>
        <w:rPr>
          <w:bCs w:val="0"/>
        </w:rPr>
      </w:pPr>
      <w:r>
        <w:t>(порошок для приготування перорального розчину)</w:t>
      </w:r>
    </w:p>
    <w:p w:rsidR="005C0F69" w:rsidRDefault="00704D49">
      <w:pPr>
        <w:jc w:val="center"/>
        <w:rPr>
          <w:lang w:val="uk-UA"/>
        </w:rPr>
      </w:pPr>
      <w:r>
        <w:rPr>
          <w:lang w:val="uk-UA"/>
        </w:rPr>
        <w:t>листівка–вкладка</w:t>
      </w:r>
    </w:p>
    <w:p w:rsidR="005C0F69" w:rsidRDefault="005C0F69">
      <w:pPr>
        <w:ind w:firstLine="567"/>
        <w:rPr>
          <w:b/>
          <w:lang w:val="uk-UA"/>
        </w:rPr>
      </w:pPr>
    </w:p>
    <w:p w:rsidR="005C0F69" w:rsidRDefault="00704D49">
      <w:pPr>
        <w:ind w:firstLine="567"/>
        <w:rPr>
          <w:b/>
          <w:lang w:val="uk-UA"/>
        </w:rPr>
      </w:pPr>
      <w:r>
        <w:rPr>
          <w:b/>
          <w:lang w:val="uk-UA"/>
        </w:rPr>
        <w:t>Опис</w:t>
      </w:r>
    </w:p>
    <w:p w:rsidR="00E15ECB" w:rsidRDefault="00E15ECB">
      <w:pPr>
        <w:ind w:firstLine="567"/>
      </w:pPr>
      <w:r w:rsidRPr="00EB6163">
        <w:t xml:space="preserve">Порошок </w:t>
      </w:r>
      <w:proofErr w:type="spellStart"/>
      <w:r w:rsidRPr="00EB6163">
        <w:t>від</w:t>
      </w:r>
      <w:proofErr w:type="spellEnd"/>
      <w:r w:rsidRPr="00EB6163">
        <w:t xml:space="preserve"> </w:t>
      </w:r>
      <w:proofErr w:type="spellStart"/>
      <w:r w:rsidRPr="00EB6163">
        <w:t>білого</w:t>
      </w:r>
      <w:proofErr w:type="spellEnd"/>
      <w:r w:rsidRPr="00EB6163">
        <w:t xml:space="preserve"> </w:t>
      </w:r>
      <w:proofErr w:type="gramStart"/>
      <w:r w:rsidRPr="00EB6163">
        <w:t>до</w:t>
      </w:r>
      <w:proofErr w:type="gramEnd"/>
      <w:r w:rsidRPr="00EB6163">
        <w:t xml:space="preserve"> </w:t>
      </w:r>
      <w:proofErr w:type="spellStart"/>
      <w:r w:rsidRPr="00EB6163">
        <w:t>сірого</w:t>
      </w:r>
      <w:proofErr w:type="spellEnd"/>
      <w:r w:rsidRPr="00EB6163">
        <w:t xml:space="preserve"> </w:t>
      </w:r>
      <w:proofErr w:type="spellStart"/>
      <w:r w:rsidRPr="00EB6163">
        <w:t>кольору</w:t>
      </w:r>
      <w:proofErr w:type="spellEnd"/>
      <w:r w:rsidR="00EB6163">
        <w:rPr>
          <w:lang w:val="uk-UA"/>
        </w:rPr>
        <w:t>.</w:t>
      </w:r>
      <w:r w:rsidRPr="00E15ECB">
        <w:t xml:space="preserve"> </w:t>
      </w:r>
    </w:p>
    <w:p w:rsidR="005C0F69" w:rsidRPr="00145350" w:rsidRDefault="00704D49">
      <w:pPr>
        <w:ind w:firstLine="567"/>
        <w:rPr>
          <w:b/>
          <w:lang w:val="uk-UA"/>
        </w:rPr>
      </w:pPr>
      <w:r w:rsidRPr="00145350">
        <w:rPr>
          <w:b/>
          <w:lang w:val="uk-UA"/>
        </w:rPr>
        <w:t xml:space="preserve">Склад </w:t>
      </w:r>
    </w:p>
    <w:p w:rsidR="005C0F69" w:rsidRPr="00145350" w:rsidRDefault="00704D49">
      <w:pPr>
        <w:ind w:firstLine="567"/>
        <w:jc w:val="both"/>
        <w:rPr>
          <w:lang w:val="uk-UA"/>
        </w:rPr>
      </w:pPr>
      <w:r w:rsidRPr="00145350">
        <w:rPr>
          <w:lang w:val="uk-UA"/>
        </w:rPr>
        <w:t xml:space="preserve">1 г препарату містить діючу речовину (мг): </w:t>
      </w:r>
    </w:p>
    <w:p w:rsidR="005C0F69" w:rsidRPr="00145350" w:rsidRDefault="00704D49">
      <w:pPr>
        <w:ind w:firstLine="567"/>
        <w:jc w:val="both"/>
        <w:rPr>
          <w:lang w:val="uk-UA"/>
        </w:rPr>
      </w:pPr>
      <w:r w:rsidRPr="00145350">
        <w:rPr>
          <w:lang w:val="uk-UA"/>
        </w:rPr>
        <w:t>кислоту ацетилсаліцилову</w:t>
      </w:r>
      <w:r w:rsidRPr="00145350">
        <w:rPr>
          <w:lang w:val="uk-UA"/>
        </w:rPr>
        <w:tab/>
      </w:r>
      <w:r w:rsidRPr="00145350">
        <w:rPr>
          <w:lang w:val="uk-UA"/>
        </w:rPr>
        <w:tab/>
        <w:t>– 700,0.</w:t>
      </w:r>
    </w:p>
    <w:p w:rsidR="005C0F69" w:rsidRPr="00145350" w:rsidRDefault="00704D49">
      <w:pPr>
        <w:ind w:firstLine="567"/>
        <w:jc w:val="both"/>
        <w:rPr>
          <w:bCs/>
          <w:lang w:val="uk-UA" w:eastAsia="en-US"/>
        </w:rPr>
      </w:pPr>
      <w:r w:rsidRPr="00145350">
        <w:rPr>
          <w:lang w:val="uk-UA"/>
        </w:rPr>
        <w:t xml:space="preserve">Допоміжні речовини: </w:t>
      </w:r>
      <w:r w:rsidRPr="00E507D7">
        <w:rPr>
          <w:lang w:val="uk-UA"/>
        </w:rPr>
        <w:t xml:space="preserve">кислота лимонна, натрію </w:t>
      </w:r>
      <w:proofErr w:type="spellStart"/>
      <w:r w:rsidRPr="00E507D7">
        <w:rPr>
          <w:lang w:val="uk-UA"/>
        </w:rPr>
        <w:t>додецилсульфат</w:t>
      </w:r>
      <w:proofErr w:type="spellEnd"/>
      <w:r w:rsidRPr="00E507D7">
        <w:rPr>
          <w:lang w:val="uk-UA"/>
        </w:rPr>
        <w:t xml:space="preserve"> (</w:t>
      </w:r>
      <w:proofErr w:type="spellStart"/>
      <w:r w:rsidRPr="00E507D7">
        <w:rPr>
          <w:lang w:val="uk-UA"/>
        </w:rPr>
        <w:t>лаурілсульфат</w:t>
      </w:r>
      <w:proofErr w:type="spellEnd"/>
      <w:r w:rsidRPr="00E507D7">
        <w:rPr>
          <w:lang w:val="uk-UA"/>
        </w:rPr>
        <w:t xml:space="preserve">), натрію цитрат, </w:t>
      </w:r>
      <w:r w:rsidR="00145350" w:rsidRPr="00E507D7">
        <w:rPr>
          <w:lang w:val="uk-UA"/>
        </w:rPr>
        <w:t>натрію карбонат</w:t>
      </w:r>
      <w:r w:rsidRPr="00E507D7">
        <w:rPr>
          <w:lang w:val="uk-UA"/>
        </w:rPr>
        <w:t>.</w:t>
      </w:r>
    </w:p>
    <w:p w:rsidR="005C0F69" w:rsidRDefault="00704D49">
      <w:pPr>
        <w:ind w:firstLine="567"/>
        <w:rPr>
          <w:b/>
          <w:lang w:val="uk-UA"/>
        </w:rPr>
      </w:pPr>
      <w:r>
        <w:rPr>
          <w:b/>
          <w:lang w:val="uk-UA"/>
        </w:rPr>
        <w:t>Фармакологічні властивості</w:t>
      </w:r>
    </w:p>
    <w:p w:rsidR="00361127" w:rsidRPr="007D017A" w:rsidRDefault="00361127" w:rsidP="00361127">
      <w:pPr>
        <w:tabs>
          <w:tab w:val="left" w:pos="567"/>
        </w:tabs>
        <w:spacing w:before="40"/>
        <w:jc w:val="both"/>
        <w:rPr>
          <w:b/>
          <w:i/>
          <w:snapToGrid w:val="0"/>
          <w:lang w:val="uk-UA"/>
        </w:rPr>
      </w:pPr>
      <w:r w:rsidRPr="00877202">
        <w:rPr>
          <w:b/>
          <w:i/>
          <w:lang w:val="uk-UA"/>
        </w:rPr>
        <w:t>ATC-</w:t>
      </w:r>
      <w:proofErr w:type="spellStart"/>
      <w:r w:rsidRPr="00877202">
        <w:rPr>
          <w:b/>
          <w:i/>
          <w:lang w:val="uk-UA"/>
        </w:rPr>
        <w:t>vet</w:t>
      </w:r>
      <w:proofErr w:type="spellEnd"/>
      <w:r w:rsidRPr="00877202">
        <w:rPr>
          <w:b/>
          <w:i/>
          <w:lang w:val="uk-UA"/>
        </w:rPr>
        <w:t xml:space="preserve"> класифікаційний код: Q</w:t>
      </w:r>
      <w:r w:rsidRPr="00877202">
        <w:rPr>
          <w:b/>
          <w:i/>
          <w:lang w:val="en-US"/>
        </w:rPr>
        <w:t>N</w:t>
      </w:r>
      <w:r w:rsidRPr="00877202">
        <w:rPr>
          <w:b/>
          <w:i/>
          <w:lang w:val="uk-UA"/>
        </w:rPr>
        <w:t xml:space="preserve">02 – ветеринарні препарати, що впливають на нервову систему. Анальгетики. </w:t>
      </w:r>
      <w:r w:rsidRPr="00877202">
        <w:rPr>
          <w:b/>
          <w:i/>
          <w:lang w:val="en-US"/>
        </w:rPr>
        <w:t>QN</w:t>
      </w:r>
      <w:r w:rsidRPr="00877202">
        <w:rPr>
          <w:b/>
          <w:i/>
          <w:lang w:val="uk-UA"/>
        </w:rPr>
        <w:t>02</w:t>
      </w:r>
      <w:r w:rsidRPr="00877202">
        <w:rPr>
          <w:b/>
          <w:i/>
          <w:lang w:val="en-US"/>
        </w:rPr>
        <w:t>BA</w:t>
      </w:r>
      <w:r w:rsidRPr="00877202">
        <w:rPr>
          <w:b/>
          <w:i/>
          <w:lang w:val="uk-UA"/>
        </w:rPr>
        <w:t xml:space="preserve">01 </w:t>
      </w:r>
      <w:proofErr w:type="gramStart"/>
      <w:r w:rsidRPr="00877202">
        <w:rPr>
          <w:b/>
          <w:i/>
          <w:lang w:val="uk-UA"/>
        </w:rPr>
        <w:t>-  Ацетилсаліцилова</w:t>
      </w:r>
      <w:proofErr w:type="gramEnd"/>
      <w:r w:rsidRPr="00877202">
        <w:rPr>
          <w:b/>
          <w:i/>
          <w:lang w:val="uk-UA"/>
        </w:rPr>
        <w:t xml:space="preserve"> кислота.</w:t>
      </w:r>
    </w:p>
    <w:p w:rsidR="00361127" w:rsidRPr="006F2E3A" w:rsidRDefault="00361127" w:rsidP="00361127">
      <w:pPr>
        <w:ind w:firstLine="567"/>
        <w:jc w:val="both"/>
        <w:rPr>
          <w:lang w:val="uk-UA"/>
        </w:rPr>
      </w:pPr>
      <w:r w:rsidRPr="00B9236A">
        <w:rPr>
          <w:lang w:val="uk-UA"/>
        </w:rPr>
        <w:t>К</w:t>
      </w:r>
      <w:r>
        <w:rPr>
          <w:lang w:val="uk-UA"/>
        </w:rPr>
        <w:t>ислота ацетилсаліцилова</w:t>
      </w:r>
      <w:r w:rsidRPr="00B9236A">
        <w:rPr>
          <w:lang w:val="uk-UA"/>
        </w:rPr>
        <w:t xml:space="preserve"> </w:t>
      </w:r>
      <w:r>
        <w:rPr>
          <w:lang w:val="uk-UA"/>
        </w:rPr>
        <w:t xml:space="preserve">— </w:t>
      </w:r>
      <w:proofErr w:type="spellStart"/>
      <w:r w:rsidRPr="00B9236A">
        <w:rPr>
          <w:lang w:val="uk-UA"/>
        </w:rPr>
        <w:t>нестероїдний</w:t>
      </w:r>
      <w:proofErr w:type="spellEnd"/>
      <w:r w:rsidRPr="00B9236A">
        <w:rPr>
          <w:lang w:val="uk-UA"/>
        </w:rPr>
        <w:t xml:space="preserve"> протизапальний препарат групи </w:t>
      </w:r>
      <w:r w:rsidRPr="006F2E3A">
        <w:rPr>
          <w:lang w:val="uk-UA"/>
        </w:rPr>
        <w:t>саліцилат</w:t>
      </w:r>
      <w:r>
        <w:rPr>
          <w:lang w:val="uk-UA"/>
        </w:rPr>
        <w:t>ів, що має</w:t>
      </w:r>
      <w:r w:rsidRPr="006F2E3A">
        <w:rPr>
          <w:lang w:val="uk-UA"/>
        </w:rPr>
        <w:t xml:space="preserve"> протизапальну, жарознижувальну і </w:t>
      </w:r>
      <w:proofErr w:type="spellStart"/>
      <w:r w:rsidRPr="006F2E3A">
        <w:rPr>
          <w:lang w:val="uk-UA"/>
        </w:rPr>
        <w:t>анальгезуючу</w:t>
      </w:r>
      <w:proofErr w:type="spellEnd"/>
      <w:r w:rsidRPr="006F2E3A">
        <w:rPr>
          <w:lang w:val="uk-UA"/>
        </w:rPr>
        <w:t xml:space="preserve"> ді</w:t>
      </w:r>
      <w:r>
        <w:rPr>
          <w:lang w:val="uk-UA"/>
        </w:rPr>
        <w:t>ї</w:t>
      </w:r>
      <w:r w:rsidRPr="006F2E3A">
        <w:rPr>
          <w:lang w:val="uk-UA"/>
        </w:rPr>
        <w:t>, перешкоджає тромбоутворенн</w:t>
      </w:r>
      <w:r>
        <w:rPr>
          <w:lang w:val="uk-UA"/>
        </w:rPr>
        <w:t>ю</w:t>
      </w:r>
      <w:r w:rsidRPr="006F2E3A">
        <w:rPr>
          <w:lang w:val="uk-UA"/>
        </w:rPr>
        <w:t>, сприяє швидкому одужанню молодняка і знижує втрати продуктивності.</w:t>
      </w:r>
    </w:p>
    <w:p w:rsidR="00361127" w:rsidRDefault="00361127" w:rsidP="00361127">
      <w:pPr>
        <w:ind w:firstLine="567"/>
        <w:jc w:val="both"/>
        <w:rPr>
          <w:lang w:val="uk-UA"/>
        </w:rPr>
      </w:pPr>
      <w:r w:rsidRPr="006F2E3A">
        <w:rPr>
          <w:lang w:val="uk-UA"/>
        </w:rPr>
        <w:t xml:space="preserve">Головним </w:t>
      </w:r>
      <w:r>
        <w:rPr>
          <w:lang w:val="uk-UA"/>
        </w:rPr>
        <w:t xml:space="preserve">у </w:t>
      </w:r>
      <w:r w:rsidRPr="006F2E3A">
        <w:rPr>
          <w:lang w:val="uk-UA"/>
        </w:rPr>
        <w:t>механізм</w:t>
      </w:r>
      <w:r>
        <w:rPr>
          <w:lang w:val="uk-UA"/>
        </w:rPr>
        <w:t>і</w:t>
      </w:r>
      <w:r w:rsidRPr="006F2E3A">
        <w:rPr>
          <w:lang w:val="uk-UA"/>
        </w:rPr>
        <w:t xml:space="preserve"> дії кислоти ацетилсаліцилової є інактивація </w:t>
      </w:r>
      <w:r>
        <w:rPr>
          <w:lang w:val="uk-UA"/>
        </w:rPr>
        <w:t xml:space="preserve">нею </w:t>
      </w:r>
      <w:r w:rsidRPr="006F2E3A">
        <w:rPr>
          <w:lang w:val="uk-UA"/>
        </w:rPr>
        <w:t>ферменту ЦОГ (</w:t>
      </w:r>
      <w:proofErr w:type="spellStart"/>
      <w:r w:rsidRPr="006F2E3A">
        <w:rPr>
          <w:lang w:val="uk-UA"/>
        </w:rPr>
        <w:t>циклооксигенази</w:t>
      </w:r>
      <w:proofErr w:type="spellEnd"/>
      <w:r w:rsidRPr="006F2E3A">
        <w:rPr>
          <w:lang w:val="uk-UA"/>
        </w:rPr>
        <w:t>), внаслідок чого зменшується продук</w:t>
      </w:r>
      <w:r>
        <w:rPr>
          <w:lang w:val="uk-UA"/>
        </w:rPr>
        <w:t>ування</w:t>
      </w:r>
      <w:r w:rsidRPr="006F2E3A">
        <w:rPr>
          <w:lang w:val="uk-UA"/>
        </w:rPr>
        <w:t xml:space="preserve"> медіаторів запалення: </w:t>
      </w:r>
      <w:proofErr w:type="spellStart"/>
      <w:r w:rsidRPr="006F2E3A">
        <w:rPr>
          <w:lang w:val="uk-UA"/>
        </w:rPr>
        <w:t>простагландинів</w:t>
      </w:r>
      <w:proofErr w:type="spellEnd"/>
      <w:r w:rsidRPr="006F2E3A">
        <w:rPr>
          <w:lang w:val="uk-UA"/>
        </w:rPr>
        <w:t xml:space="preserve">, </w:t>
      </w:r>
      <w:proofErr w:type="spellStart"/>
      <w:r w:rsidRPr="006F2E3A">
        <w:rPr>
          <w:lang w:val="uk-UA"/>
        </w:rPr>
        <w:t>простацикліну</w:t>
      </w:r>
      <w:proofErr w:type="spellEnd"/>
      <w:r w:rsidRPr="006F2E3A">
        <w:rPr>
          <w:lang w:val="uk-UA"/>
        </w:rPr>
        <w:t xml:space="preserve"> і </w:t>
      </w:r>
      <w:proofErr w:type="spellStart"/>
      <w:r w:rsidRPr="006F2E3A">
        <w:rPr>
          <w:lang w:val="uk-UA"/>
        </w:rPr>
        <w:t>тромбоксану</w:t>
      </w:r>
      <w:proofErr w:type="spellEnd"/>
      <w:r w:rsidRPr="006F2E3A">
        <w:rPr>
          <w:lang w:val="uk-UA"/>
        </w:rPr>
        <w:t xml:space="preserve">. </w:t>
      </w:r>
      <w:r>
        <w:rPr>
          <w:lang w:val="uk-UA"/>
        </w:rPr>
        <w:t>Сповільн</w:t>
      </w:r>
      <w:r w:rsidRPr="006F2E3A">
        <w:rPr>
          <w:lang w:val="uk-UA"/>
        </w:rPr>
        <w:t xml:space="preserve">ення синтезу </w:t>
      </w:r>
      <w:proofErr w:type="spellStart"/>
      <w:r w:rsidRPr="006F2E3A">
        <w:rPr>
          <w:lang w:val="uk-UA"/>
        </w:rPr>
        <w:t>простагландинів</w:t>
      </w:r>
      <w:proofErr w:type="spellEnd"/>
      <w:r w:rsidRPr="006F2E3A">
        <w:rPr>
          <w:lang w:val="uk-UA"/>
        </w:rPr>
        <w:t xml:space="preserve"> </w:t>
      </w:r>
      <w:r>
        <w:rPr>
          <w:lang w:val="uk-UA"/>
        </w:rPr>
        <w:t>призводить</w:t>
      </w:r>
      <w:r w:rsidRPr="006F2E3A">
        <w:rPr>
          <w:lang w:val="uk-UA"/>
        </w:rPr>
        <w:t xml:space="preserve"> до зниження </w:t>
      </w:r>
      <w:r>
        <w:rPr>
          <w:lang w:val="uk-UA"/>
        </w:rPr>
        <w:t xml:space="preserve">підвищеної </w:t>
      </w:r>
      <w:r w:rsidRPr="006F2E3A">
        <w:rPr>
          <w:lang w:val="uk-UA"/>
        </w:rPr>
        <w:t>температури</w:t>
      </w:r>
      <w:r>
        <w:rPr>
          <w:lang w:val="uk-UA"/>
        </w:rPr>
        <w:t xml:space="preserve"> тіла</w:t>
      </w:r>
      <w:r w:rsidRPr="006F2E3A">
        <w:rPr>
          <w:lang w:val="uk-UA"/>
        </w:rPr>
        <w:t>, зменш</w:t>
      </w:r>
      <w:r>
        <w:rPr>
          <w:lang w:val="uk-UA"/>
        </w:rPr>
        <w:t>ення</w:t>
      </w:r>
      <w:r w:rsidRPr="006F2E3A">
        <w:rPr>
          <w:lang w:val="uk-UA"/>
        </w:rPr>
        <w:t xml:space="preserve"> чутлив</w:t>
      </w:r>
      <w:r>
        <w:rPr>
          <w:lang w:val="uk-UA"/>
        </w:rPr>
        <w:t>о</w:t>
      </w:r>
      <w:r w:rsidRPr="006F2E3A">
        <w:rPr>
          <w:lang w:val="uk-UA"/>
        </w:rPr>
        <w:t>ст</w:t>
      </w:r>
      <w:r>
        <w:rPr>
          <w:lang w:val="uk-UA"/>
        </w:rPr>
        <w:t>і</w:t>
      </w:r>
      <w:r w:rsidRPr="006F2E3A">
        <w:rPr>
          <w:lang w:val="uk-UA"/>
        </w:rPr>
        <w:t xml:space="preserve"> нервов</w:t>
      </w:r>
      <w:r>
        <w:rPr>
          <w:lang w:val="uk-UA"/>
        </w:rPr>
        <w:t>их</w:t>
      </w:r>
      <w:r w:rsidRPr="006F2E3A">
        <w:rPr>
          <w:lang w:val="uk-UA"/>
        </w:rPr>
        <w:t xml:space="preserve"> закінчен</w:t>
      </w:r>
      <w:r>
        <w:rPr>
          <w:lang w:val="uk-UA"/>
        </w:rPr>
        <w:t>ь</w:t>
      </w:r>
      <w:r w:rsidRPr="006F2E3A">
        <w:rPr>
          <w:lang w:val="uk-UA"/>
        </w:rPr>
        <w:t xml:space="preserve"> до медіаторів болю. Не</w:t>
      </w:r>
      <w:r>
        <w:rPr>
          <w:lang w:val="uk-UA"/>
        </w:rPr>
        <w:t>зворотне</w:t>
      </w:r>
      <w:r w:rsidRPr="006F2E3A">
        <w:rPr>
          <w:lang w:val="uk-UA"/>
        </w:rPr>
        <w:t xml:space="preserve"> пригнічення синтезу </w:t>
      </w:r>
      <w:proofErr w:type="spellStart"/>
      <w:r w:rsidRPr="006F2E3A">
        <w:rPr>
          <w:lang w:val="uk-UA"/>
        </w:rPr>
        <w:t>тромбоксану</w:t>
      </w:r>
      <w:proofErr w:type="spellEnd"/>
      <w:r w:rsidRPr="006F2E3A">
        <w:rPr>
          <w:lang w:val="uk-UA"/>
        </w:rPr>
        <w:t xml:space="preserve"> А2 </w:t>
      </w:r>
      <w:r>
        <w:rPr>
          <w:lang w:val="uk-UA"/>
        </w:rPr>
        <w:t>у</w:t>
      </w:r>
      <w:r w:rsidRPr="006F2E3A">
        <w:rPr>
          <w:lang w:val="uk-UA"/>
        </w:rPr>
        <w:t xml:space="preserve"> тромбоцитах ацетилсаліцилово</w:t>
      </w:r>
      <w:r>
        <w:rPr>
          <w:lang w:val="uk-UA"/>
        </w:rPr>
        <w:t>ю</w:t>
      </w:r>
      <w:r w:rsidRPr="006F2E3A">
        <w:rPr>
          <w:lang w:val="uk-UA"/>
        </w:rPr>
        <w:t xml:space="preserve"> кислот</w:t>
      </w:r>
      <w:r>
        <w:rPr>
          <w:lang w:val="uk-UA"/>
        </w:rPr>
        <w:t>ою перешкоджає спонтанній та індукованій агрегації тромбоцитів.</w:t>
      </w:r>
    </w:p>
    <w:p w:rsidR="00CE157C" w:rsidRPr="00CE157C" w:rsidRDefault="00361127" w:rsidP="00361127">
      <w:pPr>
        <w:ind w:firstLine="567"/>
        <w:jc w:val="both"/>
      </w:pPr>
      <w:proofErr w:type="spellStart"/>
      <w:proofErr w:type="gramStart"/>
      <w:r w:rsidRPr="00877202">
        <w:rPr>
          <w:shd w:val="clear" w:color="auto" w:fill="FFFFFF"/>
        </w:rPr>
        <w:t>П</w:t>
      </w:r>
      <w:proofErr w:type="gramEnd"/>
      <w:r w:rsidRPr="00877202">
        <w:rPr>
          <w:shd w:val="clear" w:color="auto" w:fill="FFFFFF"/>
        </w:rPr>
        <w:t>ісля</w:t>
      </w:r>
      <w:proofErr w:type="spellEnd"/>
      <w:r w:rsidRPr="00877202">
        <w:rPr>
          <w:shd w:val="clear" w:color="auto" w:fill="FFFFFF"/>
        </w:rPr>
        <w:t xml:space="preserve"> </w:t>
      </w:r>
      <w:r w:rsidRPr="00877202">
        <w:rPr>
          <w:shd w:val="clear" w:color="auto" w:fill="FFFFFF"/>
          <w:lang w:val="uk-UA"/>
        </w:rPr>
        <w:t xml:space="preserve">перорального </w:t>
      </w:r>
      <w:proofErr w:type="spellStart"/>
      <w:r w:rsidRPr="00877202">
        <w:rPr>
          <w:shd w:val="clear" w:color="auto" w:fill="FFFFFF"/>
        </w:rPr>
        <w:t>прийому</w:t>
      </w:r>
      <w:proofErr w:type="spellEnd"/>
      <w:r w:rsidRPr="00877202">
        <w:rPr>
          <w:shd w:val="clear" w:color="auto" w:fill="FFFFFF"/>
          <w:lang w:val="uk-UA"/>
        </w:rPr>
        <w:t xml:space="preserve"> препарату, </w:t>
      </w:r>
      <w:r w:rsidRPr="00877202">
        <w:rPr>
          <w:shd w:val="clear" w:color="auto" w:fill="FFFFFF"/>
        </w:rPr>
        <w:t xml:space="preserve">кислота </w:t>
      </w:r>
      <w:proofErr w:type="spellStart"/>
      <w:r w:rsidRPr="00877202">
        <w:rPr>
          <w:shd w:val="clear" w:color="auto" w:fill="FFFFFF"/>
        </w:rPr>
        <w:t>ацетилсаліцилова</w:t>
      </w:r>
      <w:proofErr w:type="spellEnd"/>
      <w:r w:rsidRPr="00877202">
        <w:rPr>
          <w:shd w:val="clear" w:color="auto" w:fill="FFFFFF"/>
        </w:rPr>
        <w:t xml:space="preserve"> </w:t>
      </w:r>
      <w:proofErr w:type="spellStart"/>
      <w:r w:rsidRPr="00877202">
        <w:rPr>
          <w:shd w:val="clear" w:color="auto" w:fill="FFFFFF"/>
        </w:rPr>
        <w:t>швидко</w:t>
      </w:r>
      <w:proofErr w:type="spellEnd"/>
      <w:r w:rsidRPr="00877202">
        <w:rPr>
          <w:shd w:val="clear" w:color="auto" w:fill="FFFFFF"/>
        </w:rPr>
        <w:t xml:space="preserve"> і </w:t>
      </w:r>
      <w:proofErr w:type="spellStart"/>
      <w:r w:rsidRPr="00877202">
        <w:rPr>
          <w:shd w:val="clear" w:color="auto" w:fill="FFFFFF"/>
        </w:rPr>
        <w:t>повністю</w:t>
      </w:r>
      <w:proofErr w:type="spellEnd"/>
      <w:r w:rsidRPr="00877202">
        <w:rPr>
          <w:shd w:val="clear" w:color="auto" w:fill="FFFFFF"/>
        </w:rPr>
        <w:t xml:space="preserve"> </w:t>
      </w:r>
      <w:proofErr w:type="spellStart"/>
      <w:r w:rsidRPr="00877202">
        <w:rPr>
          <w:shd w:val="clear" w:color="auto" w:fill="FFFFFF"/>
        </w:rPr>
        <w:t>всмоктується</w:t>
      </w:r>
      <w:proofErr w:type="spellEnd"/>
      <w:r w:rsidRPr="00877202">
        <w:rPr>
          <w:shd w:val="clear" w:color="auto" w:fill="FFFFFF"/>
        </w:rPr>
        <w:t xml:space="preserve"> з </w:t>
      </w:r>
      <w:proofErr w:type="gramStart"/>
      <w:r w:rsidRPr="00877202">
        <w:rPr>
          <w:shd w:val="clear" w:color="auto" w:fill="FFFFFF"/>
        </w:rPr>
        <w:t>травного</w:t>
      </w:r>
      <w:proofErr w:type="gramEnd"/>
      <w:r w:rsidRPr="00877202">
        <w:rPr>
          <w:shd w:val="clear" w:color="auto" w:fill="FFFFFF"/>
        </w:rPr>
        <w:t xml:space="preserve"> тракту. Вона </w:t>
      </w:r>
      <w:proofErr w:type="spellStart"/>
      <w:r w:rsidRPr="00877202">
        <w:rPr>
          <w:shd w:val="clear" w:color="auto" w:fill="FFFFFF"/>
        </w:rPr>
        <w:t>швидко</w:t>
      </w:r>
      <w:proofErr w:type="spellEnd"/>
      <w:r w:rsidRPr="00877202">
        <w:rPr>
          <w:shd w:val="clear" w:color="auto" w:fill="FFFFFF"/>
        </w:rPr>
        <w:t xml:space="preserve"> </w:t>
      </w:r>
      <w:proofErr w:type="spellStart"/>
      <w:r w:rsidRPr="00877202">
        <w:rPr>
          <w:shd w:val="clear" w:color="auto" w:fill="FFFFFF"/>
        </w:rPr>
        <w:t>метаболізується</w:t>
      </w:r>
      <w:proofErr w:type="spellEnd"/>
      <w:r w:rsidRPr="00877202">
        <w:rPr>
          <w:shd w:val="clear" w:color="auto" w:fill="FFFFFF"/>
        </w:rPr>
        <w:t xml:space="preserve"> до </w:t>
      </w:r>
      <w:proofErr w:type="spellStart"/>
      <w:r w:rsidRPr="00877202">
        <w:rPr>
          <w:shd w:val="clear" w:color="auto" w:fill="FFFFFF"/>
        </w:rPr>
        <w:t>саліцилової</w:t>
      </w:r>
      <w:proofErr w:type="spellEnd"/>
      <w:r w:rsidRPr="00877202">
        <w:rPr>
          <w:shd w:val="clear" w:color="auto" w:fill="FFFFFF"/>
        </w:rPr>
        <w:t xml:space="preserve"> </w:t>
      </w:r>
      <w:proofErr w:type="spellStart"/>
      <w:r w:rsidRPr="00877202">
        <w:rPr>
          <w:shd w:val="clear" w:color="auto" w:fill="FFFFFF"/>
        </w:rPr>
        <w:t>кислоти</w:t>
      </w:r>
      <w:proofErr w:type="spellEnd"/>
      <w:r w:rsidRPr="00877202">
        <w:rPr>
          <w:shd w:val="clear" w:color="auto" w:fill="FFFFFF"/>
        </w:rPr>
        <w:t xml:space="preserve">, </w:t>
      </w:r>
      <w:proofErr w:type="spellStart"/>
      <w:r w:rsidRPr="00877202">
        <w:rPr>
          <w:shd w:val="clear" w:color="auto" w:fill="FFFFFF"/>
        </w:rPr>
        <w:t>період</w:t>
      </w:r>
      <w:proofErr w:type="spellEnd"/>
      <w:r w:rsidRPr="00877202">
        <w:rPr>
          <w:shd w:val="clear" w:color="auto" w:fill="FFFFFF"/>
        </w:rPr>
        <w:t xml:space="preserve"> </w:t>
      </w:r>
      <w:proofErr w:type="spellStart"/>
      <w:r w:rsidRPr="00877202">
        <w:rPr>
          <w:shd w:val="clear" w:color="auto" w:fill="FFFFFF"/>
        </w:rPr>
        <w:t>напіввиведення</w:t>
      </w:r>
      <w:proofErr w:type="spellEnd"/>
      <w:r w:rsidRPr="00877202">
        <w:rPr>
          <w:shd w:val="clear" w:color="auto" w:fill="FFFFFF"/>
        </w:rPr>
        <w:t xml:space="preserve"> </w:t>
      </w:r>
      <w:r w:rsidRPr="00877202">
        <w:rPr>
          <w:shd w:val="clear" w:color="auto" w:fill="FFFFFF"/>
          <w:lang w:val="uk-UA"/>
        </w:rPr>
        <w:t xml:space="preserve">становить </w:t>
      </w:r>
      <w:r w:rsidRPr="00877202">
        <w:rPr>
          <w:shd w:val="clear" w:color="auto" w:fill="FFFFFF"/>
        </w:rPr>
        <w:t xml:space="preserve">15-30 </w:t>
      </w:r>
      <w:proofErr w:type="spellStart"/>
      <w:r w:rsidRPr="00877202">
        <w:rPr>
          <w:shd w:val="clear" w:color="auto" w:fill="FFFFFF"/>
        </w:rPr>
        <w:t>хвилин</w:t>
      </w:r>
      <w:proofErr w:type="spellEnd"/>
      <w:r w:rsidRPr="00877202">
        <w:rPr>
          <w:shd w:val="clear" w:color="auto" w:fill="FFFFFF"/>
        </w:rPr>
        <w:t xml:space="preserve">. </w:t>
      </w:r>
      <w:proofErr w:type="spellStart"/>
      <w:r w:rsidRPr="00877202">
        <w:rPr>
          <w:shd w:val="clear" w:color="auto" w:fill="FFFFFF"/>
        </w:rPr>
        <w:t>Саліцилова</w:t>
      </w:r>
      <w:proofErr w:type="spellEnd"/>
      <w:r w:rsidRPr="00877202">
        <w:rPr>
          <w:shd w:val="clear" w:color="auto" w:fill="FFFFFF"/>
        </w:rPr>
        <w:t xml:space="preserve"> кислота </w:t>
      </w:r>
      <w:proofErr w:type="spellStart"/>
      <w:proofErr w:type="gramStart"/>
      <w:r w:rsidRPr="00877202">
        <w:rPr>
          <w:shd w:val="clear" w:color="auto" w:fill="FFFFFF"/>
        </w:rPr>
        <w:t>п</w:t>
      </w:r>
      <w:proofErr w:type="gramEnd"/>
      <w:r w:rsidRPr="00877202">
        <w:rPr>
          <w:shd w:val="clear" w:color="auto" w:fill="FFFFFF"/>
        </w:rPr>
        <w:t>іддається</w:t>
      </w:r>
      <w:proofErr w:type="spellEnd"/>
      <w:r w:rsidRPr="00877202">
        <w:rPr>
          <w:shd w:val="clear" w:color="auto" w:fill="FFFFFF"/>
        </w:rPr>
        <w:t xml:space="preserve"> </w:t>
      </w:r>
      <w:proofErr w:type="spellStart"/>
      <w:r w:rsidRPr="00877202">
        <w:rPr>
          <w:shd w:val="clear" w:color="auto" w:fill="FFFFFF"/>
        </w:rPr>
        <w:t>метаболізму</w:t>
      </w:r>
      <w:proofErr w:type="spellEnd"/>
      <w:r w:rsidRPr="00877202">
        <w:rPr>
          <w:shd w:val="clear" w:color="auto" w:fill="FFFFFF"/>
        </w:rPr>
        <w:t xml:space="preserve"> в </w:t>
      </w:r>
      <w:proofErr w:type="spellStart"/>
      <w:r w:rsidRPr="00877202">
        <w:rPr>
          <w:shd w:val="clear" w:color="auto" w:fill="FFFFFF"/>
        </w:rPr>
        <w:t>печінці</w:t>
      </w:r>
      <w:proofErr w:type="spellEnd"/>
      <w:r w:rsidRPr="00877202">
        <w:rPr>
          <w:shd w:val="clear" w:color="auto" w:fill="FFFFFF"/>
        </w:rPr>
        <w:t xml:space="preserve">. </w:t>
      </w:r>
      <w:r w:rsidRPr="009B1860">
        <w:rPr>
          <w:lang w:val="uk-UA"/>
        </w:rPr>
        <w:t>Її</w:t>
      </w:r>
      <w:r w:rsidRPr="009B1860">
        <w:t xml:space="preserve"> </w:t>
      </w:r>
      <w:r>
        <w:rPr>
          <w:lang w:val="uk-UA"/>
        </w:rPr>
        <w:t>м</w:t>
      </w:r>
      <w:proofErr w:type="spellStart"/>
      <w:r w:rsidRPr="00DA014B">
        <w:t>етаболітами</w:t>
      </w:r>
      <w:proofErr w:type="spellEnd"/>
      <w:r w:rsidRPr="00DA014B">
        <w:t xml:space="preserve"> </w:t>
      </w:r>
      <w:r w:rsidRPr="00877202">
        <w:rPr>
          <w:shd w:val="clear" w:color="auto" w:fill="FFFFFF"/>
        </w:rPr>
        <w:t xml:space="preserve">є </w:t>
      </w:r>
      <w:proofErr w:type="spellStart"/>
      <w:r w:rsidRPr="00877202">
        <w:rPr>
          <w:shd w:val="clear" w:color="auto" w:fill="FFFFFF"/>
        </w:rPr>
        <w:t>гліцин</w:t>
      </w:r>
      <w:proofErr w:type="spellEnd"/>
      <w:r w:rsidRPr="00877202">
        <w:rPr>
          <w:shd w:val="clear" w:color="auto" w:fill="FFFFFF"/>
        </w:rPr>
        <w:t xml:space="preserve">, </w:t>
      </w:r>
      <w:proofErr w:type="spellStart"/>
      <w:r w:rsidRPr="00877202">
        <w:rPr>
          <w:shd w:val="clear" w:color="auto" w:fill="FFFFFF"/>
        </w:rPr>
        <w:t>кон'югати</w:t>
      </w:r>
      <w:proofErr w:type="spellEnd"/>
      <w:r w:rsidRPr="00877202">
        <w:rPr>
          <w:shd w:val="clear" w:color="auto" w:fill="FFFFFF"/>
        </w:rPr>
        <w:t xml:space="preserve"> </w:t>
      </w:r>
      <w:proofErr w:type="spellStart"/>
      <w:r w:rsidRPr="00877202">
        <w:rPr>
          <w:shd w:val="clear" w:color="auto" w:fill="FFFFFF"/>
        </w:rPr>
        <w:t>глюкуронової</w:t>
      </w:r>
      <w:proofErr w:type="spellEnd"/>
      <w:r w:rsidRPr="00877202">
        <w:rPr>
          <w:shd w:val="clear" w:color="auto" w:fill="FFFFFF"/>
        </w:rPr>
        <w:t xml:space="preserve"> </w:t>
      </w:r>
      <w:proofErr w:type="spellStart"/>
      <w:r w:rsidRPr="00877202">
        <w:rPr>
          <w:shd w:val="clear" w:color="auto" w:fill="FFFFFF"/>
        </w:rPr>
        <w:t>кислоти</w:t>
      </w:r>
      <w:proofErr w:type="spellEnd"/>
      <w:r w:rsidRPr="00877202">
        <w:rPr>
          <w:shd w:val="clear" w:color="auto" w:fill="FFFFFF"/>
        </w:rPr>
        <w:t xml:space="preserve"> і </w:t>
      </w:r>
      <w:proofErr w:type="spellStart"/>
      <w:r w:rsidRPr="00877202">
        <w:rPr>
          <w:shd w:val="clear" w:color="auto" w:fill="FFFFFF"/>
        </w:rPr>
        <w:t>сліди</w:t>
      </w:r>
      <w:proofErr w:type="spellEnd"/>
      <w:r w:rsidRPr="00877202">
        <w:rPr>
          <w:shd w:val="clear" w:color="auto" w:fill="FFFFFF"/>
        </w:rPr>
        <w:t xml:space="preserve"> </w:t>
      </w:r>
      <w:proofErr w:type="spellStart"/>
      <w:r w:rsidRPr="00877202">
        <w:rPr>
          <w:shd w:val="clear" w:color="auto" w:fill="FFFFFF"/>
        </w:rPr>
        <w:t>гентизиновой</w:t>
      </w:r>
      <w:proofErr w:type="spellEnd"/>
      <w:r w:rsidRPr="00877202">
        <w:rPr>
          <w:shd w:val="clear" w:color="auto" w:fill="FFFFFF"/>
        </w:rPr>
        <w:t xml:space="preserve"> </w:t>
      </w:r>
      <w:proofErr w:type="spellStart"/>
      <w:r w:rsidRPr="00877202">
        <w:rPr>
          <w:shd w:val="clear" w:color="auto" w:fill="FFFFFF"/>
        </w:rPr>
        <w:t>кислоти</w:t>
      </w:r>
      <w:proofErr w:type="spellEnd"/>
      <w:r w:rsidRPr="00877202">
        <w:rPr>
          <w:shd w:val="clear" w:color="auto" w:fill="FFFFFF"/>
        </w:rPr>
        <w:t xml:space="preserve">. </w:t>
      </w:r>
      <w:proofErr w:type="spellStart"/>
      <w:r w:rsidRPr="00877202">
        <w:rPr>
          <w:shd w:val="clear" w:color="auto" w:fill="FFFFFF"/>
        </w:rPr>
        <w:t>Саліцилова</w:t>
      </w:r>
      <w:proofErr w:type="spellEnd"/>
      <w:r w:rsidRPr="00877202">
        <w:rPr>
          <w:shd w:val="clear" w:color="auto" w:fill="FFFFFF"/>
        </w:rPr>
        <w:t xml:space="preserve"> кислота та </w:t>
      </w:r>
      <w:proofErr w:type="spellStart"/>
      <w:r w:rsidRPr="00877202">
        <w:rPr>
          <w:shd w:val="clear" w:color="auto" w:fill="FFFFFF"/>
        </w:rPr>
        <w:t>її</w:t>
      </w:r>
      <w:proofErr w:type="spellEnd"/>
      <w:r w:rsidRPr="00877202">
        <w:rPr>
          <w:shd w:val="clear" w:color="auto" w:fill="FFFFFF"/>
        </w:rPr>
        <w:t xml:space="preserve"> </w:t>
      </w:r>
      <w:proofErr w:type="spellStart"/>
      <w:r w:rsidRPr="00877202">
        <w:rPr>
          <w:shd w:val="clear" w:color="auto" w:fill="FFFFFF"/>
        </w:rPr>
        <w:t>метаболіти</w:t>
      </w:r>
      <w:proofErr w:type="spellEnd"/>
      <w:r w:rsidRPr="00877202">
        <w:rPr>
          <w:shd w:val="clear" w:color="auto" w:fill="FFFFFF"/>
        </w:rPr>
        <w:t xml:space="preserve"> </w:t>
      </w:r>
      <w:proofErr w:type="spellStart"/>
      <w:r w:rsidRPr="00877202">
        <w:rPr>
          <w:shd w:val="clear" w:color="auto" w:fill="FFFFFF"/>
        </w:rPr>
        <w:t>виводяться</w:t>
      </w:r>
      <w:proofErr w:type="spellEnd"/>
      <w:r w:rsidRPr="00877202">
        <w:rPr>
          <w:shd w:val="clear" w:color="auto" w:fill="FFFFFF"/>
        </w:rPr>
        <w:t xml:space="preserve"> з </w:t>
      </w:r>
      <w:proofErr w:type="spellStart"/>
      <w:r w:rsidRPr="00877202">
        <w:rPr>
          <w:shd w:val="clear" w:color="auto" w:fill="FFFFFF"/>
        </w:rPr>
        <w:t>організму</w:t>
      </w:r>
      <w:proofErr w:type="spellEnd"/>
      <w:r w:rsidRPr="00877202">
        <w:rPr>
          <w:shd w:val="clear" w:color="auto" w:fill="FFFFFF"/>
        </w:rPr>
        <w:t xml:space="preserve"> </w:t>
      </w:r>
      <w:proofErr w:type="spellStart"/>
      <w:r w:rsidRPr="00877202">
        <w:rPr>
          <w:shd w:val="clear" w:color="auto" w:fill="FFFFFF"/>
        </w:rPr>
        <w:t>переважно</w:t>
      </w:r>
      <w:proofErr w:type="spellEnd"/>
      <w:r w:rsidRPr="00877202">
        <w:rPr>
          <w:shd w:val="clear" w:color="auto" w:fill="FFFFFF"/>
        </w:rPr>
        <w:t xml:space="preserve"> </w:t>
      </w:r>
      <w:proofErr w:type="spellStart"/>
      <w:r w:rsidRPr="00877202">
        <w:rPr>
          <w:shd w:val="clear" w:color="auto" w:fill="FFFFFF"/>
        </w:rPr>
        <w:t>нирками</w:t>
      </w:r>
      <w:proofErr w:type="spellEnd"/>
      <w:r w:rsidRPr="00877202">
        <w:rPr>
          <w:shd w:val="clear" w:color="auto" w:fill="FFFFFF"/>
        </w:rPr>
        <w:t>.</w:t>
      </w:r>
    </w:p>
    <w:p w:rsidR="005C0F69" w:rsidRDefault="00704D49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>Застосування</w:t>
      </w:r>
    </w:p>
    <w:p w:rsidR="005C0F69" w:rsidRDefault="00361127">
      <w:pPr>
        <w:ind w:firstLine="567"/>
        <w:jc w:val="both"/>
        <w:rPr>
          <w:lang w:val="uk-UA"/>
        </w:rPr>
      </w:pPr>
      <w:r>
        <w:rPr>
          <w:lang w:val="uk-UA"/>
        </w:rPr>
        <w:t>Симптоматичне лікування</w:t>
      </w:r>
      <w:r w:rsidRPr="009B1860">
        <w:rPr>
          <w:lang w:val="uk-UA"/>
        </w:rPr>
        <w:t xml:space="preserve"> телят </w:t>
      </w:r>
      <w:r>
        <w:rPr>
          <w:lang w:val="uk-UA"/>
        </w:rPr>
        <w:t>(віком до 3 місяців)</w:t>
      </w:r>
      <w:r w:rsidRPr="009B1860">
        <w:rPr>
          <w:lang w:val="uk-UA"/>
        </w:rPr>
        <w:t>, свиней і свійської птиці (курей-бройлерів, індиків, племінних курей, ремонтного молодняку) при патологічних станах, які супроводжуються гіпертермією, запальним і больовим синдромами слабкої та середньої інтенсивності, а саме: гарячка, захворювання респіраторні та травного каналу, синдром ММА (</w:t>
      </w:r>
      <w:proofErr w:type="spellStart"/>
      <w:r w:rsidRPr="009B1860">
        <w:rPr>
          <w:lang w:val="uk-UA"/>
        </w:rPr>
        <w:t>метрит-мастит-агалактія</w:t>
      </w:r>
      <w:proofErr w:type="spellEnd"/>
      <w:r w:rsidRPr="009B1860">
        <w:rPr>
          <w:lang w:val="uk-UA"/>
        </w:rPr>
        <w:t xml:space="preserve">), </w:t>
      </w:r>
      <w:proofErr w:type="spellStart"/>
      <w:r w:rsidRPr="009B1860">
        <w:rPr>
          <w:lang w:val="uk-UA"/>
        </w:rPr>
        <w:t>ревматоїдний</w:t>
      </w:r>
      <w:proofErr w:type="spellEnd"/>
      <w:r w:rsidRPr="009B1860">
        <w:rPr>
          <w:lang w:val="uk-UA"/>
        </w:rPr>
        <w:t xml:space="preserve"> артрит, </w:t>
      </w:r>
      <w:proofErr w:type="spellStart"/>
      <w:r w:rsidRPr="009B1860">
        <w:rPr>
          <w:lang w:val="uk-UA"/>
        </w:rPr>
        <w:t>остеоартрит</w:t>
      </w:r>
      <w:proofErr w:type="spellEnd"/>
      <w:r w:rsidRPr="009B1860">
        <w:rPr>
          <w:lang w:val="uk-UA"/>
        </w:rPr>
        <w:t>, м'язові і післяопераційні болі, тепловий стрес.</w:t>
      </w:r>
    </w:p>
    <w:p w:rsidR="005C0F69" w:rsidRDefault="00704D49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>Дозування</w:t>
      </w:r>
    </w:p>
    <w:p w:rsidR="005C0F69" w:rsidRPr="00361127" w:rsidRDefault="00704D49">
      <w:pPr>
        <w:ind w:firstLine="567"/>
        <w:jc w:val="both"/>
      </w:pPr>
      <w:r w:rsidRPr="00361127">
        <w:t xml:space="preserve">Препарат </w:t>
      </w:r>
      <w:proofErr w:type="spellStart"/>
      <w:r w:rsidRPr="00361127">
        <w:t>застосовують</w:t>
      </w:r>
      <w:proofErr w:type="spellEnd"/>
      <w:r w:rsidRPr="00361127">
        <w:t xml:space="preserve"> перорально з </w:t>
      </w:r>
      <w:proofErr w:type="spellStart"/>
      <w:r w:rsidRPr="00361127">
        <w:t>питною</w:t>
      </w:r>
      <w:proofErr w:type="spellEnd"/>
      <w:r w:rsidRPr="00361127">
        <w:t xml:space="preserve"> водою </w:t>
      </w:r>
      <w:proofErr w:type="spellStart"/>
      <w:r w:rsidRPr="00361127">
        <w:t>або</w:t>
      </w:r>
      <w:proofErr w:type="spellEnd"/>
      <w:r w:rsidRPr="00361127">
        <w:t xml:space="preserve"> </w:t>
      </w:r>
      <w:proofErr w:type="spellStart"/>
      <w:proofErr w:type="gramStart"/>
      <w:r w:rsidRPr="00361127">
        <w:t>р</w:t>
      </w:r>
      <w:proofErr w:type="gramEnd"/>
      <w:r w:rsidRPr="00361127">
        <w:t>ідким</w:t>
      </w:r>
      <w:proofErr w:type="spellEnd"/>
      <w:r w:rsidRPr="00361127">
        <w:t xml:space="preserve"> кормом у дозах:</w:t>
      </w:r>
    </w:p>
    <w:p w:rsidR="005C0F69" w:rsidRPr="00361127" w:rsidRDefault="00704D49">
      <w:pPr>
        <w:ind w:firstLine="567"/>
        <w:jc w:val="both"/>
      </w:pPr>
      <w:r w:rsidRPr="00361127">
        <w:t>телята</w:t>
      </w:r>
      <w:r w:rsidRPr="00361127">
        <w:tab/>
        <w:t xml:space="preserve">– 1,0 г препарату на 7 кг </w:t>
      </w:r>
      <w:proofErr w:type="spellStart"/>
      <w:r w:rsidRPr="00361127">
        <w:t>маси</w:t>
      </w:r>
      <w:proofErr w:type="spellEnd"/>
      <w:r w:rsidRPr="00361127">
        <w:t xml:space="preserve"> </w:t>
      </w:r>
      <w:proofErr w:type="spellStart"/>
      <w:r w:rsidRPr="00361127">
        <w:t>тіла</w:t>
      </w:r>
      <w:proofErr w:type="spellEnd"/>
      <w:r w:rsidRPr="00361127">
        <w:t xml:space="preserve"> (</w:t>
      </w:r>
      <w:proofErr w:type="spellStart"/>
      <w:r w:rsidRPr="00361127">
        <w:t>що</w:t>
      </w:r>
      <w:proofErr w:type="spellEnd"/>
      <w:r w:rsidRPr="00361127">
        <w:t xml:space="preserve"> </w:t>
      </w:r>
      <w:proofErr w:type="spellStart"/>
      <w:r w:rsidRPr="00361127">
        <w:t>еквівалентно</w:t>
      </w:r>
      <w:proofErr w:type="spellEnd"/>
      <w:r w:rsidRPr="00361127">
        <w:t xml:space="preserve"> 100 мг </w:t>
      </w:r>
      <w:proofErr w:type="spellStart"/>
      <w:r w:rsidRPr="00361127">
        <w:t>кислоти</w:t>
      </w:r>
      <w:proofErr w:type="spellEnd"/>
      <w:r w:rsidRPr="00361127">
        <w:t xml:space="preserve"> </w:t>
      </w:r>
      <w:proofErr w:type="spellStart"/>
      <w:r w:rsidRPr="00361127">
        <w:t>ацетилсаліцилової</w:t>
      </w:r>
      <w:proofErr w:type="spellEnd"/>
      <w:r w:rsidRPr="00361127">
        <w:t xml:space="preserve"> на 1 кг </w:t>
      </w:r>
      <w:proofErr w:type="spellStart"/>
      <w:r w:rsidRPr="00361127">
        <w:t>маси</w:t>
      </w:r>
      <w:proofErr w:type="spellEnd"/>
      <w:r w:rsidRPr="00361127">
        <w:t xml:space="preserve"> </w:t>
      </w:r>
      <w:proofErr w:type="spellStart"/>
      <w:r w:rsidRPr="00361127">
        <w:t>тіла</w:t>
      </w:r>
      <w:proofErr w:type="spellEnd"/>
      <w:r w:rsidRPr="00361127">
        <w:t>);</w:t>
      </w:r>
    </w:p>
    <w:p w:rsidR="005C0F69" w:rsidRPr="00361127" w:rsidRDefault="00704D49">
      <w:pPr>
        <w:ind w:firstLine="567"/>
        <w:jc w:val="both"/>
      </w:pPr>
      <w:r w:rsidRPr="00361127">
        <w:t>свині</w:t>
      </w:r>
      <w:r w:rsidRPr="00361127">
        <w:tab/>
      </w:r>
      <w:r w:rsidRPr="00361127">
        <w:tab/>
        <w:t xml:space="preserve">– 1,5 кг препарату на 1000 л води </w:t>
      </w:r>
      <w:proofErr w:type="spellStart"/>
      <w:r w:rsidRPr="00361127">
        <w:t>питної</w:t>
      </w:r>
      <w:proofErr w:type="spellEnd"/>
      <w:r w:rsidRPr="00361127">
        <w:t xml:space="preserve"> (</w:t>
      </w:r>
      <w:proofErr w:type="spellStart"/>
      <w:r w:rsidRPr="00361127">
        <w:t>що</w:t>
      </w:r>
      <w:proofErr w:type="spellEnd"/>
      <w:r w:rsidRPr="00361127">
        <w:t xml:space="preserve"> </w:t>
      </w:r>
      <w:proofErr w:type="spellStart"/>
      <w:r w:rsidRPr="00361127">
        <w:t>еквівалентно</w:t>
      </w:r>
      <w:proofErr w:type="spellEnd"/>
      <w:r w:rsidRPr="00361127">
        <w:t xml:space="preserve"> 100 мг </w:t>
      </w:r>
      <w:proofErr w:type="spellStart"/>
      <w:r w:rsidRPr="00361127">
        <w:t>кислоти</w:t>
      </w:r>
      <w:proofErr w:type="spellEnd"/>
      <w:r w:rsidRPr="00361127">
        <w:t xml:space="preserve"> </w:t>
      </w:r>
      <w:proofErr w:type="spellStart"/>
      <w:r w:rsidRPr="00361127">
        <w:t>ацетилсаліцилової</w:t>
      </w:r>
      <w:proofErr w:type="spellEnd"/>
      <w:r w:rsidRPr="00361127">
        <w:t xml:space="preserve"> на 1 кг </w:t>
      </w:r>
      <w:proofErr w:type="spellStart"/>
      <w:r w:rsidRPr="00361127">
        <w:t>маси</w:t>
      </w:r>
      <w:proofErr w:type="spellEnd"/>
      <w:r w:rsidRPr="00361127">
        <w:t xml:space="preserve"> </w:t>
      </w:r>
      <w:proofErr w:type="spellStart"/>
      <w:r w:rsidRPr="00361127">
        <w:t>тіла</w:t>
      </w:r>
      <w:proofErr w:type="spellEnd"/>
      <w:r w:rsidRPr="00361127">
        <w:t>);</w:t>
      </w:r>
    </w:p>
    <w:p w:rsidR="005C0F69" w:rsidRPr="00361127" w:rsidRDefault="000F5361">
      <w:pPr>
        <w:ind w:firstLine="567"/>
        <w:jc w:val="both"/>
      </w:pPr>
      <w:r w:rsidRPr="00361127">
        <w:rPr>
          <w:lang w:val="uk-UA"/>
        </w:rPr>
        <w:t>с</w:t>
      </w:r>
      <w:r w:rsidR="008641C0" w:rsidRPr="00361127">
        <w:rPr>
          <w:lang w:val="uk-UA"/>
        </w:rPr>
        <w:t>війська</w:t>
      </w:r>
      <w:r w:rsidR="00704D49" w:rsidRPr="00361127">
        <w:t xml:space="preserve"> </w:t>
      </w:r>
      <w:proofErr w:type="spellStart"/>
      <w:r w:rsidR="00704D49" w:rsidRPr="00361127">
        <w:t>птиця</w:t>
      </w:r>
      <w:proofErr w:type="spellEnd"/>
      <w:r w:rsidR="00704D49" w:rsidRPr="00361127">
        <w:t xml:space="preserve"> (кури-</w:t>
      </w:r>
      <w:proofErr w:type="spellStart"/>
      <w:r w:rsidR="00704D49" w:rsidRPr="00361127">
        <w:t>бройлери</w:t>
      </w:r>
      <w:proofErr w:type="spellEnd"/>
      <w:r w:rsidR="00704D49" w:rsidRPr="00361127">
        <w:t xml:space="preserve">, </w:t>
      </w:r>
      <w:r w:rsidR="00704D49" w:rsidRPr="00361127">
        <w:rPr>
          <w:lang w:val="uk-UA"/>
        </w:rPr>
        <w:t xml:space="preserve">індички, </w:t>
      </w:r>
      <w:proofErr w:type="spellStart"/>
      <w:r w:rsidR="00704D49" w:rsidRPr="00361127">
        <w:t>племінні</w:t>
      </w:r>
      <w:proofErr w:type="spellEnd"/>
      <w:r w:rsidR="00704D49" w:rsidRPr="00361127">
        <w:t xml:space="preserve"> кури, </w:t>
      </w:r>
      <w:proofErr w:type="spellStart"/>
      <w:r w:rsidR="00704D49" w:rsidRPr="00361127">
        <w:t>ремонтний</w:t>
      </w:r>
      <w:proofErr w:type="spellEnd"/>
      <w:r w:rsidR="00704D49" w:rsidRPr="00361127">
        <w:t xml:space="preserve"> молодняк) – 300-600 г препарату на 1000 л води </w:t>
      </w:r>
      <w:proofErr w:type="spellStart"/>
      <w:r w:rsidR="00704D49" w:rsidRPr="00361127">
        <w:t>питної</w:t>
      </w:r>
      <w:proofErr w:type="spellEnd"/>
      <w:r w:rsidR="00B80550" w:rsidRPr="00361127">
        <w:rPr>
          <w:lang w:val="uk-UA"/>
        </w:rPr>
        <w:t xml:space="preserve"> </w:t>
      </w:r>
      <w:r w:rsidR="00B80550" w:rsidRPr="00361127">
        <w:t>(</w:t>
      </w:r>
      <w:proofErr w:type="spellStart"/>
      <w:r w:rsidR="00B80550" w:rsidRPr="00361127">
        <w:t>що</w:t>
      </w:r>
      <w:proofErr w:type="spellEnd"/>
      <w:r w:rsidR="00B80550" w:rsidRPr="00361127">
        <w:t xml:space="preserve"> </w:t>
      </w:r>
      <w:proofErr w:type="spellStart"/>
      <w:r w:rsidR="00B80550" w:rsidRPr="00361127">
        <w:t>еквівалентно</w:t>
      </w:r>
      <w:proofErr w:type="spellEnd"/>
      <w:r w:rsidR="00B80550" w:rsidRPr="00361127">
        <w:t xml:space="preserve"> </w:t>
      </w:r>
      <w:r w:rsidR="00B80550" w:rsidRPr="00361127">
        <w:rPr>
          <w:lang w:val="uk-UA"/>
        </w:rPr>
        <w:t>210-420</w:t>
      </w:r>
      <w:r w:rsidR="00B80550" w:rsidRPr="00361127">
        <w:t xml:space="preserve"> мг </w:t>
      </w:r>
      <w:proofErr w:type="spellStart"/>
      <w:r w:rsidR="00B80550" w:rsidRPr="00361127">
        <w:t>кислоти</w:t>
      </w:r>
      <w:proofErr w:type="spellEnd"/>
      <w:r w:rsidR="00B80550" w:rsidRPr="00361127">
        <w:t xml:space="preserve"> </w:t>
      </w:r>
      <w:proofErr w:type="spellStart"/>
      <w:r w:rsidR="00B80550" w:rsidRPr="00361127">
        <w:t>ацетилсаліцилової</w:t>
      </w:r>
      <w:proofErr w:type="spellEnd"/>
      <w:r w:rsidR="00B80550" w:rsidRPr="00361127">
        <w:t xml:space="preserve"> на 1 </w:t>
      </w:r>
      <w:r w:rsidR="00B80550" w:rsidRPr="00361127">
        <w:rPr>
          <w:lang w:val="uk-UA"/>
        </w:rPr>
        <w:t>л</w:t>
      </w:r>
      <w:r w:rsidR="00B80550" w:rsidRPr="00361127">
        <w:t xml:space="preserve"> </w:t>
      </w:r>
      <w:r w:rsidR="00B80550" w:rsidRPr="00361127">
        <w:rPr>
          <w:lang w:val="uk-UA"/>
        </w:rPr>
        <w:t>питної води</w:t>
      </w:r>
      <w:r w:rsidR="00CE157C" w:rsidRPr="00361127">
        <w:rPr>
          <w:lang w:val="uk-UA"/>
        </w:rPr>
        <w:t xml:space="preserve">, або </w:t>
      </w:r>
      <w:r w:rsidR="001B226D" w:rsidRPr="00361127">
        <w:rPr>
          <w:color w:val="333333"/>
          <w:shd w:val="clear" w:color="auto" w:fill="FFFFFF"/>
        </w:rPr>
        <w:t>5</w:t>
      </w:r>
      <w:r w:rsidR="00CE157C" w:rsidRPr="00361127">
        <w:rPr>
          <w:color w:val="333333"/>
          <w:shd w:val="clear" w:color="auto" w:fill="FFFFFF"/>
        </w:rPr>
        <w:t>0 мг</w:t>
      </w:r>
      <w:r w:rsidR="001B226D" w:rsidRPr="00361127">
        <w:rPr>
          <w:color w:val="333333"/>
          <w:shd w:val="clear" w:color="auto" w:fill="FFFFFF"/>
        </w:rPr>
        <w:t xml:space="preserve">-100 </w:t>
      </w:r>
      <w:r w:rsidR="001B226D" w:rsidRPr="00361127">
        <w:rPr>
          <w:color w:val="333333"/>
          <w:shd w:val="clear" w:color="auto" w:fill="FFFFFF"/>
          <w:lang w:val="uk-UA"/>
        </w:rPr>
        <w:t>мг</w:t>
      </w:r>
      <w:r w:rsidR="00CE157C" w:rsidRPr="00361127">
        <w:rPr>
          <w:color w:val="333333"/>
          <w:shd w:val="clear" w:color="auto" w:fill="FFFFFF"/>
        </w:rPr>
        <w:t xml:space="preserve"> </w:t>
      </w:r>
      <w:proofErr w:type="spellStart"/>
      <w:r w:rsidR="00CE157C" w:rsidRPr="00361127">
        <w:rPr>
          <w:color w:val="333333"/>
          <w:shd w:val="clear" w:color="auto" w:fill="FFFFFF"/>
        </w:rPr>
        <w:t>ацетилсаліцилової</w:t>
      </w:r>
      <w:proofErr w:type="spellEnd"/>
      <w:r w:rsidR="00CE157C" w:rsidRPr="00361127">
        <w:rPr>
          <w:color w:val="333333"/>
          <w:shd w:val="clear" w:color="auto" w:fill="FFFFFF"/>
        </w:rPr>
        <w:t xml:space="preserve"> </w:t>
      </w:r>
      <w:proofErr w:type="spellStart"/>
      <w:r w:rsidR="00CE157C" w:rsidRPr="00361127">
        <w:rPr>
          <w:color w:val="333333"/>
          <w:shd w:val="clear" w:color="auto" w:fill="FFFFFF"/>
        </w:rPr>
        <w:t>кислоти</w:t>
      </w:r>
      <w:proofErr w:type="spellEnd"/>
      <w:r w:rsidR="00CE157C" w:rsidRPr="00361127">
        <w:rPr>
          <w:color w:val="333333"/>
          <w:shd w:val="clear" w:color="auto" w:fill="FFFFFF"/>
        </w:rPr>
        <w:t xml:space="preserve"> на 1 кг </w:t>
      </w:r>
      <w:proofErr w:type="spellStart"/>
      <w:r w:rsidR="00CE157C" w:rsidRPr="00361127">
        <w:rPr>
          <w:color w:val="333333"/>
          <w:shd w:val="clear" w:color="auto" w:fill="FFFFFF"/>
        </w:rPr>
        <w:t>маси</w:t>
      </w:r>
      <w:proofErr w:type="spellEnd"/>
      <w:r w:rsidR="00CE157C" w:rsidRPr="00361127">
        <w:rPr>
          <w:color w:val="333333"/>
          <w:shd w:val="clear" w:color="auto" w:fill="FFFFFF"/>
        </w:rPr>
        <w:t xml:space="preserve"> </w:t>
      </w:r>
      <w:proofErr w:type="spellStart"/>
      <w:r w:rsidR="00CE157C" w:rsidRPr="00361127">
        <w:rPr>
          <w:color w:val="333333"/>
          <w:shd w:val="clear" w:color="auto" w:fill="FFFFFF"/>
        </w:rPr>
        <w:t>тіла</w:t>
      </w:r>
      <w:proofErr w:type="spellEnd"/>
      <w:r w:rsidR="00B80550" w:rsidRPr="00361127">
        <w:t>)</w:t>
      </w:r>
      <w:r w:rsidR="00704D49" w:rsidRPr="00361127">
        <w:t>.</w:t>
      </w:r>
    </w:p>
    <w:p w:rsidR="005C0F69" w:rsidRPr="00361127" w:rsidRDefault="00704D49">
      <w:pPr>
        <w:ind w:firstLine="567"/>
        <w:jc w:val="both"/>
      </w:pPr>
      <w:proofErr w:type="spellStart"/>
      <w:r w:rsidRPr="00361127">
        <w:t>Застосовують</w:t>
      </w:r>
      <w:proofErr w:type="spellEnd"/>
      <w:r w:rsidRPr="00361127">
        <w:t xml:space="preserve"> препарат один раз на </w:t>
      </w:r>
      <w:proofErr w:type="spellStart"/>
      <w:r w:rsidRPr="00361127">
        <w:t>добу</w:t>
      </w:r>
      <w:proofErr w:type="spellEnd"/>
      <w:r w:rsidRPr="00361127">
        <w:t xml:space="preserve"> </w:t>
      </w:r>
      <w:proofErr w:type="spellStart"/>
      <w:r w:rsidRPr="00361127">
        <w:t>впродовж</w:t>
      </w:r>
      <w:proofErr w:type="spellEnd"/>
      <w:r w:rsidRPr="00361127">
        <w:t xml:space="preserve"> 3-5 </w:t>
      </w:r>
      <w:proofErr w:type="spellStart"/>
      <w:proofErr w:type="gramStart"/>
      <w:r w:rsidRPr="00361127">
        <w:t>діб</w:t>
      </w:r>
      <w:proofErr w:type="spellEnd"/>
      <w:proofErr w:type="gramEnd"/>
      <w:r w:rsidRPr="00361127">
        <w:t>.</w:t>
      </w:r>
    </w:p>
    <w:p w:rsidR="005C0F69" w:rsidRDefault="00704D49">
      <w:pPr>
        <w:ind w:firstLine="567"/>
        <w:jc w:val="both"/>
        <w:rPr>
          <w:lang w:val="uk-UA"/>
        </w:rPr>
      </w:pPr>
      <w:proofErr w:type="spellStart"/>
      <w:r w:rsidRPr="00361127">
        <w:t>Потрібну</w:t>
      </w:r>
      <w:proofErr w:type="spellEnd"/>
      <w:r w:rsidRPr="00361127">
        <w:t xml:space="preserve"> </w:t>
      </w:r>
      <w:proofErr w:type="spellStart"/>
      <w:r w:rsidRPr="00361127">
        <w:t>кількість</w:t>
      </w:r>
      <w:proofErr w:type="spellEnd"/>
      <w:r w:rsidRPr="00361127">
        <w:t xml:space="preserve"> препарату </w:t>
      </w:r>
      <w:proofErr w:type="spellStart"/>
      <w:r w:rsidRPr="00361127">
        <w:t>попередньо</w:t>
      </w:r>
      <w:proofErr w:type="spellEnd"/>
      <w:r w:rsidRPr="00361127">
        <w:t xml:space="preserve"> </w:t>
      </w:r>
      <w:proofErr w:type="spellStart"/>
      <w:r w:rsidRPr="00361127">
        <w:t>розчиняють</w:t>
      </w:r>
      <w:proofErr w:type="spellEnd"/>
      <w:r w:rsidRPr="00361127">
        <w:t xml:space="preserve"> у </w:t>
      </w:r>
      <w:proofErr w:type="spellStart"/>
      <w:r w:rsidRPr="00361127">
        <w:t>воді</w:t>
      </w:r>
      <w:proofErr w:type="spellEnd"/>
      <w:r w:rsidRPr="00361127">
        <w:t xml:space="preserve"> </w:t>
      </w:r>
      <w:proofErr w:type="spellStart"/>
      <w:r w:rsidRPr="00361127">
        <w:t>питній</w:t>
      </w:r>
      <w:proofErr w:type="spellEnd"/>
      <w:r w:rsidRPr="00361127">
        <w:t xml:space="preserve"> (температура води 35</w:t>
      </w:r>
      <w:r w:rsidRPr="00361127">
        <w:rPr>
          <w:lang w:val="uk-UA"/>
        </w:rPr>
        <w:t xml:space="preserve"> </w:t>
      </w:r>
      <w:r w:rsidRPr="00361127">
        <w:t xml:space="preserve">°С) у </w:t>
      </w:r>
      <w:proofErr w:type="spellStart"/>
      <w:r w:rsidRPr="00361127">
        <w:t>спі</w:t>
      </w:r>
      <w:proofErr w:type="gramStart"/>
      <w:r w:rsidRPr="00361127">
        <w:t>вв</w:t>
      </w:r>
      <w:proofErr w:type="gramEnd"/>
      <w:r w:rsidRPr="00361127">
        <w:t>ідношенні</w:t>
      </w:r>
      <w:proofErr w:type="spellEnd"/>
      <w:r w:rsidRPr="00361127">
        <w:t xml:space="preserve"> 1:10 (1 </w:t>
      </w:r>
      <w:proofErr w:type="spellStart"/>
      <w:r w:rsidRPr="00361127">
        <w:t>частина</w:t>
      </w:r>
      <w:proofErr w:type="spellEnd"/>
      <w:r w:rsidRPr="00361127">
        <w:t xml:space="preserve"> препарату на 10 </w:t>
      </w:r>
      <w:proofErr w:type="spellStart"/>
      <w:r w:rsidRPr="00361127">
        <w:t>частин</w:t>
      </w:r>
      <w:proofErr w:type="spellEnd"/>
      <w:r w:rsidRPr="00361127">
        <w:t xml:space="preserve"> води), </w:t>
      </w:r>
      <w:proofErr w:type="spellStart"/>
      <w:r w:rsidRPr="00361127">
        <w:t>енергійно</w:t>
      </w:r>
      <w:proofErr w:type="spellEnd"/>
      <w:r w:rsidRPr="00361127">
        <w:t xml:space="preserve"> </w:t>
      </w:r>
      <w:proofErr w:type="spellStart"/>
      <w:r w:rsidRPr="00361127">
        <w:t>перемішують</w:t>
      </w:r>
      <w:proofErr w:type="spellEnd"/>
      <w:r w:rsidRPr="00361127">
        <w:t xml:space="preserve"> </w:t>
      </w:r>
      <w:proofErr w:type="spellStart"/>
      <w:r w:rsidRPr="00361127">
        <w:t>протягом</w:t>
      </w:r>
      <w:proofErr w:type="spellEnd"/>
      <w:r w:rsidRPr="00361127">
        <w:t xml:space="preserve"> 20-25 </w:t>
      </w:r>
      <w:proofErr w:type="spellStart"/>
      <w:r w:rsidRPr="00361127">
        <w:t>хвилин</w:t>
      </w:r>
      <w:proofErr w:type="spellEnd"/>
      <w:r w:rsidRPr="00361127">
        <w:t xml:space="preserve">, при </w:t>
      </w:r>
      <w:proofErr w:type="spellStart"/>
      <w:r w:rsidRPr="00361127">
        <w:t>цьому</w:t>
      </w:r>
      <w:proofErr w:type="spellEnd"/>
      <w:r w:rsidRPr="00361127">
        <w:t xml:space="preserve"> </w:t>
      </w:r>
      <w:proofErr w:type="spellStart"/>
      <w:r w:rsidRPr="00361127">
        <w:t>розчин</w:t>
      </w:r>
      <w:proofErr w:type="spellEnd"/>
      <w:r w:rsidRPr="00361127">
        <w:t xml:space="preserve"> </w:t>
      </w:r>
      <w:proofErr w:type="spellStart"/>
      <w:r w:rsidRPr="00361127">
        <w:t>утворює</w:t>
      </w:r>
      <w:proofErr w:type="spellEnd"/>
      <w:r w:rsidRPr="00361127">
        <w:t xml:space="preserve"> </w:t>
      </w:r>
      <w:proofErr w:type="spellStart"/>
      <w:r w:rsidRPr="00361127">
        <w:t>багато</w:t>
      </w:r>
      <w:proofErr w:type="spellEnd"/>
      <w:r w:rsidRPr="00361127">
        <w:t xml:space="preserve"> </w:t>
      </w:r>
      <w:proofErr w:type="spellStart"/>
      <w:r w:rsidRPr="00361127">
        <w:t>піни</w:t>
      </w:r>
      <w:proofErr w:type="spellEnd"/>
      <w:r w:rsidRPr="00361127">
        <w:t xml:space="preserve">. Через 20-25 </w:t>
      </w:r>
      <w:proofErr w:type="spellStart"/>
      <w:r w:rsidRPr="00361127">
        <w:t>хвилин</w:t>
      </w:r>
      <w:proofErr w:type="spellEnd"/>
      <w:r w:rsidRPr="00361127">
        <w:t xml:space="preserve"> </w:t>
      </w:r>
      <w:proofErr w:type="spellStart"/>
      <w:r w:rsidRPr="00361127">
        <w:t>отриманий</w:t>
      </w:r>
      <w:proofErr w:type="spellEnd"/>
      <w:r w:rsidRPr="00361127">
        <w:t xml:space="preserve"> </w:t>
      </w:r>
      <w:proofErr w:type="spellStart"/>
      <w:r w:rsidRPr="00361127">
        <w:t>розчин</w:t>
      </w:r>
      <w:proofErr w:type="spellEnd"/>
      <w:r w:rsidRPr="00361127">
        <w:t xml:space="preserve"> препарату </w:t>
      </w:r>
      <w:proofErr w:type="spellStart"/>
      <w:r w:rsidRPr="00361127">
        <w:t>додають</w:t>
      </w:r>
      <w:proofErr w:type="spellEnd"/>
      <w:r w:rsidRPr="00361127">
        <w:t xml:space="preserve"> до </w:t>
      </w:r>
      <w:proofErr w:type="spellStart"/>
      <w:r w:rsidRPr="00361127">
        <w:t>добової</w:t>
      </w:r>
      <w:proofErr w:type="spellEnd"/>
      <w:r w:rsidRPr="00361127">
        <w:t xml:space="preserve"> </w:t>
      </w:r>
      <w:proofErr w:type="spellStart"/>
      <w:r w:rsidRPr="00361127">
        <w:t>кількості</w:t>
      </w:r>
      <w:proofErr w:type="spellEnd"/>
      <w:r w:rsidRPr="00361127">
        <w:t xml:space="preserve"> </w:t>
      </w:r>
      <w:proofErr w:type="spellStart"/>
      <w:r w:rsidRPr="00361127">
        <w:t>питної</w:t>
      </w:r>
      <w:proofErr w:type="spellEnd"/>
      <w:r w:rsidRPr="00361127">
        <w:t xml:space="preserve"> води </w:t>
      </w:r>
      <w:proofErr w:type="spellStart"/>
      <w:r w:rsidRPr="00361127">
        <w:t>або</w:t>
      </w:r>
      <w:proofErr w:type="spellEnd"/>
      <w:r w:rsidRPr="00361127">
        <w:t xml:space="preserve"> </w:t>
      </w:r>
      <w:proofErr w:type="spellStart"/>
      <w:r w:rsidRPr="00361127">
        <w:t>рідкого</w:t>
      </w:r>
      <w:proofErr w:type="spellEnd"/>
      <w:r w:rsidRPr="00361127">
        <w:t xml:space="preserve"> корму.</w:t>
      </w:r>
    </w:p>
    <w:p w:rsidR="005C0F69" w:rsidRDefault="00704D49">
      <w:pPr>
        <w:ind w:firstLine="567"/>
        <w:jc w:val="both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Протипоказання</w:t>
      </w:r>
    </w:p>
    <w:p w:rsidR="001C7D1B" w:rsidRDefault="001C7D1B" w:rsidP="001C7D1B">
      <w:pPr>
        <w:jc w:val="right"/>
        <w:rPr>
          <w:lang w:val="uk-UA"/>
        </w:rPr>
      </w:pPr>
      <w:r>
        <w:rPr>
          <w:lang w:val="uk-UA"/>
        </w:rPr>
        <w:lastRenderedPageBreak/>
        <w:t>Продовження д</w:t>
      </w:r>
      <w:r w:rsidRPr="005809DD">
        <w:rPr>
          <w:lang w:val="uk-UA"/>
        </w:rPr>
        <w:t>одатк</w:t>
      </w:r>
      <w:r>
        <w:rPr>
          <w:lang w:val="uk-UA"/>
        </w:rPr>
        <w:t>у 2</w:t>
      </w:r>
    </w:p>
    <w:p w:rsidR="001C7D1B" w:rsidRDefault="001C7D1B" w:rsidP="001C7D1B">
      <w:pPr>
        <w:jc w:val="right"/>
        <w:rPr>
          <w:lang w:val="uk-UA"/>
        </w:rPr>
      </w:pPr>
      <w:r>
        <w:rPr>
          <w:lang w:val="uk-UA"/>
        </w:rPr>
        <w:t>до реєстраційного посвідчення АВ-05488-01-14</w:t>
      </w:r>
    </w:p>
    <w:p w:rsidR="001C7D1B" w:rsidRDefault="001C7D1B" w:rsidP="001C7D1B">
      <w:pPr>
        <w:jc w:val="right"/>
        <w:rPr>
          <w:lang w:val="uk-UA"/>
        </w:rPr>
      </w:pPr>
    </w:p>
    <w:p w:rsidR="001C7D1B" w:rsidRDefault="001C7D1B" w:rsidP="001C7D1B">
      <w:pPr>
        <w:jc w:val="right"/>
        <w:rPr>
          <w:lang w:val="uk-UA"/>
        </w:rPr>
      </w:pPr>
    </w:p>
    <w:p w:rsidR="005C0F69" w:rsidRPr="00361127" w:rsidRDefault="00704D49">
      <w:pPr>
        <w:ind w:firstLine="567"/>
        <w:jc w:val="both"/>
        <w:rPr>
          <w:lang w:val="uk-UA"/>
        </w:rPr>
      </w:pPr>
      <w:r>
        <w:rPr>
          <w:lang w:val="uk-UA"/>
        </w:rPr>
        <w:t xml:space="preserve">Не застосовувати тваринам із підвищеною чутливістю до саліцилатів або інших нестероїдних </w:t>
      </w:r>
      <w:r w:rsidRPr="00361127">
        <w:rPr>
          <w:lang w:val="uk-UA"/>
        </w:rPr>
        <w:t>протизапальних засобів (НПЗЗ).</w:t>
      </w:r>
    </w:p>
    <w:p w:rsidR="005C0F69" w:rsidRPr="00361127" w:rsidRDefault="00704D49">
      <w:pPr>
        <w:ind w:firstLine="567"/>
        <w:jc w:val="both"/>
        <w:rPr>
          <w:lang w:val="uk-UA"/>
        </w:rPr>
      </w:pPr>
      <w:r w:rsidRPr="00361127">
        <w:rPr>
          <w:lang w:val="uk-UA"/>
        </w:rPr>
        <w:t>Не застосовувати тваринам зі хронічними захворюваннями травного каналу</w:t>
      </w:r>
      <w:r w:rsidR="00232504" w:rsidRPr="00361127">
        <w:rPr>
          <w:lang w:val="uk-UA"/>
        </w:rPr>
        <w:t xml:space="preserve"> та нирок</w:t>
      </w:r>
      <w:r w:rsidRPr="00361127">
        <w:rPr>
          <w:lang w:val="uk-UA"/>
        </w:rPr>
        <w:t>, порушеннями процесу згортання крові.</w:t>
      </w:r>
    </w:p>
    <w:p w:rsidR="005C0F69" w:rsidRPr="00361127" w:rsidRDefault="00704D49">
      <w:pPr>
        <w:ind w:firstLine="567"/>
        <w:jc w:val="both"/>
        <w:rPr>
          <w:lang w:val="uk-UA"/>
        </w:rPr>
      </w:pPr>
      <w:r w:rsidRPr="00361127">
        <w:rPr>
          <w:lang w:val="uk-UA"/>
        </w:rPr>
        <w:t>Не застосовувати одночасно із антикоагулянтами та за два тижні до планової операції.</w:t>
      </w:r>
    </w:p>
    <w:p w:rsidR="005C0F69" w:rsidRPr="00361127" w:rsidRDefault="00F95839">
      <w:pPr>
        <w:ind w:firstLine="567"/>
        <w:jc w:val="both"/>
        <w:rPr>
          <w:lang w:val="uk-UA"/>
        </w:rPr>
      </w:pPr>
      <w:r w:rsidRPr="00361127">
        <w:rPr>
          <w:lang w:val="uk-UA"/>
        </w:rPr>
        <w:t>Не застосовувати куря</w:t>
      </w:r>
      <w:r w:rsidR="00704D49" w:rsidRPr="00361127">
        <w:rPr>
          <w:lang w:val="uk-UA"/>
        </w:rPr>
        <w:t>м-несучкам, яйця яких призначені для споживання людьми.</w:t>
      </w:r>
    </w:p>
    <w:p w:rsidR="005C0F69" w:rsidRPr="00361127" w:rsidRDefault="00704D49">
      <w:pPr>
        <w:ind w:firstLine="567"/>
        <w:jc w:val="both"/>
        <w:rPr>
          <w:lang w:val="uk-UA"/>
        </w:rPr>
      </w:pPr>
      <w:r w:rsidRPr="00361127">
        <w:rPr>
          <w:lang w:val="uk-UA"/>
        </w:rPr>
        <w:t>Не застосовув</w:t>
      </w:r>
      <w:r w:rsidR="00232504" w:rsidRPr="00361127">
        <w:rPr>
          <w:lang w:val="uk-UA"/>
        </w:rPr>
        <w:t>ати поросятам віком до 1 місяця.</w:t>
      </w:r>
    </w:p>
    <w:p w:rsidR="00232504" w:rsidRPr="00361127" w:rsidRDefault="00232504">
      <w:pPr>
        <w:ind w:firstLine="567"/>
        <w:jc w:val="both"/>
        <w:rPr>
          <w:lang w:val="uk-UA"/>
        </w:rPr>
      </w:pPr>
      <w:r w:rsidRPr="00361127">
        <w:rPr>
          <w:lang w:val="uk-UA"/>
        </w:rPr>
        <w:t>Не застосовувати новонародженим телятам та телятам віком до 2 тижнів.</w:t>
      </w:r>
    </w:p>
    <w:p w:rsidR="005C0F69" w:rsidRPr="00361127" w:rsidRDefault="00F95839">
      <w:pPr>
        <w:ind w:firstLine="567"/>
        <w:jc w:val="both"/>
        <w:rPr>
          <w:lang w:val="uk-UA"/>
        </w:rPr>
      </w:pPr>
      <w:r w:rsidRPr="00361127">
        <w:rPr>
          <w:lang w:val="uk-UA"/>
        </w:rPr>
        <w:t>Не застосовувати вагітним та</w:t>
      </w:r>
      <w:r w:rsidR="00704D49" w:rsidRPr="00361127">
        <w:rPr>
          <w:lang w:val="uk-UA"/>
        </w:rPr>
        <w:t xml:space="preserve"> </w:t>
      </w:r>
      <w:proofErr w:type="spellStart"/>
      <w:r w:rsidR="00704D49" w:rsidRPr="00361127">
        <w:rPr>
          <w:lang w:val="uk-UA"/>
        </w:rPr>
        <w:t>лактуючим</w:t>
      </w:r>
      <w:proofErr w:type="spellEnd"/>
      <w:r w:rsidR="00704D49" w:rsidRPr="00361127">
        <w:rPr>
          <w:lang w:val="uk-UA"/>
        </w:rPr>
        <w:t xml:space="preserve"> свиноматкам.</w:t>
      </w:r>
    </w:p>
    <w:p w:rsidR="005C0F69" w:rsidRDefault="00704D49">
      <w:pPr>
        <w:ind w:firstLine="567"/>
        <w:jc w:val="both"/>
        <w:rPr>
          <w:lang w:val="uk-UA"/>
        </w:rPr>
      </w:pPr>
      <w:r w:rsidRPr="00361127">
        <w:rPr>
          <w:lang w:val="uk-UA"/>
        </w:rPr>
        <w:t xml:space="preserve">Не застосовувати разом з іншими НПЗЗ, </w:t>
      </w:r>
      <w:proofErr w:type="spellStart"/>
      <w:r w:rsidRPr="00361127">
        <w:rPr>
          <w:lang w:val="uk-UA"/>
        </w:rPr>
        <w:t>глюкокортикостероїдами</w:t>
      </w:r>
      <w:proofErr w:type="spellEnd"/>
      <w:r w:rsidRPr="00361127">
        <w:rPr>
          <w:lang w:val="uk-UA"/>
        </w:rPr>
        <w:t xml:space="preserve"> та </w:t>
      </w:r>
      <w:proofErr w:type="spellStart"/>
      <w:r w:rsidRPr="00361127">
        <w:rPr>
          <w:lang w:val="uk-UA"/>
        </w:rPr>
        <w:t>аміноглікозидами</w:t>
      </w:r>
      <w:proofErr w:type="spellEnd"/>
      <w:r w:rsidRPr="00361127">
        <w:rPr>
          <w:lang w:val="uk-UA"/>
        </w:rPr>
        <w:t>.</w:t>
      </w:r>
    </w:p>
    <w:p w:rsidR="005C0F69" w:rsidRDefault="00704D49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>Застереження</w:t>
      </w:r>
    </w:p>
    <w:p w:rsidR="00361127" w:rsidRPr="00361127" w:rsidRDefault="00361127" w:rsidP="00361127">
      <w:pPr>
        <w:ind w:firstLine="567"/>
        <w:jc w:val="both"/>
        <w:rPr>
          <w:i/>
          <w:lang w:val="uk-UA"/>
        </w:rPr>
      </w:pPr>
      <w:r w:rsidRPr="00361127">
        <w:rPr>
          <w:i/>
          <w:lang w:val="uk-UA"/>
        </w:rPr>
        <w:t>Побічна дія</w:t>
      </w:r>
    </w:p>
    <w:p w:rsidR="00361127" w:rsidRPr="004F0EA0" w:rsidRDefault="00361127" w:rsidP="00361127">
      <w:pPr>
        <w:ind w:firstLine="567"/>
        <w:jc w:val="both"/>
        <w:rPr>
          <w:lang w:val="uk-UA"/>
        </w:rPr>
      </w:pPr>
      <w:r w:rsidRPr="00361127">
        <w:rPr>
          <w:lang w:val="uk-UA"/>
        </w:rPr>
        <w:t xml:space="preserve">Можливе виникнення свербежу, подразнення шлунку та </w:t>
      </w:r>
      <w:proofErr w:type="spellStart"/>
      <w:r w:rsidRPr="00361127">
        <w:rPr>
          <w:lang w:val="uk-UA"/>
        </w:rPr>
        <w:t>кішечника</w:t>
      </w:r>
      <w:proofErr w:type="spellEnd"/>
      <w:r w:rsidRPr="00361127">
        <w:rPr>
          <w:lang w:val="uk-UA"/>
        </w:rPr>
        <w:t>, виразки, розлади травного каналу, тремору м’язів, що передбачає припинення застосування препарату.</w:t>
      </w:r>
    </w:p>
    <w:p w:rsidR="00361127" w:rsidRPr="00361127" w:rsidRDefault="00361127" w:rsidP="00361127">
      <w:pPr>
        <w:widowControl w:val="0"/>
        <w:ind w:firstLine="567"/>
        <w:jc w:val="both"/>
        <w:rPr>
          <w:i/>
          <w:snapToGrid w:val="0"/>
          <w:lang w:val="uk-UA"/>
        </w:rPr>
      </w:pPr>
      <w:proofErr w:type="spellStart"/>
      <w:r w:rsidRPr="00361127">
        <w:rPr>
          <w:i/>
          <w:snapToGrid w:val="0"/>
        </w:rPr>
        <w:t>Особливі</w:t>
      </w:r>
      <w:proofErr w:type="spellEnd"/>
      <w:r w:rsidRPr="00361127">
        <w:rPr>
          <w:i/>
          <w:snapToGrid w:val="0"/>
        </w:rPr>
        <w:t xml:space="preserve"> </w:t>
      </w:r>
      <w:proofErr w:type="spellStart"/>
      <w:r w:rsidRPr="00361127">
        <w:rPr>
          <w:i/>
          <w:snapToGrid w:val="0"/>
        </w:rPr>
        <w:t>застереження</w:t>
      </w:r>
      <w:proofErr w:type="spellEnd"/>
      <w:r w:rsidRPr="00361127">
        <w:rPr>
          <w:i/>
          <w:snapToGrid w:val="0"/>
        </w:rPr>
        <w:t xml:space="preserve"> при </w:t>
      </w:r>
      <w:proofErr w:type="spellStart"/>
      <w:r w:rsidRPr="00361127">
        <w:rPr>
          <w:i/>
          <w:snapToGrid w:val="0"/>
        </w:rPr>
        <w:t>використанні</w:t>
      </w:r>
      <w:proofErr w:type="spellEnd"/>
    </w:p>
    <w:p w:rsidR="00361127" w:rsidRDefault="00361127" w:rsidP="00361127">
      <w:pPr>
        <w:widowControl w:val="0"/>
        <w:ind w:firstLine="567"/>
        <w:jc w:val="both"/>
        <w:rPr>
          <w:lang w:val="uk-UA"/>
        </w:rPr>
      </w:pPr>
      <w:r w:rsidRPr="00AC5E0C">
        <w:rPr>
          <w:lang w:val="uk-UA"/>
        </w:rPr>
        <w:t>Не застосовувати за два тижні до планової операції.</w:t>
      </w:r>
    </w:p>
    <w:p w:rsidR="00361127" w:rsidRPr="004F0EA0" w:rsidRDefault="00361127" w:rsidP="00361127">
      <w:pPr>
        <w:ind w:firstLine="567"/>
        <w:jc w:val="both"/>
        <w:rPr>
          <w:lang w:eastAsia="uk-UA"/>
        </w:rPr>
      </w:pPr>
      <w:r w:rsidRPr="00C635B1">
        <w:rPr>
          <w:lang w:val="uk-UA" w:eastAsia="uk-UA"/>
        </w:rPr>
        <w:t xml:space="preserve">Лікування </w:t>
      </w:r>
      <w:r>
        <w:rPr>
          <w:lang w:val="uk-UA" w:eastAsia="uk-UA"/>
        </w:rPr>
        <w:t xml:space="preserve">препаратом </w:t>
      </w:r>
      <w:r>
        <w:rPr>
          <w:lang w:val="uk-UA"/>
        </w:rPr>
        <w:t>АСК-70</w:t>
      </w:r>
      <w:r w:rsidRPr="00EA300F">
        <w:rPr>
          <w:vertAlign w:val="superscript"/>
          <w:lang w:val="uk-UA"/>
        </w:rPr>
        <w:t>®</w:t>
      </w:r>
      <w:r w:rsidRPr="00C635B1">
        <w:rPr>
          <w:lang w:val="uk-UA" w:eastAsia="uk-UA"/>
        </w:rPr>
        <w:t xml:space="preserve"> проводять у комплексі з </w:t>
      </w:r>
      <w:proofErr w:type="spellStart"/>
      <w:r w:rsidRPr="00C635B1">
        <w:rPr>
          <w:lang w:val="uk-UA" w:eastAsia="uk-UA"/>
        </w:rPr>
        <w:t>етіотропною</w:t>
      </w:r>
      <w:proofErr w:type="spellEnd"/>
      <w:r w:rsidRPr="00C635B1">
        <w:rPr>
          <w:lang w:val="uk-UA" w:eastAsia="uk-UA"/>
        </w:rPr>
        <w:t xml:space="preserve"> терапією.</w:t>
      </w:r>
    </w:p>
    <w:p w:rsidR="00361127" w:rsidRPr="00361127" w:rsidRDefault="00361127" w:rsidP="00361127">
      <w:pPr>
        <w:widowControl w:val="0"/>
        <w:ind w:firstLine="567"/>
        <w:jc w:val="both"/>
        <w:rPr>
          <w:i/>
          <w:snapToGrid w:val="0"/>
          <w:lang w:val="uk-UA"/>
        </w:rPr>
      </w:pPr>
      <w:proofErr w:type="spellStart"/>
      <w:r w:rsidRPr="00361127">
        <w:rPr>
          <w:i/>
          <w:snapToGrid w:val="0"/>
          <w:lang w:val="uk-UA"/>
        </w:rPr>
        <w:t>Використ</w:t>
      </w:r>
      <w:r w:rsidRPr="00361127">
        <w:rPr>
          <w:i/>
          <w:snapToGrid w:val="0"/>
        </w:rPr>
        <w:t>ання</w:t>
      </w:r>
      <w:proofErr w:type="spellEnd"/>
      <w:r w:rsidRPr="00361127">
        <w:rPr>
          <w:i/>
          <w:snapToGrid w:val="0"/>
        </w:rPr>
        <w:t xml:space="preserve"> </w:t>
      </w:r>
      <w:proofErr w:type="spellStart"/>
      <w:r w:rsidRPr="00361127">
        <w:rPr>
          <w:i/>
          <w:snapToGrid w:val="0"/>
        </w:rPr>
        <w:t>під</w:t>
      </w:r>
      <w:proofErr w:type="spellEnd"/>
      <w:r w:rsidRPr="00361127">
        <w:rPr>
          <w:i/>
          <w:snapToGrid w:val="0"/>
        </w:rPr>
        <w:t xml:space="preserve"> час </w:t>
      </w:r>
      <w:proofErr w:type="spellStart"/>
      <w:r w:rsidRPr="00361127">
        <w:rPr>
          <w:i/>
          <w:snapToGrid w:val="0"/>
        </w:rPr>
        <w:t>вагітності</w:t>
      </w:r>
      <w:proofErr w:type="spellEnd"/>
      <w:r w:rsidRPr="00361127">
        <w:rPr>
          <w:i/>
          <w:snapToGrid w:val="0"/>
          <w:lang w:val="uk-UA"/>
        </w:rPr>
        <w:t>,</w:t>
      </w:r>
      <w:r w:rsidRPr="00361127">
        <w:rPr>
          <w:i/>
          <w:snapToGrid w:val="0"/>
        </w:rPr>
        <w:t xml:space="preserve"> </w:t>
      </w:r>
      <w:proofErr w:type="spellStart"/>
      <w:r w:rsidRPr="00361127">
        <w:rPr>
          <w:i/>
          <w:snapToGrid w:val="0"/>
        </w:rPr>
        <w:t>лактації</w:t>
      </w:r>
      <w:proofErr w:type="spellEnd"/>
      <w:r w:rsidRPr="00361127">
        <w:rPr>
          <w:i/>
          <w:snapToGrid w:val="0"/>
          <w:lang w:val="uk-UA"/>
        </w:rPr>
        <w:t>, несучості</w:t>
      </w:r>
    </w:p>
    <w:p w:rsidR="00361127" w:rsidRDefault="00361127" w:rsidP="00361127">
      <w:pPr>
        <w:widowControl w:val="0"/>
        <w:ind w:firstLine="567"/>
        <w:jc w:val="both"/>
        <w:rPr>
          <w:lang w:val="uk-UA"/>
        </w:rPr>
      </w:pPr>
      <w:r w:rsidRPr="00AC5E0C">
        <w:rPr>
          <w:lang w:val="uk-UA"/>
        </w:rPr>
        <w:t xml:space="preserve">Не застосовувати вагітним </w:t>
      </w:r>
      <w:r>
        <w:rPr>
          <w:lang w:val="uk-UA"/>
        </w:rPr>
        <w:t>та</w:t>
      </w:r>
      <w:r w:rsidRPr="00AC5E0C">
        <w:rPr>
          <w:lang w:val="uk-UA"/>
        </w:rPr>
        <w:t xml:space="preserve"> </w:t>
      </w:r>
      <w:proofErr w:type="spellStart"/>
      <w:r w:rsidRPr="00AC5E0C">
        <w:rPr>
          <w:lang w:val="uk-UA"/>
        </w:rPr>
        <w:t>лактуючим</w:t>
      </w:r>
      <w:proofErr w:type="spellEnd"/>
      <w:r w:rsidRPr="00AC5E0C">
        <w:rPr>
          <w:lang w:val="uk-UA"/>
        </w:rPr>
        <w:t xml:space="preserve"> свиноматкам.</w:t>
      </w:r>
    </w:p>
    <w:p w:rsidR="00361127" w:rsidRDefault="00361127" w:rsidP="00361127">
      <w:pPr>
        <w:widowControl w:val="0"/>
        <w:ind w:firstLine="567"/>
        <w:jc w:val="both"/>
        <w:rPr>
          <w:lang w:val="uk-UA"/>
        </w:rPr>
      </w:pPr>
      <w:r>
        <w:rPr>
          <w:lang w:val="uk-UA"/>
        </w:rPr>
        <w:t>Не застосовувати куря</w:t>
      </w:r>
      <w:r w:rsidRPr="00AC5E0C">
        <w:rPr>
          <w:lang w:val="uk-UA"/>
        </w:rPr>
        <w:t xml:space="preserve">м-несучкам, яйця яких призначені для </w:t>
      </w:r>
      <w:r>
        <w:rPr>
          <w:lang w:val="uk-UA"/>
        </w:rPr>
        <w:t>споживання</w:t>
      </w:r>
      <w:r w:rsidRPr="00AC5E0C">
        <w:rPr>
          <w:lang w:val="uk-UA"/>
        </w:rPr>
        <w:t xml:space="preserve"> люд</w:t>
      </w:r>
      <w:r>
        <w:rPr>
          <w:lang w:val="uk-UA"/>
        </w:rPr>
        <w:t>ь</w:t>
      </w:r>
      <w:r w:rsidRPr="00AC5E0C">
        <w:rPr>
          <w:lang w:val="uk-UA"/>
        </w:rPr>
        <w:t>м</w:t>
      </w:r>
      <w:r>
        <w:rPr>
          <w:lang w:val="uk-UA"/>
        </w:rPr>
        <w:t>и</w:t>
      </w:r>
      <w:r w:rsidRPr="00AC5E0C">
        <w:rPr>
          <w:lang w:val="uk-UA"/>
        </w:rPr>
        <w:t>.</w:t>
      </w:r>
    </w:p>
    <w:p w:rsidR="00361127" w:rsidRPr="004F0EA0" w:rsidRDefault="00361127" w:rsidP="00361127">
      <w:pPr>
        <w:ind w:firstLine="567"/>
        <w:jc w:val="both"/>
      </w:pPr>
      <w:r>
        <w:rPr>
          <w:lang w:val="uk-UA"/>
        </w:rPr>
        <w:t>При з</w:t>
      </w:r>
      <w:r w:rsidRPr="00CF2197">
        <w:rPr>
          <w:lang w:val="uk-UA"/>
        </w:rPr>
        <w:t>астосуванн</w:t>
      </w:r>
      <w:r>
        <w:rPr>
          <w:lang w:val="uk-UA"/>
        </w:rPr>
        <w:t>і</w:t>
      </w:r>
      <w:r w:rsidRPr="00CF2197">
        <w:rPr>
          <w:lang w:val="uk-UA"/>
        </w:rPr>
        <w:t xml:space="preserve"> препарату </w:t>
      </w:r>
      <w:r>
        <w:rPr>
          <w:lang w:val="uk-UA"/>
        </w:rPr>
        <w:t xml:space="preserve">необхідно провести оцінку співвідношення користь/ризик для кожного </w:t>
      </w:r>
      <w:r w:rsidRPr="00CF2197">
        <w:rPr>
          <w:lang w:val="uk-UA"/>
        </w:rPr>
        <w:t xml:space="preserve">випадку, коли </w:t>
      </w:r>
      <w:r>
        <w:rPr>
          <w:lang w:val="uk-UA"/>
        </w:rPr>
        <w:t>виникають сумніви</w:t>
      </w:r>
      <w:r w:rsidRPr="00CF2197">
        <w:rPr>
          <w:lang w:val="uk-UA"/>
        </w:rPr>
        <w:t>.</w:t>
      </w:r>
    </w:p>
    <w:p w:rsidR="00361127" w:rsidRPr="00361127" w:rsidRDefault="00361127" w:rsidP="00361127">
      <w:pPr>
        <w:widowControl w:val="0"/>
        <w:ind w:firstLine="567"/>
        <w:jc w:val="both"/>
        <w:rPr>
          <w:i/>
          <w:snapToGrid w:val="0"/>
          <w:lang w:val="uk-UA"/>
        </w:rPr>
      </w:pPr>
      <w:r w:rsidRPr="00361127">
        <w:rPr>
          <w:i/>
          <w:snapToGrid w:val="0"/>
          <w:lang w:val="uk-UA"/>
        </w:rPr>
        <w:t>Взаємодія з іншими засобами та інші форми взаємодії</w:t>
      </w:r>
    </w:p>
    <w:p w:rsidR="00361127" w:rsidRDefault="00361127" w:rsidP="00361127">
      <w:pPr>
        <w:widowControl w:val="0"/>
        <w:ind w:firstLine="567"/>
        <w:jc w:val="both"/>
        <w:rPr>
          <w:lang w:val="uk-UA"/>
        </w:rPr>
      </w:pPr>
      <w:r w:rsidRPr="00AC5E0C">
        <w:rPr>
          <w:lang w:val="uk-UA"/>
        </w:rPr>
        <w:t xml:space="preserve">Не застосовувати </w:t>
      </w:r>
      <w:r>
        <w:rPr>
          <w:lang w:val="uk-UA"/>
        </w:rPr>
        <w:t>одночасно із</w:t>
      </w:r>
      <w:r w:rsidRPr="00AC5E0C">
        <w:rPr>
          <w:lang w:val="uk-UA"/>
        </w:rPr>
        <w:t xml:space="preserve"> антикоагулянт</w:t>
      </w:r>
      <w:r>
        <w:rPr>
          <w:lang w:val="uk-UA"/>
        </w:rPr>
        <w:t>ами</w:t>
      </w:r>
      <w:r w:rsidRPr="00AC5E0C">
        <w:rPr>
          <w:lang w:val="uk-UA"/>
        </w:rPr>
        <w:t xml:space="preserve"> </w:t>
      </w:r>
      <w:r>
        <w:rPr>
          <w:lang w:val="uk-UA"/>
        </w:rPr>
        <w:t>т</w:t>
      </w:r>
      <w:r w:rsidRPr="00AC5E0C">
        <w:rPr>
          <w:lang w:val="uk-UA"/>
        </w:rPr>
        <w:t>а за два тижні до планової операції.</w:t>
      </w:r>
    </w:p>
    <w:p w:rsidR="00361127" w:rsidRDefault="00361127" w:rsidP="00361127">
      <w:pPr>
        <w:widowControl w:val="0"/>
        <w:ind w:firstLine="567"/>
        <w:jc w:val="both"/>
        <w:rPr>
          <w:lang w:val="uk-UA"/>
        </w:rPr>
      </w:pPr>
      <w:r w:rsidRPr="00AC5E0C">
        <w:rPr>
          <w:lang w:val="uk-UA"/>
        </w:rPr>
        <w:t xml:space="preserve">Не застосовувати разом з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нестероїдними</w:t>
      </w:r>
      <w:proofErr w:type="spellEnd"/>
      <w:r>
        <w:t xml:space="preserve"> </w:t>
      </w:r>
      <w:proofErr w:type="spellStart"/>
      <w:r>
        <w:t>протизапальними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 w:rsidRPr="00AC5E0C">
        <w:rPr>
          <w:lang w:val="uk-UA"/>
        </w:rPr>
        <w:t xml:space="preserve">, </w:t>
      </w:r>
      <w:proofErr w:type="spellStart"/>
      <w:r w:rsidRPr="00AC5E0C">
        <w:rPr>
          <w:lang w:val="uk-UA"/>
        </w:rPr>
        <w:t>глюкокортикостероїдами</w:t>
      </w:r>
      <w:proofErr w:type="spellEnd"/>
      <w:r w:rsidRPr="00AC5E0C">
        <w:rPr>
          <w:lang w:val="uk-UA"/>
        </w:rPr>
        <w:t xml:space="preserve"> та </w:t>
      </w:r>
      <w:proofErr w:type="spellStart"/>
      <w:r w:rsidRPr="00AC5E0C">
        <w:rPr>
          <w:lang w:val="uk-UA"/>
        </w:rPr>
        <w:t>аміноглікозидами</w:t>
      </w:r>
      <w:proofErr w:type="spellEnd"/>
      <w:r w:rsidRPr="00AC5E0C">
        <w:rPr>
          <w:lang w:val="uk-UA"/>
        </w:rPr>
        <w:t>.</w:t>
      </w:r>
    </w:p>
    <w:p w:rsidR="00361127" w:rsidRDefault="00361127" w:rsidP="00361127">
      <w:pPr>
        <w:ind w:firstLine="567"/>
        <w:jc w:val="both"/>
        <w:rPr>
          <w:lang w:val="uk-UA"/>
        </w:rPr>
      </w:pPr>
      <w:r w:rsidRPr="009B1860">
        <w:rPr>
          <w:lang w:val="uk-UA"/>
        </w:rPr>
        <w:t xml:space="preserve">Не </w:t>
      </w:r>
      <w:r>
        <w:rPr>
          <w:lang w:val="uk-UA"/>
        </w:rPr>
        <w:t xml:space="preserve">рекомендовано </w:t>
      </w:r>
      <w:r w:rsidRPr="009B1860">
        <w:rPr>
          <w:lang w:val="uk-UA"/>
        </w:rPr>
        <w:t xml:space="preserve">застосовувати разом з діуретичними засобами, тому що знижується ступінь </w:t>
      </w:r>
      <w:proofErr w:type="spellStart"/>
      <w:r w:rsidRPr="009B1860">
        <w:rPr>
          <w:lang w:val="uk-UA"/>
        </w:rPr>
        <w:t>клубочкової</w:t>
      </w:r>
      <w:proofErr w:type="spellEnd"/>
      <w:r w:rsidRPr="009B1860">
        <w:rPr>
          <w:lang w:val="uk-UA"/>
        </w:rPr>
        <w:t xml:space="preserve"> фільтрації завдяки зниженню синтезу </w:t>
      </w:r>
      <w:proofErr w:type="spellStart"/>
      <w:r w:rsidRPr="009B1860">
        <w:rPr>
          <w:lang w:val="uk-UA"/>
        </w:rPr>
        <w:t>простогландинів</w:t>
      </w:r>
      <w:proofErr w:type="spellEnd"/>
      <w:r w:rsidRPr="009B1860">
        <w:rPr>
          <w:lang w:val="uk-UA"/>
        </w:rPr>
        <w:t xml:space="preserve"> у нирках.</w:t>
      </w:r>
    </w:p>
    <w:p w:rsidR="004F0EA0" w:rsidRPr="0083312B" w:rsidRDefault="004F0EA0" w:rsidP="004F0EA0">
      <w:pPr>
        <w:ind w:firstLine="567"/>
        <w:jc w:val="both"/>
        <w:rPr>
          <w:i/>
          <w:lang w:val="uk-UA"/>
        </w:rPr>
      </w:pPr>
      <w:r w:rsidRPr="0083312B">
        <w:rPr>
          <w:i/>
          <w:lang w:val="uk-UA"/>
        </w:rPr>
        <w:t>Період виведення</w:t>
      </w:r>
    </w:p>
    <w:p w:rsidR="004F0EA0" w:rsidRPr="0083312B" w:rsidRDefault="004F0EA0" w:rsidP="004F0EA0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>М’ясо цільових видів тварин – 0 діб.</w:t>
      </w:r>
    </w:p>
    <w:p w:rsidR="005C0F69" w:rsidRDefault="00704D49" w:rsidP="00361127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>Форма випуску</w:t>
      </w:r>
    </w:p>
    <w:p w:rsidR="004833B2" w:rsidRDefault="00704D49" w:rsidP="004833B2">
      <w:pPr>
        <w:ind w:firstLine="567"/>
        <w:jc w:val="both"/>
        <w:rPr>
          <w:color w:val="000000"/>
          <w:spacing w:val="-2"/>
          <w:lang w:val="uk-UA"/>
        </w:rPr>
      </w:pPr>
      <w:r>
        <w:rPr>
          <w:lang w:val="uk-UA"/>
        </w:rPr>
        <w:t xml:space="preserve">Порошок у полімерних пакетах, полімерних контейнерах або банках, об’ємом </w:t>
      </w:r>
      <w:r w:rsidR="004833B2">
        <w:rPr>
          <w:lang w:val="uk-UA"/>
        </w:rPr>
        <w:t xml:space="preserve">1, 2, 5, 10, 50, 100 і 500 г, 1, </w:t>
      </w:r>
      <w:r w:rsidR="004833B2" w:rsidRPr="00EB6163">
        <w:rPr>
          <w:lang w:val="uk-UA"/>
        </w:rPr>
        <w:t>10, 15,</w:t>
      </w:r>
      <w:r w:rsidR="004833B2">
        <w:rPr>
          <w:lang w:val="uk-UA"/>
        </w:rPr>
        <w:t xml:space="preserve"> 20 і 25 кг.</w:t>
      </w:r>
    </w:p>
    <w:p w:rsidR="005C0F69" w:rsidRPr="00F95839" w:rsidRDefault="00704D49" w:rsidP="004833B2">
      <w:pPr>
        <w:ind w:firstLine="567"/>
        <w:jc w:val="both"/>
        <w:rPr>
          <w:b/>
        </w:rPr>
      </w:pPr>
      <w:r w:rsidRPr="00F95839">
        <w:rPr>
          <w:b/>
        </w:rPr>
        <w:t>Зберігання</w:t>
      </w:r>
    </w:p>
    <w:p w:rsidR="005C0F69" w:rsidRDefault="00704D49">
      <w:pPr>
        <w:ind w:firstLine="567"/>
        <w:jc w:val="both"/>
        <w:rPr>
          <w:lang w:val="uk-UA"/>
        </w:rPr>
      </w:pPr>
      <w:r>
        <w:rPr>
          <w:lang w:val="uk-UA"/>
        </w:rPr>
        <w:t xml:space="preserve">Сухе, захищене від світла місце </w:t>
      </w:r>
      <w:r w:rsidR="000F5361" w:rsidRPr="00EB6163">
        <w:rPr>
          <w:lang w:val="uk-UA"/>
        </w:rPr>
        <w:t xml:space="preserve">за </w:t>
      </w:r>
      <w:r w:rsidRPr="00EB6163">
        <w:rPr>
          <w:lang w:val="uk-UA"/>
        </w:rPr>
        <w:t xml:space="preserve"> температур</w:t>
      </w:r>
      <w:r w:rsidR="000F5361" w:rsidRPr="00EB6163">
        <w:rPr>
          <w:lang w:val="uk-UA"/>
        </w:rPr>
        <w:t>и</w:t>
      </w:r>
      <w:r>
        <w:rPr>
          <w:lang w:val="uk-UA"/>
        </w:rPr>
        <w:t xml:space="preserve"> від 5 до 30 °С.</w:t>
      </w:r>
    </w:p>
    <w:p w:rsidR="005C0F69" w:rsidRDefault="00704D49">
      <w:pPr>
        <w:ind w:firstLine="567"/>
        <w:jc w:val="both"/>
        <w:rPr>
          <w:lang w:val="uk-UA"/>
        </w:rPr>
      </w:pPr>
      <w:r>
        <w:rPr>
          <w:lang w:val="uk-UA"/>
        </w:rPr>
        <w:t xml:space="preserve">Термін придатності препарату — </w:t>
      </w:r>
      <w:r w:rsidR="00C40B28" w:rsidRPr="00C40B28">
        <w:rPr>
          <w:lang w:val="uk-UA"/>
        </w:rPr>
        <w:t>24 місяці від дати виготовлення</w:t>
      </w:r>
      <w:r>
        <w:rPr>
          <w:lang w:val="uk-UA"/>
        </w:rPr>
        <w:t xml:space="preserve">. </w:t>
      </w:r>
    </w:p>
    <w:p w:rsidR="005C0F69" w:rsidRDefault="00704D49">
      <w:pPr>
        <w:ind w:firstLine="567"/>
        <w:jc w:val="both"/>
        <w:rPr>
          <w:lang w:val="uk-UA"/>
        </w:rPr>
      </w:pPr>
      <w:r>
        <w:rPr>
          <w:lang w:val="uk-UA"/>
        </w:rPr>
        <w:t>Термін придатності із початого контейнера при дотриманні умов зберігання та забезпечення герметичного закриття пакування з препаратом — 28 діб.</w:t>
      </w:r>
    </w:p>
    <w:p w:rsidR="005C0F69" w:rsidRDefault="00704D49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>Для застосування у ветеринарній медицині!</w:t>
      </w:r>
    </w:p>
    <w:p w:rsidR="00542644" w:rsidRPr="00C41FA3" w:rsidRDefault="00542644" w:rsidP="00542644">
      <w:pPr>
        <w:tabs>
          <w:tab w:val="left" w:pos="180"/>
          <w:tab w:val="left" w:pos="360"/>
        </w:tabs>
        <w:spacing w:line="100" w:lineRule="atLeast"/>
        <w:ind w:firstLine="567"/>
        <w:jc w:val="both"/>
        <w:rPr>
          <w:b/>
        </w:rPr>
      </w:pPr>
      <w:proofErr w:type="spellStart"/>
      <w:r w:rsidRPr="00C41FA3">
        <w:rPr>
          <w:b/>
        </w:rPr>
        <w:t>Власник</w:t>
      </w:r>
      <w:proofErr w:type="spellEnd"/>
      <w:r w:rsidRPr="00C41FA3">
        <w:rPr>
          <w:b/>
        </w:rPr>
        <w:t xml:space="preserve"> </w:t>
      </w:r>
      <w:proofErr w:type="spellStart"/>
      <w:r w:rsidRPr="00C41FA3">
        <w:rPr>
          <w:b/>
        </w:rPr>
        <w:t>реєстраційного</w:t>
      </w:r>
      <w:proofErr w:type="spellEnd"/>
      <w:r w:rsidRPr="00C41FA3">
        <w:rPr>
          <w:b/>
        </w:rPr>
        <w:t xml:space="preserve"> </w:t>
      </w:r>
      <w:proofErr w:type="spellStart"/>
      <w:r w:rsidRPr="00C41FA3">
        <w:rPr>
          <w:b/>
        </w:rPr>
        <w:t>посвідчення</w:t>
      </w:r>
      <w:proofErr w:type="spellEnd"/>
    </w:p>
    <w:p w:rsidR="00542644" w:rsidRPr="00C41FA3" w:rsidRDefault="00542644" w:rsidP="00542644">
      <w:pPr>
        <w:ind w:firstLine="567"/>
        <w:jc w:val="both"/>
      </w:pPr>
      <w:proofErr w:type="spellStart"/>
      <w:r w:rsidRPr="00C41FA3">
        <w:t>Товариство</w:t>
      </w:r>
      <w:proofErr w:type="spellEnd"/>
      <w:r w:rsidRPr="00C41FA3">
        <w:t xml:space="preserve"> з </w:t>
      </w:r>
      <w:proofErr w:type="spellStart"/>
      <w:r w:rsidRPr="00C41FA3">
        <w:t>обмеженою</w:t>
      </w:r>
      <w:proofErr w:type="spellEnd"/>
      <w:r w:rsidRPr="00C41FA3">
        <w:t xml:space="preserve"> </w:t>
      </w:r>
      <w:proofErr w:type="spellStart"/>
      <w:r w:rsidRPr="00C41FA3">
        <w:t>відповідальністю</w:t>
      </w:r>
      <w:proofErr w:type="spellEnd"/>
      <w:r w:rsidRPr="00C41FA3">
        <w:t xml:space="preserve"> “Ветсинтез”  </w:t>
      </w:r>
    </w:p>
    <w:p w:rsidR="00542644" w:rsidRPr="00C41FA3" w:rsidRDefault="00542644" w:rsidP="00542644">
      <w:pPr>
        <w:ind w:firstLine="567"/>
        <w:jc w:val="both"/>
      </w:pPr>
      <w:smartTag w:uri="urn:schemas-microsoft-com:office:smarttags" w:element="metricconverter">
        <w:smartTagPr>
          <w:attr w:name="ProductID" w:val="61001, м"/>
        </w:smartTagPr>
        <w:r w:rsidRPr="00C41FA3">
          <w:t>61001, м</w:t>
        </w:r>
      </w:smartTag>
      <w:r w:rsidRPr="00C41FA3">
        <w:t xml:space="preserve">. </w:t>
      </w:r>
      <w:proofErr w:type="spellStart"/>
      <w:r w:rsidRPr="00C41FA3">
        <w:t>Харків</w:t>
      </w:r>
      <w:proofErr w:type="spellEnd"/>
      <w:r w:rsidRPr="00C41FA3">
        <w:t xml:space="preserve">, </w:t>
      </w:r>
      <w:proofErr w:type="spellStart"/>
      <w:r w:rsidRPr="00C41FA3">
        <w:t>вул</w:t>
      </w:r>
      <w:proofErr w:type="spellEnd"/>
      <w:r w:rsidRPr="00C41FA3">
        <w:t xml:space="preserve">. </w:t>
      </w:r>
      <w:proofErr w:type="spellStart"/>
      <w:r w:rsidRPr="00C41FA3">
        <w:t>Смольна</w:t>
      </w:r>
      <w:proofErr w:type="spellEnd"/>
      <w:r w:rsidRPr="00C41FA3">
        <w:t xml:space="preserve">, 30, </w:t>
      </w:r>
      <w:proofErr w:type="spellStart"/>
      <w:r w:rsidRPr="00C41FA3">
        <w:t>Україна</w:t>
      </w:r>
      <w:proofErr w:type="spellEnd"/>
    </w:p>
    <w:p w:rsidR="00542644" w:rsidRPr="00C41FA3" w:rsidRDefault="00542644" w:rsidP="00542644">
      <w:pPr>
        <w:spacing w:line="100" w:lineRule="atLeast"/>
        <w:ind w:firstLine="567"/>
        <w:jc w:val="both"/>
        <w:rPr>
          <w:b/>
        </w:rPr>
      </w:pPr>
      <w:proofErr w:type="spellStart"/>
      <w:r w:rsidRPr="00C41FA3">
        <w:rPr>
          <w:b/>
        </w:rPr>
        <w:t>Виробник</w:t>
      </w:r>
      <w:proofErr w:type="spellEnd"/>
      <w:r w:rsidRPr="00C41FA3">
        <w:rPr>
          <w:b/>
        </w:rPr>
        <w:t xml:space="preserve"> готового продукту </w:t>
      </w:r>
    </w:p>
    <w:p w:rsidR="00542644" w:rsidRPr="00C41FA3" w:rsidRDefault="00542644" w:rsidP="00542644">
      <w:pPr>
        <w:ind w:firstLine="567"/>
        <w:jc w:val="both"/>
      </w:pPr>
      <w:proofErr w:type="spellStart"/>
      <w:r w:rsidRPr="00C41FA3">
        <w:t>Товариство</w:t>
      </w:r>
      <w:proofErr w:type="spellEnd"/>
      <w:r w:rsidRPr="00C41FA3">
        <w:t xml:space="preserve"> з </w:t>
      </w:r>
      <w:proofErr w:type="spellStart"/>
      <w:r w:rsidRPr="00C41FA3">
        <w:t>обмеженою</w:t>
      </w:r>
      <w:proofErr w:type="spellEnd"/>
      <w:r w:rsidRPr="00C41FA3">
        <w:t xml:space="preserve"> </w:t>
      </w:r>
      <w:proofErr w:type="spellStart"/>
      <w:r w:rsidRPr="00C41FA3">
        <w:t>відповідальністю</w:t>
      </w:r>
      <w:proofErr w:type="spellEnd"/>
      <w:r w:rsidRPr="00C41FA3">
        <w:t xml:space="preserve"> “Ветсинтез”  </w:t>
      </w:r>
    </w:p>
    <w:p w:rsidR="00542644" w:rsidRPr="00C41FA3" w:rsidRDefault="00542644" w:rsidP="00542644">
      <w:pPr>
        <w:ind w:firstLine="567"/>
        <w:jc w:val="both"/>
      </w:pPr>
      <w:smartTag w:uri="urn:schemas-microsoft-com:office:smarttags" w:element="metricconverter">
        <w:smartTagPr>
          <w:attr w:name="ProductID" w:val="61001, м"/>
        </w:smartTagPr>
        <w:r w:rsidRPr="00C41FA3">
          <w:t>61001, м</w:t>
        </w:r>
      </w:smartTag>
      <w:r w:rsidRPr="00C41FA3">
        <w:t xml:space="preserve">. </w:t>
      </w:r>
      <w:proofErr w:type="spellStart"/>
      <w:r w:rsidRPr="00C41FA3">
        <w:t>Харків</w:t>
      </w:r>
      <w:proofErr w:type="spellEnd"/>
      <w:r w:rsidRPr="00C41FA3">
        <w:t xml:space="preserve">, </w:t>
      </w:r>
      <w:proofErr w:type="spellStart"/>
      <w:r w:rsidRPr="00C41FA3">
        <w:t>вул</w:t>
      </w:r>
      <w:proofErr w:type="spellEnd"/>
      <w:r w:rsidRPr="00C41FA3">
        <w:t xml:space="preserve">. </w:t>
      </w:r>
      <w:proofErr w:type="spellStart"/>
      <w:r w:rsidRPr="00C41FA3">
        <w:t>Смольна</w:t>
      </w:r>
      <w:proofErr w:type="spellEnd"/>
      <w:r w:rsidRPr="00C41FA3">
        <w:t xml:space="preserve">, 30, </w:t>
      </w:r>
      <w:proofErr w:type="spellStart"/>
      <w:r w:rsidRPr="00C41FA3">
        <w:t>Україна</w:t>
      </w:r>
      <w:proofErr w:type="spellEnd"/>
    </w:p>
    <w:p w:rsidR="005C0F69" w:rsidRDefault="005C0F69" w:rsidP="00542644">
      <w:pPr>
        <w:ind w:firstLine="567"/>
        <w:jc w:val="both"/>
        <w:rPr>
          <w:b/>
          <w:lang w:val="uk-UA"/>
        </w:rPr>
      </w:pPr>
    </w:p>
    <w:sectPr w:rsidR="005C0F69">
      <w:footerReference w:type="even" r:id="rId9"/>
      <w:footerReference w:type="default" r:id="rId10"/>
      <w:pgSz w:w="11906" w:h="16838"/>
      <w:pgMar w:top="567" w:right="454" w:bottom="45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17D" w:rsidRDefault="00CD017D">
      <w:r>
        <w:separator/>
      </w:r>
    </w:p>
  </w:endnote>
  <w:endnote w:type="continuationSeparator" w:id="0">
    <w:p w:rsidR="00CD017D" w:rsidRDefault="00CD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F69" w:rsidRDefault="00704D49">
    <w:pPr>
      <w:pStyle w:val="ad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5C0F69" w:rsidRDefault="005C0F6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F69" w:rsidRDefault="00704D49">
    <w:pPr>
      <w:pStyle w:val="ad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4F0EA0">
      <w:rPr>
        <w:rStyle w:val="afe"/>
        <w:noProof/>
      </w:rPr>
      <w:t>2</w:t>
    </w:r>
    <w:r>
      <w:rPr>
        <w:rStyle w:val="afe"/>
      </w:rPr>
      <w:fldChar w:fldCharType="end"/>
    </w:r>
  </w:p>
  <w:p w:rsidR="005C0F69" w:rsidRDefault="005C0F6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17D" w:rsidRDefault="00CD017D">
      <w:r>
        <w:separator/>
      </w:r>
    </w:p>
  </w:footnote>
  <w:footnote w:type="continuationSeparator" w:id="0">
    <w:p w:rsidR="00CD017D" w:rsidRDefault="00CD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57FC"/>
    <w:multiLevelType w:val="hybridMultilevel"/>
    <w:tmpl w:val="35428B4A"/>
    <w:lvl w:ilvl="0" w:tplc="10060F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E5BE34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8CA3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0808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754A0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BF4E9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2C864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92C3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C5EE0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A952D27"/>
    <w:multiLevelType w:val="hybridMultilevel"/>
    <w:tmpl w:val="B3BA749E"/>
    <w:lvl w:ilvl="0" w:tplc="6FAA2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8A485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FC6E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0C33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8CA7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4EE2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EC86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26BE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C1224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EF872D2"/>
    <w:multiLevelType w:val="hybridMultilevel"/>
    <w:tmpl w:val="893A0448"/>
    <w:lvl w:ilvl="0" w:tplc="AD785B4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 w:tplc="CC12563C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 w:tplc="925073E8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 w:tplc="E5F473B4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 w:tplc="64F81E7C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 w:tplc="D1867878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 w:tplc="0D70EF3A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 w:tplc="1ADCBEB6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 w:tplc="BC1E4244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3">
    <w:nsid w:val="13C8095A"/>
    <w:multiLevelType w:val="hybridMultilevel"/>
    <w:tmpl w:val="F634D158"/>
    <w:lvl w:ilvl="0" w:tplc="9C6443B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 w:tplc="2904EE6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95CACA36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3474AC4A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0242F6D8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4D68F5F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CFF8EDFC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6A5CC296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79402296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4">
    <w:nsid w:val="17E265EA"/>
    <w:multiLevelType w:val="hybridMultilevel"/>
    <w:tmpl w:val="32184A62"/>
    <w:lvl w:ilvl="0" w:tplc="F15AA2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242EB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A76BE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E3455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F4DA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C568B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BBCC74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FCA4E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54265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0B74802"/>
    <w:multiLevelType w:val="multilevel"/>
    <w:tmpl w:val="6B88C91A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color w:val="000000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660"/>
      </w:pPr>
      <w:rPr>
        <w:color w:val="000000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color w:val="000000"/>
      </w:rPr>
    </w:lvl>
  </w:abstractNum>
  <w:abstractNum w:abstractNumId="6">
    <w:nsid w:val="4A090FA7"/>
    <w:multiLevelType w:val="hybridMultilevel"/>
    <w:tmpl w:val="5D62E914"/>
    <w:lvl w:ilvl="0" w:tplc="4FE0BA54">
      <w:start w:val="5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/>
      </w:rPr>
    </w:lvl>
    <w:lvl w:ilvl="1" w:tplc="D9DA1890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/>
      </w:rPr>
    </w:lvl>
    <w:lvl w:ilvl="2" w:tplc="9000F846">
      <w:start w:val="1"/>
      <w:numFmt w:val="bullet"/>
      <w:lvlText w:val=""/>
      <w:lvlJc w:val="left"/>
      <w:pPr>
        <w:ind w:left="1620" w:hanging="360"/>
      </w:pPr>
      <w:rPr>
        <w:rFonts w:ascii="Wingdings" w:hAnsi="Wingdings"/>
      </w:rPr>
    </w:lvl>
    <w:lvl w:ilvl="3" w:tplc="54BE6942">
      <w:start w:val="1"/>
      <w:numFmt w:val="bullet"/>
      <w:lvlText w:val=""/>
      <w:lvlJc w:val="left"/>
      <w:pPr>
        <w:ind w:left="2340" w:hanging="360"/>
      </w:pPr>
      <w:rPr>
        <w:rFonts w:ascii="Symbol" w:hAnsi="Symbol"/>
      </w:rPr>
    </w:lvl>
    <w:lvl w:ilvl="4" w:tplc="77D00938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/>
      </w:rPr>
    </w:lvl>
    <w:lvl w:ilvl="5" w:tplc="E87C5C60">
      <w:start w:val="1"/>
      <w:numFmt w:val="bullet"/>
      <w:lvlText w:val=""/>
      <w:lvlJc w:val="left"/>
      <w:pPr>
        <w:ind w:left="3780" w:hanging="360"/>
      </w:pPr>
      <w:rPr>
        <w:rFonts w:ascii="Wingdings" w:hAnsi="Wingdings"/>
      </w:rPr>
    </w:lvl>
    <w:lvl w:ilvl="6" w:tplc="47420150">
      <w:start w:val="1"/>
      <w:numFmt w:val="bullet"/>
      <w:lvlText w:val=""/>
      <w:lvlJc w:val="left"/>
      <w:pPr>
        <w:ind w:left="4500" w:hanging="360"/>
      </w:pPr>
      <w:rPr>
        <w:rFonts w:ascii="Symbol" w:hAnsi="Symbol"/>
      </w:rPr>
    </w:lvl>
    <w:lvl w:ilvl="7" w:tplc="9A66AB7E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/>
      </w:rPr>
    </w:lvl>
    <w:lvl w:ilvl="8" w:tplc="A9B0435E">
      <w:start w:val="1"/>
      <w:numFmt w:val="bullet"/>
      <w:lvlText w:val=""/>
      <w:lvlJc w:val="left"/>
      <w:pPr>
        <w:ind w:left="5940" w:hanging="360"/>
      </w:pPr>
      <w:rPr>
        <w:rFonts w:ascii="Wingdings" w:hAnsi="Wingdings"/>
      </w:rPr>
    </w:lvl>
  </w:abstractNum>
  <w:abstractNum w:abstractNumId="7">
    <w:nsid w:val="534D01E5"/>
    <w:multiLevelType w:val="hybridMultilevel"/>
    <w:tmpl w:val="DECA86BC"/>
    <w:lvl w:ilvl="0" w:tplc="7346C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DD891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E62C1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6A2B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8617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71CC8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AC655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CAFE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51049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69ED7447"/>
    <w:multiLevelType w:val="hybridMultilevel"/>
    <w:tmpl w:val="44B2BE74"/>
    <w:lvl w:ilvl="0" w:tplc="182804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D95E75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B4164F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1AB8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D0DC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0EE69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6542A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1692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02288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72462F3C"/>
    <w:multiLevelType w:val="hybridMultilevel"/>
    <w:tmpl w:val="7F5685D4"/>
    <w:lvl w:ilvl="0" w:tplc="8662CA9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plc="851264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6C83B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8E6A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6E88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1B080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A645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52B3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F2C19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9"/>
    <w:rsid w:val="000F5361"/>
    <w:rsid w:val="00145350"/>
    <w:rsid w:val="001B226D"/>
    <w:rsid w:val="001C7D1B"/>
    <w:rsid w:val="00232504"/>
    <w:rsid w:val="002E63C8"/>
    <w:rsid w:val="00361127"/>
    <w:rsid w:val="004833B2"/>
    <w:rsid w:val="004F0EA0"/>
    <w:rsid w:val="00515BAC"/>
    <w:rsid w:val="00542644"/>
    <w:rsid w:val="005C0F69"/>
    <w:rsid w:val="00704D49"/>
    <w:rsid w:val="008641C0"/>
    <w:rsid w:val="00881BCD"/>
    <w:rsid w:val="00AD0B84"/>
    <w:rsid w:val="00B80550"/>
    <w:rsid w:val="00B84E2E"/>
    <w:rsid w:val="00C40B28"/>
    <w:rsid w:val="00CB4C34"/>
    <w:rsid w:val="00CC6B24"/>
    <w:rsid w:val="00CD017D"/>
    <w:rsid w:val="00CE157C"/>
    <w:rsid w:val="00E15ECB"/>
    <w:rsid w:val="00E507D7"/>
    <w:rsid w:val="00EB6163"/>
    <w:rsid w:val="00EF0C5F"/>
    <w:rsid w:val="00F95839"/>
    <w:rsid w:val="00F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u w:val="single"/>
      <w:lang w:val="uk-UA"/>
    </w:rPr>
  </w:style>
  <w:style w:type="paragraph" w:styleId="3">
    <w:name w:val="heading 3"/>
    <w:basedOn w:val="a"/>
    <w:next w:val="a"/>
    <w:link w:val="30"/>
    <w:qFormat/>
    <w:pPr>
      <w:keepNext/>
      <w:ind w:left="696" w:firstLine="720"/>
      <w:jc w:val="right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819"/>
        <w:tab w:val="right" w:pos="9639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шрифт абзаца;Знак Знак Знак Знак"/>
    <w:semiHidden/>
  </w:style>
  <w:style w:type="paragraph" w:styleId="afb">
    <w:name w:val="Body Text"/>
    <w:basedOn w:val="a"/>
    <w:pPr>
      <w:jc w:val="both"/>
    </w:pPr>
    <w:rPr>
      <w:lang w:val="uk-UA"/>
    </w:rPr>
  </w:style>
  <w:style w:type="paragraph" w:styleId="24">
    <w:name w:val="Body Text 2"/>
    <w:basedOn w:val="a"/>
    <w:pPr>
      <w:jc w:val="both"/>
    </w:pPr>
    <w:rPr>
      <w:b/>
      <w:bCs/>
      <w:lang w:val="uk-UA"/>
    </w:rPr>
  </w:style>
  <w:style w:type="paragraph" w:customStyle="1" w:styleId="afc">
    <w:name w:val="???????? ?????"/>
    <w:basedOn w:val="a"/>
    <w:rPr>
      <w:rFonts w:ascii="Arial" w:hAnsi="Arial"/>
      <w:szCs w:val="20"/>
      <w:lang w:val="uk-UA"/>
    </w:rPr>
  </w:style>
  <w:style w:type="paragraph" w:customStyle="1" w:styleId="12">
    <w:name w:val="???????1"/>
    <w:rPr>
      <w:rFonts w:ascii="Arial" w:hAnsi="Arial" w:cs="Arial"/>
      <w:lang w:val="ru-RU" w:eastAsia="ru-RU" w:bidi="he-IL"/>
    </w:rPr>
  </w:style>
  <w:style w:type="paragraph" w:customStyle="1" w:styleId="Normal1">
    <w:name w:val="Normal1"/>
    <w:rPr>
      <w:rFonts w:ascii="Arial" w:hAnsi="Arial"/>
      <w:lang w:val="ru-RU" w:eastAsia="ru-RU"/>
    </w:rPr>
  </w:style>
  <w:style w:type="paragraph" w:styleId="32">
    <w:name w:val="Body Text 3"/>
    <w:basedOn w:val="a"/>
    <w:pPr>
      <w:jc w:val="both"/>
    </w:pPr>
    <w:rPr>
      <w:color w:val="0000FF"/>
      <w:lang w:val="uk-UA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afd">
    <w:name w:val="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styleId="afe">
    <w:name w:val="page number"/>
    <w:basedOn w:val="afa"/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542644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542644"/>
    <w:rPr>
      <w:rFonts w:ascii="Segoe UI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u w:val="single"/>
      <w:lang w:val="uk-UA"/>
    </w:rPr>
  </w:style>
  <w:style w:type="paragraph" w:styleId="3">
    <w:name w:val="heading 3"/>
    <w:basedOn w:val="a"/>
    <w:next w:val="a"/>
    <w:link w:val="30"/>
    <w:qFormat/>
    <w:pPr>
      <w:keepNext/>
      <w:ind w:left="696" w:firstLine="720"/>
      <w:jc w:val="right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819"/>
        <w:tab w:val="right" w:pos="9639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шрифт абзаца;Знак Знак Знак Знак"/>
    <w:semiHidden/>
  </w:style>
  <w:style w:type="paragraph" w:styleId="afb">
    <w:name w:val="Body Text"/>
    <w:basedOn w:val="a"/>
    <w:pPr>
      <w:jc w:val="both"/>
    </w:pPr>
    <w:rPr>
      <w:lang w:val="uk-UA"/>
    </w:rPr>
  </w:style>
  <w:style w:type="paragraph" w:styleId="24">
    <w:name w:val="Body Text 2"/>
    <w:basedOn w:val="a"/>
    <w:pPr>
      <w:jc w:val="both"/>
    </w:pPr>
    <w:rPr>
      <w:b/>
      <w:bCs/>
      <w:lang w:val="uk-UA"/>
    </w:rPr>
  </w:style>
  <w:style w:type="paragraph" w:customStyle="1" w:styleId="afc">
    <w:name w:val="???????? ?????"/>
    <w:basedOn w:val="a"/>
    <w:rPr>
      <w:rFonts w:ascii="Arial" w:hAnsi="Arial"/>
      <w:szCs w:val="20"/>
      <w:lang w:val="uk-UA"/>
    </w:rPr>
  </w:style>
  <w:style w:type="paragraph" w:customStyle="1" w:styleId="12">
    <w:name w:val="???????1"/>
    <w:rPr>
      <w:rFonts w:ascii="Arial" w:hAnsi="Arial" w:cs="Arial"/>
      <w:lang w:val="ru-RU" w:eastAsia="ru-RU" w:bidi="he-IL"/>
    </w:rPr>
  </w:style>
  <w:style w:type="paragraph" w:customStyle="1" w:styleId="Normal1">
    <w:name w:val="Normal1"/>
    <w:rPr>
      <w:rFonts w:ascii="Arial" w:hAnsi="Arial"/>
      <w:lang w:val="ru-RU" w:eastAsia="ru-RU"/>
    </w:rPr>
  </w:style>
  <w:style w:type="paragraph" w:styleId="32">
    <w:name w:val="Body Text 3"/>
    <w:basedOn w:val="a"/>
    <w:pPr>
      <w:jc w:val="both"/>
    </w:pPr>
    <w:rPr>
      <w:color w:val="0000FF"/>
      <w:lang w:val="uk-UA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afd">
    <w:name w:val="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styleId="afe">
    <w:name w:val="page number"/>
    <w:basedOn w:val="afa"/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542644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542644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85DD3-CFAE-4E8D-8C8E-2DC4AC5D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3656</Words>
  <Characters>2084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Icom 237-40-69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User</dc:creator>
  <cp:lastModifiedBy>Natalia_Ostapiv</cp:lastModifiedBy>
  <cp:revision>20</cp:revision>
  <cp:lastPrinted>2024-02-21T09:35:00Z</cp:lastPrinted>
  <dcterms:created xsi:type="dcterms:W3CDTF">2024-02-14T11:26:00Z</dcterms:created>
  <dcterms:modified xsi:type="dcterms:W3CDTF">2024-06-17T09:15:00Z</dcterms:modified>
  <cp:version>1048576</cp:version>
</cp:coreProperties>
</file>