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29" w:rsidRPr="00D46E77" w:rsidRDefault="004F7529" w:rsidP="008F5217">
      <w:pPr>
        <w:spacing w:after="0" w:line="240" w:lineRule="auto"/>
        <w:ind w:left="567" w:firstLine="720"/>
        <w:jc w:val="right"/>
        <w:rPr>
          <w:rFonts w:ascii="Times New Roman" w:hAnsi="Times New Roman"/>
          <w:sz w:val="24"/>
          <w:szCs w:val="24"/>
        </w:rPr>
      </w:pPr>
      <w:r w:rsidRPr="00D46E77">
        <w:rPr>
          <w:rFonts w:ascii="Times New Roman" w:hAnsi="Times New Roman"/>
          <w:sz w:val="24"/>
          <w:szCs w:val="24"/>
        </w:rPr>
        <w:t xml:space="preserve">Додаток 1                                           </w:t>
      </w:r>
    </w:p>
    <w:p w:rsidR="004F7529" w:rsidRPr="00D46E77" w:rsidRDefault="004F7529" w:rsidP="00BF1675">
      <w:pPr>
        <w:spacing w:after="0" w:line="240" w:lineRule="auto"/>
        <w:jc w:val="right"/>
        <w:rPr>
          <w:rFonts w:ascii="Times New Roman" w:hAnsi="Times New Roman"/>
          <w:sz w:val="24"/>
          <w:szCs w:val="24"/>
        </w:rPr>
      </w:pPr>
      <w:r w:rsidRPr="00D46E77">
        <w:rPr>
          <w:rFonts w:ascii="Times New Roman" w:hAnsi="Times New Roman"/>
          <w:sz w:val="24"/>
          <w:szCs w:val="24"/>
        </w:rPr>
        <w:t xml:space="preserve">                                                                        до реєстраційного посвідчення </w:t>
      </w:r>
    </w:p>
    <w:p w:rsidR="009D6B8C" w:rsidRPr="00D46E77" w:rsidRDefault="009D6B8C" w:rsidP="004F7529">
      <w:pPr>
        <w:spacing w:after="0"/>
        <w:jc w:val="right"/>
        <w:rPr>
          <w:rFonts w:cs="Calibri"/>
          <w:b/>
          <w:sz w:val="24"/>
          <w:szCs w:val="24"/>
        </w:rPr>
      </w:pPr>
      <w:r w:rsidRPr="00D46E77">
        <w:rPr>
          <w:rFonts w:cs="Calibri"/>
          <w:b/>
          <w:sz w:val="24"/>
          <w:szCs w:val="24"/>
        </w:rPr>
        <w:t xml:space="preserve">              </w:t>
      </w:r>
    </w:p>
    <w:p w:rsidR="00C24C45" w:rsidRPr="00D46E77" w:rsidRDefault="005431D5" w:rsidP="005431D5">
      <w:pPr>
        <w:jc w:val="center"/>
        <w:rPr>
          <w:rFonts w:ascii="Times New Roman" w:hAnsi="Times New Roman"/>
          <w:b/>
          <w:sz w:val="24"/>
          <w:szCs w:val="24"/>
          <w:lang w:val="uk-UA"/>
        </w:rPr>
      </w:pPr>
      <w:r w:rsidRPr="00D46E77">
        <w:rPr>
          <w:rFonts w:ascii="Times New Roman" w:hAnsi="Times New Roman"/>
          <w:b/>
          <w:sz w:val="24"/>
          <w:szCs w:val="24"/>
          <w:lang w:val="uk-UA"/>
        </w:rPr>
        <w:t>Коротка характеристика препарату</w:t>
      </w:r>
    </w:p>
    <w:p w:rsidR="00C24C45" w:rsidRPr="00D46E77" w:rsidRDefault="00C24C45" w:rsidP="00BF1675">
      <w:pPr>
        <w:autoSpaceDE w:val="0"/>
        <w:autoSpaceDN w:val="0"/>
        <w:adjustRightInd w:val="0"/>
        <w:spacing w:after="0" w:line="240" w:lineRule="auto"/>
        <w:ind w:firstLine="567"/>
        <w:rPr>
          <w:rFonts w:ascii="Times New Roman" w:hAnsi="Times New Roman"/>
          <w:sz w:val="24"/>
          <w:szCs w:val="24"/>
          <w:lang w:val="uk-UA"/>
        </w:rPr>
      </w:pPr>
      <w:r w:rsidRPr="00D46E77">
        <w:rPr>
          <w:rFonts w:ascii="Times New Roman" w:hAnsi="Times New Roman"/>
          <w:b/>
          <w:sz w:val="24"/>
          <w:szCs w:val="24"/>
          <w:lang w:val="uk-UA"/>
        </w:rPr>
        <w:t>1.</w:t>
      </w:r>
      <w:r w:rsidRPr="00D46E77">
        <w:rPr>
          <w:rFonts w:ascii="Times New Roman" w:hAnsi="Times New Roman"/>
          <w:sz w:val="24"/>
          <w:szCs w:val="24"/>
          <w:lang w:val="uk-UA"/>
        </w:rPr>
        <w:t xml:space="preserve"> </w:t>
      </w:r>
      <w:r w:rsidRPr="00D46E77">
        <w:rPr>
          <w:rFonts w:ascii="Times New Roman" w:hAnsi="Times New Roman"/>
          <w:b/>
          <w:sz w:val="24"/>
          <w:szCs w:val="24"/>
          <w:lang w:val="uk-UA"/>
        </w:rPr>
        <w:t>Назва</w:t>
      </w:r>
    </w:p>
    <w:p w:rsidR="006F52C2" w:rsidRPr="00D46E77" w:rsidRDefault="008F5217" w:rsidP="008F5217">
      <w:pPr>
        <w:pStyle w:val="af0"/>
        <w:spacing w:before="0" w:beforeAutospacing="0" w:after="0" w:afterAutospacing="0"/>
        <w:rPr>
          <w:lang w:val="uk-UA"/>
        </w:rPr>
      </w:pPr>
      <w:r w:rsidRPr="00D46E77">
        <w:rPr>
          <w:rFonts w:asciiTheme="minorHAnsi" w:hAnsiTheme="minorHAnsi" w:cstheme="minorHAnsi"/>
          <w:b/>
          <w:sz w:val="28"/>
          <w:szCs w:val="28"/>
          <w:lang w:val="uk-UA"/>
        </w:rPr>
        <w:t xml:space="preserve">          </w:t>
      </w:r>
      <w:r w:rsidRPr="00317D74">
        <w:t>МА</w:t>
      </w:r>
      <w:r w:rsidRPr="00317D74">
        <w:rPr>
          <w:lang w:val="uk-UA"/>
        </w:rPr>
        <w:t>Ч 1</w:t>
      </w:r>
      <w:r w:rsidRPr="00D46E77">
        <w:rPr>
          <w:lang w:val="uk-UA"/>
        </w:rPr>
        <w:t>2</w:t>
      </w:r>
    </w:p>
    <w:p w:rsidR="00425797" w:rsidRPr="00D46E77" w:rsidRDefault="00C24C45" w:rsidP="00BF1675">
      <w:pPr>
        <w:autoSpaceDE w:val="0"/>
        <w:autoSpaceDN w:val="0"/>
        <w:adjustRightInd w:val="0"/>
        <w:spacing w:after="0" w:line="240" w:lineRule="auto"/>
        <w:ind w:firstLine="567"/>
        <w:rPr>
          <w:rFonts w:ascii="Times New Roman" w:hAnsi="Times New Roman"/>
          <w:b/>
          <w:bCs/>
          <w:sz w:val="24"/>
          <w:szCs w:val="24"/>
          <w:lang w:val="uk-UA"/>
        </w:rPr>
      </w:pPr>
      <w:r w:rsidRPr="00D46E77">
        <w:rPr>
          <w:rFonts w:ascii="Times New Roman" w:hAnsi="Times New Roman"/>
          <w:b/>
          <w:bCs/>
          <w:sz w:val="24"/>
          <w:szCs w:val="24"/>
          <w:lang w:val="uk-UA"/>
        </w:rPr>
        <w:t>2.</w:t>
      </w:r>
      <w:r w:rsidR="00425797" w:rsidRPr="00D46E77">
        <w:rPr>
          <w:rFonts w:ascii="Times New Roman" w:hAnsi="Times New Roman"/>
          <w:b/>
          <w:bCs/>
          <w:sz w:val="24"/>
          <w:szCs w:val="24"/>
          <w:lang w:val="uk-UA"/>
        </w:rPr>
        <w:t xml:space="preserve"> С</w:t>
      </w:r>
      <w:r w:rsidRPr="00D46E77">
        <w:rPr>
          <w:rFonts w:ascii="Times New Roman" w:hAnsi="Times New Roman"/>
          <w:b/>
          <w:bCs/>
          <w:sz w:val="24"/>
          <w:szCs w:val="24"/>
          <w:lang w:val="uk-UA"/>
        </w:rPr>
        <w:t>клад</w:t>
      </w:r>
    </w:p>
    <w:p w:rsidR="008F5217" w:rsidRPr="00D46E77" w:rsidRDefault="008F5217" w:rsidP="008F5217">
      <w:pPr>
        <w:spacing w:after="0"/>
        <w:ind w:left="567" w:right="253"/>
        <w:rPr>
          <w:rFonts w:ascii="Times New Roman" w:eastAsia="Times New Roman" w:hAnsi="Times New Roman"/>
          <w:sz w:val="24"/>
          <w:szCs w:val="24"/>
          <w:lang w:eastAsia="ru-RU"/>
        </w:rPr>
      </w:pPr>
      <w:r w:rsidRPr="00D46E77">
        <w:rPr>
          <w:rFonts w:ascii="Times New Roman" w:eastAsia="Times New Roman" w:hAnsi="Times New Roman"/>
          <w:sz w:val="24"/>
          <w:szCs w:val="24"/>
          <w:lang w:eastAsia="ru-RU"/>
        </w:rPr>
        <w:t>1 мл препарату містить</w:t>
      </w:r>
      <w:r w:rsidRPr="00D46E77">
        <w:rPr>
          <w:rFonts w:ascii="Times New Roman" w:eastAsia="Times New Roman" w:hAnsi="Times New Roman"/>
          <w:sz w:val="24"/>
          <w:szCs w:val="24"/>
          <w:lang w:val="uk-UA" w:eastAsia="ru-RU"/>
        </w:rPr>
        <w:t xml:space="preserve"> діючі речовини</w:t>
      </w:r>
      <w:r w:rsidR="00780CEC" w:rsidRPr="00D46E77">
        <w:rPr>
          <w:rFonts w:ascii="Times New Roman" w:eastAsia="Times New Roman" w:hAnsi="Times New Roman"/>
          <w:sz w:val="24"/>
          <w:szCs w:val="24"/>
          <w:lang w:val="uk-UA" w:eastAsia="ru-RU"/>
        </w:rPr>
        <w:t xml:space="preserve"> (мг)</w:t>
      </w:r>
      <w:r w:rsidRPr="00D46E77">
        <w:rPr>
          <w:rFonts w:ascii="Times New Roman" w:eastAsia="Times New Roman" w:hAnsi="Times New Roman"/>
          <w:sz w:val="24"/>
          <w:szCs w:val="24"/>
          <w:lang w:eastAsia="ru-RU"/>
        </w:rPr>
        <w:t>:</w:t>
      </w:r>
    </w:p>
    <w:p w:rsidR="008F5217" w:rsidRPr="00D46E77" w:rsidRDefault="008F5217" w:rsidP="008F5217">
      <w:pPr>
        <w:pStyle w:val="af0"/>
        <w:spacing w:before="0" w:beforeAutospacing="0" w:after="0" w:afterAutospacing="0" w:line="276" w:lineRule="auto"/>
        <w:ind w:left="567"/>
        <w:rPr>
          <w:lang w:val="uk-UA"/>
        </w:rPr>
      </w:pPr>
      <w:r w:rsidRPr="00D46E77">
        <w:t>N</w:t>
      </w:r>
      <w:r w:rsidRPr="00D46E77">
        <w:rPr>
          <w:lang w:val="uk-UA"/>
        </w:rPr>
        <w:t>-ацетил-</w:t>
      </w:r>
      <w:r w:rsidRPr="00D46E77">
        <w:t>DL</w:t>
      </w:r>
      <w:r w:rsidRPr="00D46E77">
        <w:rPr>
          <w:lang w:val="uk-UA"/>
        </w:rPr>
        <w:t>-метіонін</w:t>
      </w:r>
      <w:r w:rsidR="0092416A" w:rsidRPr="00D46E77">
        <w:rPr>
          <w:lang w:val="uk-UA"/>
        </w:rPr>
        <w:t xml:space="preserve"> </w:t>
      </w:r>
      <w:r w:rsidR="00780CEC" w:rsidRPr="00D46E77">
        <w:rPr>
          <w:lang w:val="uk-UA"/>
        </w:rPr>
        <w:t>–</w:t>
      </w:r>
      <w:r w:rsidR="0092416A" w:rsidRPr="00D46E77">
        <w:rPr>
          <w:lang w:val="uk-UA"/>
        </w:rPr>
        <w:t xml:space="preserve"> </w:t>
      </w:r>
      <w:r w:rsidRPr="00D46E77">
        <w:rPr>
          <w:lang w:val="uk-UA"/>
        </w:rPr>
        <w:t>250</w:t>
      </w:r>
      <w:r w:rsidR="00780CEC" w:rsidRPr="00D46E77">
        <w:rPr>
          <w:lang w:val="uk-UA"/>
        </w:rPr>
        <w:t>,0</w:t>
      </w:r>
      <w:r w:rsidR="0092416A" w:rsidRPr="00D46E77">
        <w:rPr>
          <w:lang w:val="uk-UA"/>
        </w:rPr>
        <w:t>;</w:t>
      </w:r>
    </w:p>
    <w:p w:rsidR="008F5217" w:rsidRPr="00D46E77" w:rsidRDefault="008F5217" w:rsidP="008F5217">
      <w:pPr>
        <w:pStyle w:val="af0"/>
        <w:spacing w:before="0" w:beforeAutospacing="0" w:after="0" w:afterAutospacing="0" w:line="276" w:lineRule="auto"/>
        <w:ind w:left="567"/>
        <w:rPr>
          <w:lang w:val="uk-UA"/>
        </w:rPr>
      </w:pPr>
      <w:r w:rsidRPr="00D46E77">
        <w:t>L</w:t>
      </w:r>
      <w:r w:rsidRPr="00D46E77">
        <w:rPr>
          <w:lang w:val="uk-UA"/>
        </w:rPr>
        <w:t>-аргініну гідрохлорид</w:t>
      </w:r>
      <w:r w:rsidR="0092416A" w:rsidRPr="00D46E77">
        <w:rPr>
          <w:lang w:val="uk-UA"/>
        </w:rPr>
        <w:t xml:space="preserve"> </w:t>
      </w:r>
      <w:r w:rsidRPr="00D46E77">
        <w:rPr>
          <w:lang w:val="uk-UA"/>
        </w:rPr>
        <w:t>-</w:t>
      </w:r>
      <w:r w:rsidR="0092416A" w:rsidRPr="00D46E77">
        <w:rPr>
          <w:lang w:val="uk-UA"/>
        </w:rPr>
        <w:t xml:space="preserve"> </w:t>
      </w:r>
      <w:r w:rsidRPr="00D46E77">
        <w:rPr>
          <w:lang w:val="uk-UA"/>
        </w:rPr>
        <w:t>41,348</w:t>
      </w:r>
      <w:r w:rsidR="0092416A" w:rsidRPr="00D46E77">
        <w:rPr>
          <w:lang w:val="uk-UA"/>
        </w:rPr>
        <w:t>;</w:t>
      </w:r>
    </w:p>
    <w:p w:rsidR="008F5217" w:rsidRPr="00D46E77" w:rsidRDefault="00780CEC" w:rsidP="008F5217">
      <w:pPr>
        <w:pStyle w:val="af0"/>
        <w:spacing w:before="0" w:beforeAutospacing="0" w:after="0" w:afterAutospacing="0" w:line="276" w:lineRule="auto"/>
        <w:ind w:left="567"/>
        <w:rPr>
          <w:lang w:val="uk-UA"/>
        </w:rPr>
      </w:pPr>
      <w:r w:rsidRPr="00D46E77">
        <w:rPr>
          <w:lang w:val="uk-UA"/>
        </w:rPr>
        <w:t>г</w:t>
      </w:r>
      <w:r w:rsidR="008F5217" w:rsidRPr="00D46E77">
        <w:rPr>
          <w:lang w:val="uk-UA"/>
        </w:rPr>
        <w:t>ідроксокобаламіну ацетат</w:t>
      </w:r>
      <w:r w:rsidR="0092416A" w:rsidRPr="00D46E77">
        <w:rPr>
          <w:lang w:val="uk-UA"/>
        </w:rPr>
        <w:t xml:space="preserve"> </w:t>
      </w:r>
      <w:r w:rsidR="008F5217" w:rsidRPr="00D46E77">
        <w:rPr>
          <w:lang w:val="uk-UA"/>
        </w:rPr>
        <w:t>-</w:t>
      </w:r>
      <w:r w:rsidR="0092416A" w:rsidRPr="00D46E77">
        <w:rPr>
          <w:lang w:val="uk-UA"/>
        </w:rPr>
        <w:t xml:space="preserve"> </w:t>
      </w:r>
      <w:r w:rsidR="008F5217" w:rsidRPr="00D46E77">
        <w:rPr>
          <w:lang w:val="uk-UA"/>
        </w:rPr>
        <w:t>0,024</w:t>
      </w:r>
      <w:r w:rsidR="0092416A" w:rsidRPr="00D46E77">
        <w:rPr>
          <w:lang w:val="uk-UA"/>
        </w:rPr>
        <w:t>.</w:t>
      </w:r>
    </w:p>
    <w:p w:rsidR="00780CEC" w:rsidRPr="00D46E77" w:rsidRDefault="00780CEC" w:rsidP="008F5217">
      <w:pPr>
        <w:autoSpaceDE w:val="0"/>
        <w:autoSpaceDN w:val="0"/>
        <w:adjustRightInd w:val="0"/>
        <w:spacing w:after="0"/>
        <w:ind w:firstLine="567"/>
        <w:rPr>
          <w:rFonts w:ascii="Times New Roman" w:hAnsi="Times New Roman"/>
          <w:bCs/>
          <w:sz w:val="24"/>
          <w:szCs w:val="24"/>
          <w:lang w:val="uk-UA"/>
        </w:rPr>
      </w:pPr>
      <w:r w:rsidRPr="00D46E77">
        <w:rPr>
          <w:rFonts w:ascii="Times New Roman" w:hAnsi="Times New Roman"/>
          <w:bCs/>
          <w:sz w:val="24"/>
          <w:szCs w:val="24"/>
          <w:lang w:val="uk-UA"/>
        </w:rPr>
        <w:t xml:space="preserve">Допоміжні речовини: </w:t>
      </w:r>
      <w:r w:rsidR="008748AC" w:rsidRPr="00D46E77">
        <w:rPr>
          <w:rFonts w:ascii="Times New Roman" w:hAnsi="Times New Roman"/>
          <w:bCs/>
          <w:sz w:val="24"/>
          <w:szCs w:val="24"/>
          <w:lang w:val="uk-UA"/>
        </w:rPr>
        <w:t>натрію пропілпарабен, натрію метилпарабен, вода для ін’єкцій.</w:t>
      </w:r>
    </w:p>
    <w:p w:rsidR="00425797" w:rsidRPr="00D46E77" w:rsidRDefault="00425797" w:rsidP="00BF1675">
      <w:pPr>
        <w:autoSpaceDE w:val="0"/>
        <w:autoSpaceDN w:val="0"/>
        <w:adjustRightInd w:val="0"/>
        <w:spacing w:after="0" w:line="240" w:lineRule="auto"/>
        <w:ind w:firstLine="567"/>
        <w:rPr>
          <w:rFonts w:ascii="Times New Roman" w:hAnsi="Times New Roman"/>
          <w:b/>
          <w:bCs/>
          <w:sz w:val="24"/>
          <w:szCs w:val="24"/>
        </w:rPr>
      </w:pPr>
      <w:r w:rsidRPr="00D46E77">
        <w:rPr>
          <w:rFonts w:ascii="Times New Roman" w:hAnsi="Times New Roman"/>
          <w:b/>
          <w:bCs/>
          <w:sz w:val="24"/>
          <w:szCs w:val="24"/>
        </w:rPr>
        <w:t xml:space="preserve">3. </w:t>
      </w:r>
      <w:r w:rsidR="005431D5" w:rsidRPr="00D46E77">
        <w:rPr>
          <w:rFonts w:ascii="Times New Roman" w:hAnsi="Times New Roman"/>
          <w:b/>
          <w:bCs/>
          <w:sz w:val="24"/>
          <w:szCs w:val="24"/>
        </w:rPr>
        <w:t>Фармацевтична форма</w:t>
      </w:r>
    </w:p>
    <w:p w:rsidR="005431D5" w:rsidRPr="00D46E77" w:rsidRDefault="00425797" w:rsidP="00BF1675">
      <w:pPr>
        <w:autoSpaceDE w:val="0"/>
        <w:autoSpaceDN w:val="0"/>
        <w:adjustRightInd w:val="0"/>
        <w:spacing w:after="0" w:line="240" w:lineRule="auto"/>
        <w:ind w:firstLine="567"/>
        <w:rPr>
          <w:rFonts w:ascii="Times New Roman" w:hAnsi="Times New Roman"/>
          <w:sz w:val="24"/>
          <w:szCs w:val="24"/>
          <w:lang w:val="uk-UA"/>
        </w:rPr>
      </w:pPr>
      <w:r w:rsidRPr="00D46E77">
        <w:rPr>
          <w:rFonts w:ascii="Times New Roman" w:hAnsi="Times New Roman"/>
          <w:sz w:val="24"/>
          <w:szCs w:val="24"/>
        </w:rPr>
        <w:t>Розчин для ін'єкцій.</w:t>
      </w:r>
    </w:p>
    <w:p w:rsidR="005431D5" w:rsidRPr="00D46E77" w:rsidRDefault="00425797" w:rsidP="00C73001">
      <w:pPr>
        <w:autoSpaceDE w:val="0"/>
        <w:autoSpaceDN w:val="0"/>
        <w:adjustRightInd w:val="0"/>
        <w:spacing w:after="0" w:line="240" w:lineRule="auto"/>
        <w:ind w:firstLine="567"/>
        <w:rPr>
          <w:rFonts w:ascii="Times New Roman" w:hAnsi="Times New Roman"/>
          <w:b/>
          <w:bCs/>
          <w:sz w:val="24"/>
          <w:szCs w:val="24"/>
          <w:lang w:val="uk-UA"/>
        </w:rPr>
      </w:pPr>
      <w:r w:rsidRPr="00D46E77">
        <w:rPr>
          <w:rFonts w:ascii="Times New Roman" w:hAnsi="Times New Roman"/>
          <w:b/>
          <w:bCs/>
          <w:sz w:val="24"/>
          <w:szCs w:val="24"/>
          <w:lang w:val="uk-UA"/>
        </w:rPr>
        <w:t xml:space="preserve">4. </w:t>
      </w:r>
      <w:r w:rsidR="005431D5" w:rsidRPr="00D46E77">
        <w:rPr>
          <w:rFonts w:ascii="Times New Roman" w:hAnsi="Times New Roman"/>
          <w:b/>
          <w:bCs/>
          <w:sz w:val="24"/>
          <w:szCs w:val="24"/>
          <w:lang w:val="uk-UA"/>
        </w:rPr>
        <w:t>Фармакологічні властивості</w:t>
      </w:r>
    </w:p>
    <w:p w:rsidR="008F4388" w:rsidRPr="00D46E77" w:rsidRDefault="00A075CA" w:rsidP="008F4388">
      <w:pPr>
        <w:pStyle w:val="a8"/>
        <w:rPr>
          <w:rFonts w:ascii="Times New Roman" w:hAnsi="Times New Roman"/>
          <w:b/>
          <w:i/>
          <w:sz w:val="24"/>
          <w:szCs w:val="24"/>
          <w:lang w:val="uk-UA"/>
        </w:rPr>
      </w:pPr>
      <w:r w:rsidRPr="00D46E77">
        <w:rPr>
          <w:lang w:val="uk-UA" w:eastAsia="ar-SA"/>
        </w:rPr>
        <w:tab/>
      </w:r>
      <w:r w:rsidR="008F4388" w:rsidRPr="00D46E77">
        <w:rPr>
          <w:rFonts w:ascii="Times New Roman" w:hAnsi="Times New Roman"/>
          <w:b/>
          <w:i/>
          <w:sz w:val="24"/>
          <w:szCs w:val="24"/>
          <w:lang w:val="uk-UA" w:eastAsia="ar-SA"/>
        </w:rPr>
        <w:t xml:space="preserve">АТС </w:t>
      </w:r>
      <w:r w:rsidR="008F4388" w:rsidRPr="00D46E77">
        <w:rPr>
          <w:rFonts w:ascii="Times New Roman" w:hAnsi="Times New Roman"/>
          <w:b/>
          <w:i/>
          <w:sz w:val="24"/>
          <w:szCs w:val="24"/>
          <w:lang w:eastAsia="ar-SA"/>
        </w:rPr>
        <w:t>vet</w:t>
      </w:r>
      <w:r w:rsidR="008F4388" w:rsidRPr="00D46E77">
        <w:rPr>
          <w:rFonts w:ascii="Times New Roman" w:hAnsi="Times New Roman"/>
          <w:b/>
          <w:i/>
          <w:sz w:val="24"/>
          <w:szCs w:val="24"/>
          <w:lang w:val="uk-UA" w:eastAsia="ar-SA"/>
        </w:rPr>
        <w:t xml:space="preserve"> класифікаційний код: </w:t>
      </w:r>
      <w:r w:rsidR="008F4388" w:rsidRPr="00D46E77">
        <w:rPr>
          <w:rFonts w:ascii="Times New Roman" w:hAnsi="Times New Roman"/>
          <w:b/>
          <w:i/>
          <w:sz w:val="24"/>
          <w:szCs w:val="24"/>
          <w:lang w:eastAsia="ar-SA"/>
        </w:rPr>
        <w:t>QA</w:t>
      </w:r>
      <w:r w:rsidR="008F4388" w:rsidRPr="00D46E77">
        <w:rPr>
          <w:rFonts w:ascii="Times New Roman" w:hAnsi="Times New Roman"/>
          <w:b/>
          <w:i/>
          <w:sz w:val="24"/>
          <w:szCs w:val="24"/>
          <w:lang w:val="uk-UA" w:eastAsia="ar-SA"/>
        </w:rPr>
        <w:t>11Е - вітаміни групи В, включаючи комбінації</w:t>
      </w:r>
      <w:r w:rsidR="009B0BB5">
        <w:rPr>
          <w:rFonts w:ascii="Times New Roman" w:hAnsi="Times New Roman"/>
          <w:b/>
          <w:i/>
          <w:sz w:val="24"/>
          <w:szCs w:val="24"/>
          <w:lang w:val="uk-UA" w:eastAsia="ar-SA"/>
        </w:rPr>
        <w:t>.</w:t>
      </w:r>
    </w:p>
    <w:p w:rsidR="008F4388" w:rsidRPr="00D46E77" w:rsidRDefault="008F4388" w:rsidP="008F4388">
      <w:pPr>
        <w:pStyle w:val="af0"/>
        <w:spacing w:before="0" w:beforeAutospacing="0" w:after="0" w:afterAutospacing="0"/>
        <w:ind w:firstLine="567"/>
        <w:jc w:val="both"/>
        <w:rPr>
          <w:lang w:val="uk-UA"/>
        </w:rPr>
      </w:pPr>
      <w:r w:rsidRPr="00D46E77">
        <w:rPr>
          <w:rFonts w:asciiTheme="minorHAnsi" w:hAnsiTheme="minorHAnsi" w:cstheme="minorHAnsi"/>
          <w:b/>
          <w:sz w:val="28"/>
          <w:szCs w:val="28"/>
          <w:lang w:val="uk-UA"/>
        </w:rPr>
        <w:t xml:space="preserve"> </w:t>
      </w:r>
      <w:r w:rsidRPr="00D46E77">
        <w:rPr>
          <w:lang w:val="uk-UA"/>
        </w:rPr>
        <w:t>МА</w:t>
      </w:r>
      <w:r w:rsidRPr="00317D74">
        <w:rPr>
          <w:lang w:val="uk-UA"/>
        </w:rPr>
        <w:t>Ч</w:t>
      </w:r>
      <w:r w:rsidRPr="00D46E77">
        <w:rPr>
          <w:lang w:val="uk-UA"/>
        </w:rPr>
        <w:t xml:space="preserve"> 12 – це комплексний препарат, який має імуностимулюючу, загальнотонізуючу дію; покращує обмін речовин.</w:t>
      </w:r>
    </w:p>
    <w:p w:rsidR="008F4388" w:rsidRPr="00D46E77" w:rsidRDefault="008F4388" w:rsidP="008F4388">
      <w:pPr>
        <w:pStyle w:val="aa"/>
        <w:spacing w:after="0"/>
        <w:ind w:firstLine="567"/>
        <w:jc w:val="both"/>
        <w:rPr>
          <w:rFonts w:ascii="Times New Roman" w:hAnsi="Times New Roman"/>
          <w:sz w:val="24"/>
          <w:szCs w:val="24"/>
          <w:lang w:val="uk-UA"/>
        </w:rPr>
      </w:pPr>
      <w:r w:rsidRPr="00D46E77">
        <w:rPr>
          <w:rFonts w:ascii="Times New Roman" w:hAnsi="Times New Roman"/>
          <w:i/>
          <w:sz w:val="24"/>
          <w:szCs w:val="24"/>
          <w:lang w:val="uk-UA"/>
        </w:rPr>
        <w:t>Ціанокобаламін</w:t>
      </w:r>
      <w:r w:rsidRPr="00D46E77">
        <w:rPr>
          <w:rFonts w:ascii="Times New Roman" w:hAnsi="Times New Roman"/>
          <w:sz w:val="24"/>
          <w:szCs w:val="24"/>
          <w:lang w:val="uk-UA"/>
        </w:rPr>
        <w:t xml:space="preserve"> (гідроксокобаламіну ацетат, вітамін В</w:t>
      </w:r>
      <w:r w:rsidRPr="00D46E77">
        <w:rPr>
          <w:rFonts w:ascii="Times New Roman" w:hAnsi="Times New Roman"/>
          <w:sz w:val="24"/>
          <w:szCs w:val="24"/>
          <w:vertAlign w:val="subscript"/>
          <w:lang w:val="uk-UA"/>
        </w:rPr>
        <w:t>12</w:t>
      </w:r>
      <w:r w:rsidRPr="00D46E77">
        <w:rPr>
          <w:rFonts w:ascii="Times New Roman" w:hAnsi="Times New Roman"/>
          <w:sz w:val="24"/>
          <w:szCs w:val="24"/>
          <w:lang w:val="uk-UA"/>
        </w:rPr>
        <w:t xml:space="preserve">) </w:t>
      </w:r>
      <w:r w:rsidRPr="00D46E77">
        <w:rPr>
          <w:rFonts w:ascii="Times New Roman" w:hAnsi="Times New Roman"/>
          <w:sz w:val="24"/>
          <w:szCs w:val="24"/>
          <w:shd w:val="clear" w:color="auto" w:fill="FFFFFF"/>
          <w:lang w:val="uk-UA"/>
        </w:rPr>
        <w:t xml:space="preserve">як метаболіт, активує обмін вуглеводів, білків та ліпідів, бере участь у синтезі лабільних груп, утворенні холіну, метіоніну, нуклеїнових кислот, креатину, сприяє накопиченню в еритроцитах сполук з сульфгідрильними групами. </w:t>
      </w:r>
      <w:r w:rsidRPr="00D46E77">
        <w:rPr>
          <w:rFonts w:ascii="Times New Roman" w:hAnsi="Times New Roman"/>
          <w:sz w:val="24"/>
          <w:szCs w:val="24"/>
          <w:shd w:val="clear" w:color="auto" w:fill="FFFFFF"/>
        </w:rPr>
        <w:t>Як фактор росту стимулює функцію кісткового мозку, що необхідно для нормобластичного еритропоезу. Ціанокобаламін сприяє нормалізації порушених функцій печінки та нервової системи, активує систему згортання крові, у високих дозах призводить до підвищення тромбопластичної активності та активності протромбіну. Знижує концентрацію холестерину у крові. Підвищує здатність тканин до регенерації.</w:t>
      </w:r>
      <w:r w:rsidRPr="00D46E77">
        <w:rPr>
          <w:rFonts w:ascii="Times New Roman" w:hAnsi="Times New Roman"/>
          <w:sz w:val="24"/>
          <w:szCs w:val="24"/>
          <w:shd w:val="clear" w:color="auto" w:fill="FFFFFF"/>
          <w:lang w:val="uk-UA"/>
        </w:rPr>
        <w:t xml:space="preserve"> </w:t>
      </w:r>
      <w:r w:rsidRPr="00D46E77">
        <w:rPr>
          <w:rFonts w:ascii="Times New Roman" w:hAnsi="Times New Roman"/>
          <w:sz w:val="24"/>
          <w:szCs w:val="24"/>
          <w:lang w:val="uk-UA"/>
        </w:rPr>
        <w:t>Недостатнє надходження ціанкобаламіну призводить до перніціозної анемії, яка характеризується втратою травного епітелію, дефектів синтезу мієліну, та слабкий синтез еритроцитів.</w:t>
      </w:r>
    </w:p>
    <w:p w:rsidR="008F4388" w:rsidRPr="00D46E77" w:rsidRDefault="008F4388" w:rsidP="008F4388">
      <w:pPr>
        <w:pStyle w:val="a8"/>
        <w:ind w:firstLine="567"/>
        <w:jc w:val="both"/>
        <w:rPr>
          <w:rFonts w:ascii="Times New Roman" w:hAnsi="Times New Roman"/>
          <w:sz w:val="24"/>
          <w:szCs w:val="24"/>
          <w:lang w:val="uk-UA"/>
        </w:rPr>
      </w:pPr>
      <w:r w:rsidRPr="00D46E77">
        <w:rPr>
          <w:rFonts w:ascii="Times New Roman" w:hAnsi="Times New Roman"/>
          <w:i/>
          <w:sz w:val="24"/>
          <w:szCs w:val="24"/>
          <w:lang w:val="uk-UA"/>
        </w:rPr>
        <w:t>Метіонін</w:t>
      </w:r>
      <w:r w:rsidRPr="00D46E77">
        <w:rPr>
          <w:rFonts w:ascii="Times New Roman" w:hAnsi="Times New Roman"/>
          <w:sz w:val="24"/>
          <w:szCs w:val="24"/>
          <w:lang w:val="uk-UA"/>
        </w:rPr>
        <w:t xml:space="preserve"> – незамінна сірковмісна амінокислота для </w:t>
      </w:r>
      <w:bookmarkStart w:id="0" w:name="OLE_LINK46"/>
      <w:bookmarkStart w:id="1" w:name="OLE_LINK47"/>
      <w:r w:rsidRPr="00D46E77">
        <w:rPr>
          <w:rFonts w:ascii="Times New Roman" w:hAnsi="Times New Roman"/>
          <w:sz w:val="24"/>
          <w:szCs w:val="24"/>
          <w:lang w:val="uk-UA"/>
        </w:rPr>
        <w:t>росту та відновлення тканин</w:t>
      </w:r>
      <w:bookmarkEnd w:id="0"/>
      <w:bookmarkEnd w:id="1"/>
      <w:r w:rsidRPr="00D46E77">
        <w:rPr>
          <w:rFonts w:ascii="Times New Roman" w:hAnsi="Times New Roman"/>
          <w:sz w:val="24"/>
          <w:szCs w:val="24"/>
          <w:lang w:val="uk-UA"/>
        </w:rPr>
        <w:t>, підвищує пружність та еластичність шкіри, шерсті, зміцнює кігті, сповільнює клітинне старіння, є необхідною для абсорбції і біодоступності селену та цинку, здатна хелатувати важкі метали, зокрема, свинець та ртуть, що сприяє їхньому виведенню з організму, діє як ліпотропна речовина та запобігає накопиченню надлишкового жиру в печінці.</w:t>
      </w:r>
    </w:p>
    <w:p w:rsidR="008F4388" w:rsidRPr="00D46E77" w:rsidRDefault="008F4388" w:rsidP="008F4388">
      <w:pPr>
        <w:pStyle w:val="a8"/>
        <w:ind w:firstLine="567"/>
        <w:jc w:val="both"/>
        <w:rPr>
          <w:rFonts w:ascii="Times New Roman" w:hAnsi="Times New Roman"/>
          <w:sz w:val="24"/>
          <w:szCs w:val="24"/>
          <w:lang w:val="uk-UA"/>
        </w:rPr>
      </w:pPr>
      <w:r w:rsidRPr="00D46E77">
        <w:rPr>
          <w:rFonts w:ascii="Times New Roman" w:hAnsi="Times New Roman"/>
          <w:i/>
          <w:sz w:val="24"/>
          <w:szCs w:val="24"/>
          <w:lang w:val="uk-UA"/>
        </w:rPr>
        <w:t>Аргінін</w:t>
      </w:r>
      <w:r w:rsidRPr="00D46E77">
        <w:rPr>
          <w:rFonts w:ascii="Times New Roman" w:hAnsi="Times New Roman"/>
          <w:sz w:val="24"/>
          <w:szCs w:val="24"/>
          <w:lang w:val="uk-UA"/>
        </w:rPr>
        <w:t xml:space="preserve"> є напівзамінною або умовно незамінною амінокислотою, що входить до складу білків та ферментів, впливає на роботу серця та кровообіг, активує імунну систему, підвищує інтенсивність утворення оксиду азоту, знімає надмірний тонус кровоносних судин. Ця амінокислота здатна стимулювати секрецію різних гормонів, таких як інсулін, глюкагон, катехоламіни, пролактин та гормон росту.</w:t>
      </w:r>
    </w:p>
    <w:p w:rsidR="008F4388" w:rsidRPr="00D46E77" w:rsidRDefault="008F4388" w:rsidP="008F4388">
      <w:pPr>
        <w:pStyle w:val="a8"/>
        <w:ind w:firstLine="567"/>
        <w:jc w:val="both"/>
        <w:rPr>
          <w:rFonts w:ascii="Times New Roman" w:hAnsi="Times New Roman"/>
          <w:sz w:val="24"/>
          <w:szCs w:val="24"/>
          <w:lang w:val="uk-UA"/>
        </w:rPr>
      </w:pPr>
      <w:r w:rsidRPr="00D46E77">
        <w:rPr>
          <w:rFonts w:ascii="Times New Roman" w:hAnsi="Times New Roman"/>
          <w:i/>
          <w:sz w:val="24"/>
          <w:szCs w:val="24"/>
          <w:lang w:val="uk-UA"/>
        </w:rPr>
        <w:t>Ціанокобаламін</w:t>
      </w:r>
      <w:r w:rsidRPr="00D46E77">
        <w:rPr>
          <w:rFonts w:ascii="Times New Roman" w:hAnsi="Times New Roman"/>
          <w:sz w:val="24"/>
          <w:szCs w:val="24"/>
          <w:lang w:val="uk-UA"/>
        </w:rPr>
        <w:t xml:space="preserve"> (гідроксокобаламіну ацетат, вітамін В</w:t>
      </w:r>
      <w:r w:rsidRPr="00D46E77">
        <w:rPr>
          <w:rFonts w:ascii="Times New Roman" w:hAnsi="Times New Roman"/>
          <w:sz w:val="24"/>
          <w:szCs w:val="24"/>
          <w:vertAlign w:val="subscript"/>
          <w:lang w:val="uk-UA"/>
        </w:rPr>
        <w:t>12</w:t>
      </w:r>
      <w:r w:rsidRPr="00D46E77">
        <w:rPr>
          <w:rFonts w:ascii="Times New Roman" w:hAnsi="Times New Roman"/>
          <w:sz w:val="24"/>
          <w:szCs w:val="24"/>
          <w:lang w:val="uk-UA"/>
        </w:rPr>
        <w:t>) швидко всмоктується з місця введення при парентеральному застосуванні, зв’язується із транскобаламінами I і II, які транспортують його в тканини. Депонується переважно в печінці. З печінки виводиться з жовчю в кишечник і знову всмоктується в кров. Проникає крізь плаценту, екскретується в молоко. З організму виводиться переважно із фекаліями і, у незначній кількості, з сечею.</w:t>
      </w:r>
    </w:p>
    <w:p w:rsidR="008F4388" w:rsidRPr="00D46E77" w:rsidRDefault="008F4388" w:rsidP="008F4388">
      <w:pPr>
        <w:pStyle w:val="a8"/>
        <w:ind w:firstLine="567"/>
        <w:jc w:val="both"/>
        <w:rPr>
          <w:rFonts w:ascii="Times New Roman" w:hAnsi="Times New Roman"/>
          <w:sz w:val="24"/>
          <w:szCs w:val="24"/>
          <w:lang w:val="uk-UA"/>
        </w:rPr>
      </w:pPr>
      <w:r w:rsidRPr="00D46E77">
        <w:rPr>
          <w:rFonts w:ascii="Times New Roman" w:hAnsi="Times New Roman"/>
          <w:sz w:val="24"/>
          <w:szCs w:val="24"/>
          <w:lang w:val="uk-UA"/>
        </w:rPr>
        <w:t xml:space="preserve">За парентерального застосування </w:t>
      </w:r>
      <w:r w:rsidRPr="00D46E77">
        <w:rPr>
          <w:rFonts w:ascii="Times New Roman" w:hAnsi="Times New Roman"/>
          <w:i/>
          <w:sz w:val="24"/>
          <w:szCs w:val="24"/>
          <w:lang w:val="uk-UA"/>
        </w:rPr>
        <w:t>L-аргініну гідрохлорид</w:t>
      </w:r>
      <w:r w:rsidRPr="00D46E77">
        <w:rPr>
          <w:rFonts w:ascii="Times New Roman" w:hAnsi="Times New Roman"/>
          <w:sz w:val="24"/>
          <w:szCs w:val="24"/>
          <w:lang w:val="uk-UA"/>
        </w:rPr>
        <w:t xml:space="preserve"> проникає через плацентарний бар’єр, фільтрується в ниркових клубочках, однак, практично повністю реабсорбується в ниркових канальцях.</w:t>
      </w:r>
    </w:p>
    <w:p w:rsidR="008F4388" w:rsidRPr="00D46E77" w:rsidRDefault="008F4388" w:rsidP="008F4388">
      <w:pPr>
        <w:pStyle w:val="a8"/>
        <w:ind w:firstLine="567"/>
        <w:jc w:val="both"/>
        <w:rPr>
          <w:rFonts w:ascii="Times New Roman" w:hAnsi="Times New Roman"/>
          <w:sz w:val="24"/>
          <w:szCs w:val="24"/>
          <w:lang w:val="uk-UA"/>
        </w:rPr>
      </w:pPr>
      <w:r w:rsidRPr="00D46E77">
        <w:rPr>
          <w:rFonts w:ascii="Times New Roman" w:hAnsi="Times New Roman"/>
          <w:sz w:val="24"/>
          <w:szCs w:val="24"/>
          <w:lang w:val="uk-UA"/>
        </w:rPr>
        <w:t xml:space="preserve">За парентерального застосування </w:t>
      </w:r>
      <w:r w:rsidRPr="00D46E77">
        <w:rPr>
          <w:rFonts w:ascii="Times New Roman" w:hAnsi="Times New Roman"/>
          <w:i/>
          <w:sz w:val="24"/>
          <w:szCs w:val="24"/>
          <w:lang w:val="uk-UA"/>
        </w:rPr>
        <w:t>L-метіонін</w:t>
      </w:r>
      <w:r w:rsidRPr="00D46E77">
        <w:rPr>
          <w:rFonts w:ascii="Times New Roman" w:hAnsi="Times New Roman"/>
          <w:sz w:val="24"/>
          <w:szCs w:val="24"/>
          <w:lang w:val="uk-UA"/>
        </w:rPr>
        <w:t xml:space="preserve"> швидко абсорбується. Як незамінна амінокислота, що містить сірку, використовується для синтезу білків і вступає в різні метаболiчнi реакції – переметилювання, дезамiнування, декарбоксилювання. Із сечею виділяється в невеликій кількості.</w:t>
      </w:r>
    </w:p>
    <w:p w:rsidR="008F4388" w:rsidRPr="00D46E77" w:rsidRDefault="008F4388" w:rsidP="008F4388">
      <w:pPr>
        <w:autoSpaceDE w:val="0"/>
        <w:autoSpaceDN w:val="0"/>
        <w:adjustRightInd w:val="0"/>
        <w:spacing w:after="0" w:line="240" w:lineRule="auto"/>
        <w:ind w:firstLine="567"/>
        <w:rPr>
          <w:rFonts w:ascii="Times New Roman" w:hAnsi="Times New Roman"/>
          <w:b/>
          <w:sz w:val="24"/>
          <w:szCs w:val="24"/>
          <w:lang w:val="uk-UA"/>
        </w:rPr>
      </w:pPr>
      <w:r w:rsidRPr="00D46E77">
        <w:rPr>
          <w:rFonts w:ascii="Times New Roman" w:hAnsi="Times New Roman"/>
          <w:b/>
          <w:sz w:val="24"/>
          <w:szCs w:val="24"/>
        </w:rPr>
        <w:t>5.</w:t>
      </w:r>
      <w:r w:rsidRPr="00D46E77">
        <w:rPr>
          <w:rFonts w:ascii="Times New Roman" w:hAnsi="Times New Roman"/>
          <w:sz w:val="24"/>
          <w:szCs w:val="24"/>
        </w:rPr>
        <w:t xml:space="preserve"> </w:t>
      </w:r>
      <w:r w:rsidRPr="00D46E77">
        <w:rPr>
          <w:rFonts w:ascii="Times New Roman" w:hAnsi="Times New Roman"/>
          <w:b/>
          <w:sz w:val="24"/>
          <w:szCs w:val="24"/>
        </w:rPr>
        <w:t>Клінічні особливості</w:t>
      </w:r>
    </w:p>
    <w:p w:rsidR="008F4388" w:rsidRPr="00D46E77" w:rsidRDefault="008F4388" w:rsidP="008F4388">
      <w:pPr>
        <w:autoSpaceDE w:val="0"/>
        <w:autoSpaceDN w:val="0"/>
        <w:adjustRightInd w:val="0"/>
        <w:spacing w:after="0" w:line="240" w:lineRule="auto"/>
        <w:ind w:firstLine="567"/>
        <w:rPr>
          <w:rFonts w:ascii="Times New Roman" w:hAnsi="Times New Roman"/>
          <w:sz w:val="24"/>
          <w:szCs w:val="24"/>
        </w:rPr>
      </w:pPr>
      <w:r w:rsidRPr="00D46E77">
        <w:rPr>
          <w:rFonts w:ascii="Times New Roman" w:hAnsi="Times New Roman"/>
          <w:b/>
          <w:sz w:val="24"/>
          <w:szCs w:val="24"/>
        </w:rPr>
        <w:t>5.1</w:t>
      </w:r>
      <w:r w:rsidRPr="00D46E77">
        <w:rPr>
          <w:rFonts w:ascii="Times New Roman" w:hAnsi="Times New Roman"/>
          <w:sz w:val="24"/>
          <w:szCs w:val="24"/>
        </w:rPr>
        <w:t xml:space="preserve">  </w:t>
      </w:r>
      <w:r w:rsidRPr="00D46E77">
        <w:rPr>
          <w:rFonts w:ascii="Times New Roman" w:hAnsi="Times New Roman"/>
          <w:b/>
          <w:sz w:val="24"/>
          <w:szCs w:val="24"/>
        </w:rPr>
        <w:t>Вид тварин</w:t>
      </w:r>
    </w:p>
    <w:p w:rsidR="008F4388" w:rsidRPr="00D46E77" w:rsidRDefault="008F4388" w:rsidP="008F4388">
      <w:pPr>
        <w:pStyle w:val="af0"/>
        <w:spacing w:before="0" w:beforeAutospacing="0" w:after="0" w:afterAutospacing="0"/>
      </w:pPr>
      <w:r w:rsidRPr="00D46E77">
        <w:rPr>
          <w:lang w:val="uk-UA"/>
        </w:rPr>
        <w:t xml:space="preserve">           </w:t>
      </w:r>
      <w:r w:rsidRPr="00D46E77">
        <w:t>Велика рогата худоба, вівці, кози, коні, свині, собаки</w:t>
      </w:r>
      <w:r w:rsidRPr="00D46E77">
        <w:rPr>
          <w:lang w:val="uk-UA"/>
        </w:rPr>
        <w:t xml:space="preserve"> та</w:t>
      </w:r>
      <w:r w:rsidRPr="00D46E77">
        <w:t xml:space="preserve"> коти</w:t>
      </w:r>
      <w:r w:rsidRPr="00D46E77">
        <w:rPr>
          <w:lang w:val="uk-UA"/>
        </w:rPr>
        <w:t>.</w:t>
      </w:r>
      <w:r w:rsidRPr="00D46E77">
        <w:t xml:space="preserve"> </w:t>
      </w:r>
    </w:p>
    <w:p w:rsidR="008F4388" w:rsidRPr="00D46E77" w:rsidRDefault="008F4388" w:rsidP="008F4388">
      <w:pPr>
        <w:autoSpaceDE w:val="0"/>
        <w:autoSpaceDN w:val="0"/>
        <w:adjustRightInd w:val="0"/>
        <w:spacing w:after="0" w:line="240" w:lineRule="auto"/>
        <w:rPr>
          <w:rFonts w:ascii="Times New Roman" w:hAnsi="Times New Roman"/>
          <w:sz w:val="24"/>
          <w:szCs w:val="24"/>
        </w:rPr>
      </w:pPr>
    </w:p>
    <w:p w:rsidR="00317D74" w:rsidRPr="00E8010C" w:rsidRDefault="00317D74" w:rsidP="00317D74">
      <w:pPr>
        <w:spacing w:after="0" w:line="240" w:lineRule="auto"/>
        <w:ind w:firstLine="567"/>
        <w:jc w:val="right"/>
        <w:rPr>
          <w:rFonts w:ascii="Times New Roman" w:hAnsi="Times New Roman"/>
          <w:sz w:val="24"/>
          <w:szCs w:val="24"/>
          <w:lang w:val="uk-UA"/>
        </w:rPr>
      </w:pPr>
      <w:r>
        <w:rPr>
          <w:rFonts w:ascii="Times New Roman" w:hAnsi="Times New Roman"/>
          <w:sz w:val="24"/>
          <w:szCs w:val="24"/>
          <w:lang w:val="uk-UA"/>
        </w:rPr>
        <w:lastRenderedPageBreak/>
        <w:t>Продовження д</w:t>
      </w:r>
      <w:r w:rsidRPr="00E8010C">
        <w:rPr>
          <w:rFonts w:ascii="Times New Roman" w:hAnsi="Times New Roman"/>
          <w:sz w:val="24"/>
          <w:szCs w:val="24"/>
          <w:lang w:val="uk-UA"/>
        </w:rPr>
        <w:t>одатк</w:t>
      </w:r>
      <w:r>
        <w:rPr>
          <w:rFonts w:ascii="Times New Roman" w:hAnsi="Times New Roman"/>
          <w:sz w:val="24"/>
          <w:szCs w:val="24"/>
          <w:lang w:val="uk-UA"/>
        </w:rPr>
        <w:t>у</w:t>
      </w:r>
      <w:r w:rsidRPr="00E8010C">
        <w:rPr>
          <w:rFonts w:ascii="Times New Roman" w:hAnsi="Times New Roman"/>
          <w:sz w:val="24"/>
          <w:szCs w:val="24"/>
          <w:lang w:val="uk-UA"/>
        </w:rPr>
        <w:t xml:space="preserve"> 1</w:t>
      </w:r>
    </w:p>
    <w:p w:rsidR="00317D74" w:rsidRPr="00317D74" w:rsidRDefault="00317D74" w:rsidP="00317D74">
      <w:pPr>
        <w:spacing w:after="0" w:line="240" w:lineRule="auto"/>
        <w:ind w:firstLine="567"/>
        <w:jc w:val="right"/>
        <w:rPr>
          <w:rFonts w:ascii="Times New Roman" w:hAnsi="Times New Roman"/>
          <w:sz w:val="24"/>
          <w:szCs w:val="24"/>
        </w:rPr>
      </w:pPr>
      <w:r w:rsidRPr="00E8010C">
        <w:rPr>
          <w:rFonts w:ascii="Times New Roman" w:hAnsi="Times New Roman"/>
          <w:sz w:val="24"/>
          <w:szCs w:val="24"/>
          <w:lang w:val="uk-UA"/>
        </w:rPr>
        <w:t>до реєстраційного посвідчення</w:t>
      </w:r>
    </w:p>
    <w:p w:rsidR="00317D74" w:rsidRPr="00317D74" w:rsidRDefault="00317D74" w:rsidP="00317D74">
      <w:pPr>
        <w:spacing w:after="0" w:line="240" w:lineRule="auto"/>
        <w:ind w:firstLine="567"/>
        <w:jc w:val="right"/>
        <w:rPr>
          <w:rFonts w:ascii="Times New Roman" w:hAnsi="Times New Roman"/>
          <w:sz w:val="24"/>
          <w:szCs w:val="24"/>
        </w:rPr>
      </w:pPr>
    </w:p>
    <w:p w:rsidR="00317D74" w:rsidRPr="00317D74" w:rsidRDefault="00317D74" w:rsidP="00317D74">
      <w:pPr>
        <w:spacing w:after="0" w:line="240" w:lineRule="auto"/>
        <w:ind w:firstLine="567"/>
        <w:jc w:val="right"/>
        <w:rPr>
          <w:rFonts w:ascii="Times New Roman" w:hAnsi="Times New Roman"/>
          <w:sz w:val="24"/>
          <w:szCs w:val="24"/>
          <w:highlight w:val="white"/>
        </w:rPr>
      </w:pPr>
    </w:p>
    <w:p w:rsidR="008F4388" w:rsidRPr="00D46E77" w:rsidRDefault="008F4388" w:rsidP="008F4388">
      <w:pPr>
        <w:autoSpaceDE w:val="0"/>
        <w:autoSpaceDN w:val="0"/>
        <w:adjustRightInd w:val="0"/>
        <w:spacing w:after="0" w:line="240" w:lineRule="auto"/>
        <w:ind w:firstLine="567"/>
        <w:rPr>
          <w:rFonts w:ascii="Times New Roman" w:hAnsi="Times New Roman"/>
          <w:b/>
          <w:bCs/>
          <w:sz w:val="24"/>
          <w:szCs w:val="24"/>
        </w:rPr>
      </w:pPr>
      <w:r w:rsidRPr="00D46E77">
        <w:rPr>
          <w:rFonts w:ascii="Times New Roman" w:hAnsi="Times New Roman"/>
          <w:b/>
          <w:bCs/>
          <w:sz w:val="24"/>
          <w:szCs w:val="24"/>
        </w:rPr>
        <w:t xml:space="preserve">5.2 Показання до застосування </w:t>
      </w:r>
    </w:p>
    <w:p w:rsidR="008F4388" w:rsidRPr="00D46E77" w:rsidRDefault="008F4388" w:rsidP="008F4388">
      <w:pPr>
        <w:pStyle w:val="af0"/>
        <w:spacing w:before="0" w:beforeAutospacing="0" w:after="0" w:afterAutospacing="0"/>
        <w:ind w:left="567"/>
        <w:jc w:val="both"/>
        <w:rPr>
          <w:b/>
          <w:bCs/>
          <w:lang w:val="uk-UA"/>
        </w:rPr>
      </w:pPr>
      <w:r w:rsidRPr="00D46E77">
        <w:rPr>
          <w:lang w:val="uk-UA" w:eastAsia="ar-SA"/>
        </w:rPr>
        <w:t>Лікування великої рогатої худоби, овець, кіз, свиней, собак та котів за дефіциту вітаміну В</w:t>
      </w:r>
      <w:r w:rsidRPr="00D46E77">
        <w:rPr>
          <w:vertAlign w:val="subscript"/>
          <w:lang w:val="uk-UA" w:eastAsia="ar-SA"/>
        </w:rPr>
        <w:t>12</w:t>
      </w:r>
      <w:r w:rsidRPr="00D46E77">
        <w:rPr>
          <w:lang w:val="uk-UA" w:eastAsia="ar-SA"/>
        </w:rPr>
        <w:t>, за гепатодистрофії, анемій різної етіології, в якості додаткової терапії за захворювань органів дихання та травного каналу, для підвищення резистентності тварин. Рекомендовано як допоміжний засіб при хірургічних втручаннях, у період одужання. Застосування препарату сприяє засвоєнню корму, покращує показники росту тварин.</w:t>
      </w:r>
      <w:r w:rsidRPr="00D46E77">
        <w:t xml:space="preserve"> Для в</w:t>
      </w:r>
      <w:r w:rsidRPr="00D46E77">
        <w:rPr>
          <w:lang w:val="uk-UA"/>
        </w:rPr>
        <w:t>ідновлення</w:t>
      </w:r>
      <w:r w:rsidRPr="00D46E77">
        <w:t xml:space="preserve"> </w:t>
      </w:r>
      <w:r w:rsidRPr="00D46E77">
        <w:rPr>
          <w:lang w:val="uk-UA"/>
        </w:rPr>
        <w:t>статевої</w:t>
      </w:r>
      <w:r w:rsidRPr="00D46E77">
        <w:t xml:space="preserve"> </w:t>
      </w:r>
      <w:r w:rsidRPr="00D46E77">
        <w:rPr>
          <w:lang w:val="uk-UA"/>
        </w:rPr>
        <w:t>функції в</w:t>
      </w:r>
      <w:r w:rsidRPr="00D46E77">
        <w:t xml:space="preserve"> </w:t>
      </w:r>
      <w:r w:rsidRPr="00D46E77">
        <w:rPr>
          <w:lang w:val="uk-UA"/>
        </w:rPr>
        <w:t>самців</w:t>
      </w:r>
      <w:r w:rsidRPr="00D46E77">
        <w:t>.</w:t>
      </w:r>
      <w:r w:rsidRPr="00D46E77">
        <w:rPr>
          <w:b/>
          <w:bCs/>
          <w:lang w:val="uk-UA"/>
        </w:rPr>
        <w:t xml:space="preserve"> </w:t>
      </w:r>
    </w:p>
    <w:p w:rsidR="008F4388" w:rsidRPr="00D46E77" w:rsidRDefault="008F4388" w:rsidP="008F4388">
      <w:pPr>
        <w:autoSpaceDE w:val="0"/>
        <w:autoSpaceDN w:val="0"/>
        <w:adjustRightInd w:val="0"/>
        <w:spacing w:after="0" w:line="240" w:lineRule="auto"/>
        <w:ind w:firstLine="567"/>
        <w:rPr>
          <w:rFonts w:ascii="Times New Roman" w:hAnsi="Times New Roman"/>
          <w:b/>
          <w:bCs/>
          <w:sz w:val="24"/>
          <w:szCs w:val="24"/>
        </w:rPr>
      </w:pPr>
      <w:r w:rsidRPr="00D46E77">
        <w:rPr>
          <w:rFonts w:ascii="Times New Roman" w:hAnsi="Times New Roman"/>
          <w:b/>
          <w:bCs/>
          <w:sz w:val="24"/>
          <w:szCs w:val="24"/>
        </w:rPr>
        <w:t>5.3 Протипоказання</w:t>
      </w:r>
    </w:p>
    <w:p w:rsidR="008F4388" w:rsidRPr="00D46E77" w:rsidRDefault="008F4388" w:rsidP="008F4388">
      <w:pPr>
        <w:pStyle w:val="a8"/>
        <w:rPr>
          <w:rFonts w:ascii="Times New Roman" w:hAnsi="Times New Roman"/>
          <w:sz w:val="24"/>
          <w:szCs w:val="24"/>
          <w:lang w:val="uk-UA" w:eastAsia="ar-SA"/>
        </w:rPr>
      </w:pPr>
      <w:r w:rsidRPr="00D46E77">
        <w:rPr>
          <w:rFonts w:asciiTheme="minorHAnsi" w:hAnsiTheme="minorHAnsi" w:cstheme="minorHAnsi"/>
          <w:lang w:val="uk-UA"/>
        </w:rPr>
        <w:t xml:space="preserve">           </w:t>
      </w:r>
      <w:r w:rsidRPr="00D46E77">
        <w:rPr>
          <w:rFonts w:ascii="Times New Roman" w:hAnsi="Times New Roman"/>
          <w:sz w:val="24"/>
          <w:szCs w:val="24"/>
          <w:lang w:val="uk-UA" w:eastAsia="ar-SA"/>
        </w:rPr>
        <w:t>Не застосовувати тваринам із підвищеною чутливістю до компонентів препарату.</w:t>
      </w:r>
    </w:p>
    <w:p w:rsidR="008F4388" w:rsidRPr="00D46E77" w:rsidRDefault="008F4388" w:rsidP="008F4388">
      <w:pPr>
        <w:autoSpaceDE w:val="0"/>
        <w:autoSpaceDN w:val="0"/>
        <w:adjustRightInd w:val="0"/>
        <w:spacing w:after="0" w:line="240" w:lineRule="auto"/>
        <w:ind w:firstLine="567"/>
        <w:jc w:val="both"/>
        <w:rPr>
          <w:rFonts w:ascii="Times New Roman" w:hAnsi="Times New Roman"/>
          <w:b/>
          <w:bCs/>
          <w:sz w:val="24"/>
          <w:szCs w:val="24"/>
          <w:lang w:val="uk-UA"/>
        </w:rPr>
      </w:pPr>
      <w:r w:rsidRPr="00D46E77">
        <w:rPr>
          <w:rFonts w:ascii="Times New Roman" w:hAnsi="Times New Roman"/>
          <w:b/>
          <w:bCs/>
          <w:sz w:val="24"/>
          <w:szCs w:val="24"/>
          <w:lang w:val="uk-UA"/>
        </w:rPr>
        <w:t>5.4 Побічна дія</w:t>
      </w:r>
    </w:p>
    <w:p w:rsidR="008F4388" w:rsidRPr="00D46E77" w:rsidRDefault="008F4388" w:rsidP="008F4388">
      <w:pPr>
        <w:pStyle w:val="a8"/>
        <w:ind w:firstLine="567"/>
        <w:rPr>
          <w:rFonts w:ascii="Times New Roman" w:hAnsi="Times New Roman"/>
          <w:sz w:val="24"/>
          <w:szCs w:val="24"/>
          <w:lang w:val="uk-UA"/>
        </w:rPr>
      </w:pPr>
      <w:r w:rsidRPr="00D46E77">
        <w:rPr>
          <w:rFonts w:ascii="Times New Roman" w:hAnsi="Times New Roman"/>
          <w:sz w:val="24"/>
          <w:szCs w:val="24"/>
          <w:lang w:val="uk-UA" w:eastAsia="uk-UA"/>
        </w:rPr>
        <w:t>Можливі алергічні реакції.</w:t>
      </w:r>
    </w:p>
    <w:p w:rsidR="008F4388" w:rsidRPr="00D46E77" w:rsidRDefault="008F4388" w:rsidP="008F4388">
      <w:pPr>
        <w:autoSpaceDE w:val="0"/>
        <w:autoSpaceDN w:val="0"/>
        <w:adjustRightInd w:val="0"/>
        <w:spacing w:after="0" w:line="240" w:lineRule="auto"/>
        <w:ind w:firstLine="567"/>
        <w:rPr>
          <w:rFonts w:ascii="Times New Roman" w:hAnsi="Times New Roman"/>
          <w:b/>
          <w:bCs/>
          <w:sz w:val="24"/>
          <w:szCs w:val="24"/>
        </w:rPr>
      </w:pPr>
      <w:r w:rsidRPr="00D46E77">
        <w:rPr>
          <w:rFonts w:ascii="Times New Roman" w:hAnsi="Times New Roman"/>
          <w:b/>
          <w:bCs/>
          <w:sz w:val="24"/>
          <w:szCs w:val="24"/>
        </w:rPr>
        <w:t>5.5 Особливі застереження при використанні</w:t>
      </w:r>
    </w:p>
    <w:p w:rsidR="008F4388" w:rsidRPr="00D46E77" w:rsidRDefault="008F4388" w:rsidP="008F4388">
      <w:pPr>
        <w:pStyle w:val="af0"/>
        <w:spacing w:before="0" w:beforeAutospacing="0" w:after="0" w:afterAutospacing="0"/>
        <w:ind w:firstLine="567"/>
        <w:rPr>
          <w:lang w:val="uk-UA"/>
        </w:rPr>
      </w:pPr>
      <w:r w:rsidRPr="00D46E77">
        <w:rPr>
          <w:lang w:val="uk-UA" w:eastAsia="ar-SA"/>
        </w:rPr>
        <w:t>Відсутні.</w:t>
      </w:r>
    </w:p>
    <w:p w:rsidR="008F4388" w:rsidRPr="00D46E77" w:rsidRDefault="008F4388" w:rsidP="008F4388">
      <w:pPr>
        <w:autoSpaceDE w:val="0"/>
        <w:autoSpaceDN w:val="0"/>
        <w:adjustRightInd w:val="0"/>
        <w:spacing w:after="0" w:line="240" w:lineRule="auto"/>
        <w:ind w:firstLine="567"/>
        <w:rPr>
          <w:rFonts w:ascii="Times New Roman" w:hAnsi="Times New Roman"/>
          <w:b/>
          <w:bCs/>
          <w:sz w:val="24"/>
          <w:szCs w:val="24"/>
        </w:rPr>
      </w:pPr>
      <w:r w:rsidRPr="00D46E77">
        <w:rPr>
          <w:rFonts w:ascii="Times New Roman" w:hAnsi="Times New Roman"/>
          <w:b/>
          <w:bCs/>
          <w:sz w:val="24"/>
          <w:szCs w:val="24"/>
        </w:rPr>
        <w:t>5.6 Використання під час вагітності, лактації або несучості</w:t>
      </w:r>
    </w:p>
    <w:p w:rsidR="008F4388" w:rsidRPr="00D46E77" w:rsidRDefault="008F4388" w:rsidP="008F4388">
      <w:pPr>
        <w:pStyle w:val="af0"/>
        <w:spacing w:before="0" w:beforeAutospacing="0" w:after="0" w:afterAutospacing="0"/>
        <w:rPr>
          <w:lang w:val="uk-UA" w:eastAsia="ar-SA"/>
        </w:rPr>
      </w:pPr>
      <w:r w:rsidRPr="00D46E77">
        <w:rPr>
          <w:lang w:val="uk-UA"/>
        </w:rPr>
        <w:t xml:space="preserve">          </w:t>
      </w:r>
      <w:r w:rsidRPr="00D46E77">
        <w:rPr>
          <w:lang w:eastAsia="ar-SA"/>
        </w:rPr>
        <w:t>Застережень немає.</w:t>
      </w:r>
    </w:p>
    <w:p w:rsidR="008F4388" w:rsidRPr="00D46E77" w:rsidRDefault="008F4388" w:rsidP="008F4388">
      <w:pPr>
        <w:pStyle w:val="af0"/>
        <w:spacing w:before="0" w:beforeAutospacing="0" w:after="0" w:afterAutospacing="0"/>
        <w:ind w:left="567"/>
        <w:rPr>
          <w:b/>
          <w:bCs/>
          <w:lang w:val="uk-UA"/>
        </w:rPr>
      </w:pPr>
      <w:r w:rsidRPr="00D46E77">
        <w:rPr>
          <w:b/>
          <w:bCs/>
          <w:lang w:val="uk-UA"/>
        </w:rPr>
        <w:t>5.7 Взаємодія з іншими засобами та інші форми взаємодії</w:t>
      </w:r>
    </w:p>
    <w:p w:rsidR="008F4388" w:rsidRPr="00D46E77" w:rsidRDefault="008F4388" w:rsidP="008F4388">
      <w:pPr>
        <w:pStyle w:val="af0"/>
        <w:spacing w:before="0" w:beforeAutospacing="0" w:after="0" w:afterAutospacing="0"/>
        <w:rPr>
          <w:rFonts w:asciiTheme="minorHAnsi" w:hAnsiTheme="minorHAnsi" w:cstheme="minorHAnsi"/>
        </w:rPr>
      </w:pPr>
      <w:r w:rsidRPr="00D46E77">
        <w:rPr>
          <w:rFonts w:asciiTheme="minorHAnsi" w:hAnsiTheme="minorHAnsi" w:cstheme="minorHAnsi"/>
          <w:lang w:val="uk-UA"/>
        </w:rPr>
        <w:t xml:space="preserve">           </w:t>
      </w:r>
      <w:r w:rsidRPr="00D46E77">
        <w:rPr>
          <w:lang w:val="uk-UA" w:eastAsia="ar-SA"/>
        </w:rPr>
        <w:t>Немає.</w:t>
      </w:r>
    </w:p>
    <w:p w:rsidR="008F4388" w:rsidRPr="00D46E77" w:rsidRDefault="008F4388" w:rsidP="008F4388">
      <w:pPr>
        <w:autoSpaceDE w:val="0"/>
        <w:autoSpaceDN w:val="0"/>
        <w:adjustRightInd w:val="0"/>
        <w:spacing w:after="0" w:line="240" w:lineRule="auto"/>
        <w:ind w:firstLine="567"/>
        <w:rPr>
          <w:rFonts w:ascii="Times New Roman" w:hAnsi="Times New Roman"/>
          <w:b/>
          <w:bCs/>
          <w:sz w:val="24"/>
          <w:szCs w:val="24"/>
        </w:rPr>
      </w:pPr>
      <w:r w:rsidRPr="00D46E77">
        <w:rPr>
          <w:rFonts w:ascii="Times New Roman" w:hAnsi="Times New Roman"/>
          <w:b/>
          <w:bCs/>
          <w:sz w:val="24"/>
          <w:szCs w:val="24"/>
        </w:rPr>
        <w:t>5.8 Дози  і способи введення тваринам різного віку</w:t>
      </w:r>
    </w:p>
    <w:p w:rsidR="00DB2852" w:rsidRPr="00DB2852" w:rsidRDefault="00DB2852" w:rsidP="00DB2852">
      <w:pPr>
        <w:pStyle w:val="a8"/>
        <w:ind w:firstLine="567"/>
        <w:rPr>
          <w:rFonts w:ascii="Times New Roman" w:hAnsi="Times New Roman"/>
          <w:sz w:val="24"/>
          <w:szCs w:val="24"/>
          <w:lang w:eastAsia="ar-SA"/>
        </w:rPr>
      </w:pPr>
      <w:r w:rsidRPr="00DB2852">
        <w:rPr>
          <w:rFonts w:ascii="Times New Roman" w:hAnsi="Times New Roman"/>
          <w:sz w:val="24"/>
          <w:szCs w:val="24"/>
          <w:lang w:eastAsia="ar-SA"/>
        </w:rPr>
        <w:t>Підшкірно, внутрішньом</w:t>
      </w:r>
      <w:r w:rsidRPr="00DB2852">
        <w:rPr>
          <w:rFonts w:ascii="Times New Roman" w:eastAsia="Symbol" w:hAnsi="Times New Roman"/>
          <w:sz w:val="24"/>
          <w:szCs w:val="24"/>
          <w:lang w:eastAsia="ar-SA"/>
        </w:rPr>
        <w:t>’</w:t>
      </w:r>
      <w:r w:rsidRPr="00DB2852">
        <w:rPr>
          <w:rFonts w:ascii="Times New Roman" w:hAnsi="Times New Roman"/>
          <w:sz w:val="24"/>
          <w:szCs w:val="24"/>
          <w:lang w:eastAsia="ar-SA"/>
        </w:rPr>
        <w:t xml:space="preserve">язово чи </w:t>
      </w:r>
      <w:r w:rsidRPr="00B811FD">
        <w:rPr>
          <w:rFonts w:ascii="Times New Roman" w:hAnsi="Times New Roman"/>
          <w:sz w:val="24"/>
          <w:szCs w:val="24"/>
          <w:lang w:eastAsia="ar-SA"/>
        </w:rPr>
        <w:t>внутрішньовенно одноразово у доз</w:t>
      </w:r>
      <w:r w:rsidRPr="00B811FD">
        <w:rPr>
          <w:rFonts w:ascii="Times New Roman" w:hAnsi="Times New Roman"/>
          <w:sz w:val="24"/>
          <w:szCs w:val="24"/>
          <w:lang w:val="uk-UA" w:eastAsia="ar-SA"/>
        </w:rPr>
        <w:t>ах</w:t>
      </w:r>
      <w:r w:rsidRPr="00B811FD">
        <w:rPr>
          <w:rFonts w:ascii="Times New Roman" w:hAnsi="Times New Roman"/>
          <w:sz w:val="24"/>
          <w:szCs w:val="24"/>
          <w:lang w:eastAsia="ar-SA"/>
        </w:rPr>
        <w:t>:</w:t>
      </w:r>
    </w:p>
    <w:p w:rsidR="008F4388" w:rsidRPr="00DB2852" w:rsidRDefault="00DB2852" w:rsidP="008F4388">
      <w:pPr>
        <w:pStyle w:val="af0"/>
        <w:spacing w:before="0" w:beforeAutospacing="0" w:after="0" w:afterAutospacing="0"/>
        <w:ind w:firstLine="567"/>
        <w:rPr>
          <w:lang w:val="uk-UA"/>
        </w:rPr>
      </w:pPr>
      <w:r>
        <w:rPr>
          <w:i/>
          <w:iCs/>
          <w:lang w:val="uk-UA"/>
        </w:rPr>
        <w:t>д</w:t>
      </w:r>
      <w:r w:rsidR="008F4388" w:rsidRPr="00D46E77">
        <w:rPr>
          <w:i/>
          <w:iCs/>
        </w:rPr>
        <w:t xml:space="preserve">оросла велика рогата худоба: від </w:t>
      </w:r>
      <w:r w:rsidR="008F4388" w:rsidRPr="00D46E77">
        <w:t>25 до 50 мл</w:t>
      </w:r>
      <w:r w:rsidR="008F4388" w:rsidRPr="00D46E77">
        <w:rPr>
          <w:lang w:val="uk-UA"/>
        </w:rPr>
        <w:t xml:space="preserve"> препарату </w:t>
      </w:r>
      <w:r w:rsidR="008F4388" w:rsidRPr="00D46E77">
        <w:t>на тварину</w:t>
      </w:r>
      <w:r>
        <w:rPr>
          <w:lang w:val="uk-UA"/>
        </w:rPr>
        <w:t>;</w:t>
      </w:r>
    </w:p>
    <w:p w:rsidR="008F4388" w:rsidRPr="00DB2852" w:rsidRDefault="00DB2852" w:rsidP="008F4388">
      <w:pPr>
        <w:pStyle w:val="af0"/>
        <w:spacing w:before="0" w:beforeAutospacing="0" w:after="0" w:afterAutospacing="0"/>
        <w:ind w:firstLine="567"/>
        <w:rPr>
          <w:lang w:val="uk-UA"/>
        </w:rPr>
      </w:pPr>
      <w:r>
        <w:rPr>
          <w:i/>
          <w:iCs/>
          <w:lang w:val="uk-UA"/>
        </w:rPr>
        <w:t>м</w:t>
      </w:r>
      <w:r w:rsidR="008F4388" w:rsidRPr="00D46E77">
        <w:rPr>
          <w:i/>
          <w:iCs/>
          <w:lang w:val="uk-UA"/>
        </w:rPr>
        <w:t>олодняк в</w:t>
      </w:r>
      <w:r w:rsidR="008F4388" w:rsidRPr="00D46E77">
        <w:rPr>
          <w:i/>
          <w:iCs/>
        </w:rPr>
        <w:t>елика рогата худоба (</w:t>
      </w:r>
      <w:r w:rsidR="008F4388" w:rsidRPr="00D46E77">
        <w:rPr>
          <w:i/>
          <w:iCs/>
          <w:lang w:val="uk-UA"/>
        </w:rPr>
        <w:t xml:space="preserve">віком </w:t>
      </w:r>
      <w:r w:rsidR="008F4388" w:rsidRPr="00D46E77">
        <w:rPr>
          <w:i/>
          <w:iCs/>
        </w:rPr>
        <w:t xml:space="preserve">до 6 місяців): </w:t>
      </w:r>
      <w:r w:rsidR="008F4388" w:rsidRPr="00D46E77">
        <w:t xml:space="preserve">10-25 мл </w:t>
      </w:r>
      <w:r w:rsidR="008F4388" w:rsidRPr="00D46E77">
        <w:rPr>
          <w:lang w:val="uk-UA"/>
        </w:rPr>
        <w:t xml:space="preserve">препарату </w:t>
      </w:r>
      <w:r w:rsidR="008F4388" w:rsidRPr="00D46E77">
        <w:t>на тварину</w:t>
      </w:r>
      <w:r>
        <w:rPr>
          <w:lang w:val="uk-UA"/>
        </w:rPr>
        <w:t>;</w:t>
      </w:r>
    </w:p>
    <w:p w:rsidR="008F4388" w:rsidRPr="00DB2852" w:rsidRDefault="00DB2852" w:rsidP="008F4388">
      <w:pPr>
        <w:pStyle w:val="af0"/>
        <w:spacing w:before="0" w:beforeAutospacing="0" w:after="0" w:afterAutospacing="0"/>
        <w:ind w:firstLine="567"/>
        <w:rPr>
          <w:lang w:val="uk-UA"/>
        </w:rPr>
      </w:pPr>
      <w:r>
        <w:rPr>
          <w:i/>
          <w:iCs/>
          <w:lang w:val="uk-UA"/>
        </w:rPr>
        <w:t>к</w:t>
      </w:r>
      <w:r w:rsidR="008F4388" w:rsidRPr="00D46E77">
        <w:rPr>
          <w:i/>
          <w:iCs/>
        </w:rPr>
        <w:t xml:space="preserve">оні: від </w:t>
      </w:r>
      <w:r w:rsidR="008F4388" w:rsidRPr="00D46E77">
        <w:t xml:space="preserve">25 до 50 мл </w:t>
      </w:r>
      <w:r w:rsidR="008F4388" w:rsidRPr="00D46E77">
        <w:rPr>
          <w:lang w:val="uk-UA"/>
        </w:rPr>
        <w:t xml:space="preserve">препарату </w:t>
      </w:r>
      <w:r w:rsidR="008F4388" w:rsidRPr="00D46E77">
        <w:t>на тварину</w:t>
      </w:r>
      <w:r>
        <w:rPr>
          <w:lang w:val="uk-UA"/>
        </w:rPr>
        <w:t>;</w:t>
      </w:r>
    </w:p>
    <w:p w:rsidR="008F4388" w:rsidRPr="00DB2852" w:rsidRDefault="00DB2852" w:rsidP="008F4388">
      <w:pPr>
        <w:pStyle w:val="af0"/>
        <w:spacing w:before="0" w:beforeAutospacing="0" w:after="0" w:afterAutospacing="0"/>
        <w:ind w:firstLine="567"/>
        <w:rPr>
          <w:lang w:val="uk-UA"/>
        </w:rPr>
      </w:pPr>
      <w:r>
        <w:rPr>
          <w:i/>
          <w:iCs/>
          <w:lang w:val="uk-UA"/>
        </w:rPr>
        <w:t>д</w:t>
      </w:r>
      <w:r w:rsidR="008F4388" w:rsidRPr="00D46E77">
        <w:rPr>
          <w:i/>
          <w:iCs/>
        </w:rPr>
        <w:t xml:space="preserve">орослі свині: </w:t>
      </w:r>
      <w:r w:rsidR="008F4388" w:rsidRPr="00D46E77">
        <w:rPr>
          <w:iCs/>
        </w:rPr>
        <w:t xml:space="preserve">від </w:t>
      </w:r>
      <w:r w:rsidR="008F4388" w:rsidRPr="00D46E77">
        <w:t>10 до 50 мл</w:t>
      </w:r>
      <w:r w:rsidR="008F4388" w:rsidRPr="00D46E77">
        <w:rPr>
          <w:lang w:val="uk-UA"/>
        </w:rPr>
        <w:t xml:space="preserve"> препарату</w:t>
      </w:r>
      <w:r w:rsidR="008F4388" w:rsidRPr="00D46E77">
        <w:t xml:space="preserve"> на тварину</w:t>
      </w:r>
      <w:r>
        <w:rPr>
          <w:lang w:val="uk-UA"/>
        </w:rPr>
        <w:t>;</w:t>
      </w:r>
    </w:p>
    <w:p w:rsidR="008F4388" w:rsidRPr="00DB2852" w:rsidRDefault="00DB2852" w:rsidP="008F4388">
      <w:pPr>
        <w:pStyle w:val="af0"/>
        <w:spacing w:before="0" w:beforeAutospacing="0" w:after="0" w:afterAutospacing="0"/>
        <w:ind w:firstLine="567"/>
        <w:rPr>
          <w:lang w:val="uk-UA"/>
        </w:rPr>
      </w:pPr>
      <w:r>
        <w:rPr>
          <w:i/>
          <w:iCs/>
          <w:lang w:val="uk-UA"/>
        </w:rPr>
        <w:t>п</w:t>
      </w:r>
      <w:r w:rsidR="008F4388" w:rsidRPr="00D46E77">
        <w:rPr>
          <w:i/>
          <w:iCs/>
        </w:rPr>
        <w:t>оросята (</w:t>
      </w:r>
      <w:r w:rsidR="008F4388" w:rsidRPr="00D46E77">
        <w:rPr>
          <w:i/>
          <w:iCs/>
          <w:lang w:val="uk-UA"/>
        </w:rPr>
        <w:t xml:space="preserve">віком </w:t>
      </w:r>
      <w:r w:rsidR="008F4388" w:rsidRPr="00D46E77">
        <w:rPr>
          <w:i/>
          <w:iCs/>
        </w:rPr>
        <w:t xml:space="preserve">до 3 місяців): </w:t>
      </w:r>
      <w:r w:rsidR="008F4388" w:rsidRPr="00D46E77">
        <w:t xml:space="preserve">5-10 мл </w:t>
      </w:r>
      <w:r w:rsidR="008F4388" w:rsidRPr="00D46E77">
        <w:rPr>
          <w:lang w:val="uk-UA"/>
        </w:rPr>
        <w:t xml:space="preserve">препарату </w:t>
      </w:r>
      <w:r w:rsidR="008F4388" w:rsidRPr="00D46E77">
        <w:t>на тварину</w:t>
      </w:r>
      <w:r>
        <w:rPr>
          <w:lang w:val="uk-UA"/>
        </w:rPr>
        <w:t>;</w:t>
      </w:r>
    </w:p>
    <w:p w:rsidR="008F4388" w:rsidRPr="00DB2852" w:rsidRDefault="00DB2852" w:rsidP="008F4388">
      <w:pPr>
        <w:pStyle w:val="af0"/>
        <w:spacing w:before="0" w:beforeAutospacing="0" w:after="0" w:afterAutospacing="0"/>
        <w:ind w:firstLine="567"/>
        <w:rPr>
          <w:lang w:val="uk-UA"/>
        </w:rPr>
      </w:pPr>
      <w:r>
        <w:rPr>
          <w:i/>
          <w:iCs/>
          <w:lang w:val="uk-UA"/>
        </w:rPr>
        <w:t>д</w:t>
      </w:r>
      <w:r w:rsidR="008F4388" w:rsidRPr="00D46E77">
        <w:rPr>
          <w:i/>
          <w:iCs/>
        </w:rPr>
        <w:t xml:space="preserve">орослі </w:t>
      </w:r>
      <w:r w:rsidR="008F4388" w:rsidRPr="00D46E77">
        <w:rPr>
          <w:i/>
          <w:iCs/>
          <w:lang w:val="uk-UA"/>
        </w:rPr>
        <w:t>в</w:t>
      </w:r>
      <w:r w:rsidR="008F4388" w:rsidRPr="00D46E77">
        <w:rPr>
          <w:i/>
          <w:iCs/>
        </w:rPr>
        <w:t xml:space="preserve">івці та кози: від </w:t>
      </w:r>
      <w:r w:rsidR="008F4388" w:rsidRPr="00D46E77">
        <w:t xml:space="preserve">10 до 25 мл </w:t>
      </w:r>
      <w:r w:rsidR="008F4388" w:rsidRPr="00D46E77">
        <w:rPr>
          <w:lang w:val="uk-UA"/>
        </w:rPr>
        <w:t xml:space="preserve">препарату </w:t>
      </w:r>
      <w:r w:rsidR="008F4388" w:rsidRPr="00D46E77">
        <w:t>на</w:t>
      </w:r>
      <w:r w:rsidR="008F4388" w:rsidRPr="00D46E77">
        <w:rPr>
          <w:lang w:val="uk-UA"/>
        </w:rPr>
        <w:t xml:space="preserve"> </w:t>
      </w:r>
      <w:r w:rsidR="008F4388" w:rsidRPr="00D46E77">
        <w:t>тварину</w:t>
      </w:r>
      <w:r>
        <w:rPr>
          <w:lang w:val="uk-UA"/>
        </w:rPr>
        <w:t>;</w:t>
      </w:r>
    </w:p>
    <w:p w:rsidR="008F4388" w:rsidRPr="00DB2852" w:rsidRDefault="00DB2852" w:rsidP="008F4388">
      <w:pPr>
        <w:pStyle w:val="af0"/>
        <w:spacing w:before="0" w:beforeAutospacing="0" w:after="0" w:afterAutospacing="0"/>
        <w:ind w:firstLine="567"/>
        <w:rPr>
          <w:lang w:val="uk-UA"/>
        </w:rPr>
      </w:pPr>
      <w:r>
        <w:rPr>
          <w:i/>
          <w:iCs/>
          <w:lang w:val="uk-UA"/>
        </w:rPr>
        <w:t>м</w:t>
      </w:r>
      <w:r w:rsidR="008F4388" w:rsidRPr="00D46E77">
        <w:rPr>
          <w:i/>
          <w:iCs/>
          <w:lang w:val="uk-UA"/>
        </w:rPr>
        <w:t>олодняк овець</w:t>
      </w:r>
      <w:r w:rsidR="008F4388" w:rsidRPr="00D46E77">
        <w:rPr>
          <w:i/>
          <w:iCs/>
        </w:rPr>
        <w:t xml:space="preserve"> та к</w:t>
      </w:r>
      <w:r w:rsidR="008F4388" w:rsidRPr="00D46E77">
        <w:rPr>
          <w:i/>
          <w:iCs/>
          <w:lang w:val="uk-UA"/>
        </w:rPr>
        <w:t>і</w:t>
      </w:r>
      <w:r w:rsidR="008F4388" w:rsidRPr="00D46E77">
        <w:rPr>
          <w:i/>
          <w:iCs/>
        </w:rPr>
        <w:t xml:space="preserve">з (до 5 місяців): </w:t>
      </w:r>
      <w:r w:rsidR="008F4388" w:rsidRPr="00D46E77">
        <w:t>5-10 мл на</w:t>
      </w:r>
      <w:r w:rsidR="008F4388" w:rsidRPr="00D46E77">
        <w:rPr>
          <w:lang w:val="uk-UA"/>
        </w:rPr>
        <w:t xml:space="preserve"> препарату</w:t>
      </w:r>
      <w:r w:rsidR="008F4388" w:rsidRPr="00D46E77">
        <w:t xml:space="preserve"> тварину</w:t>
      </w:r>
      <w:r>
        <w:rPr>
          <w:lang w:val="uk-UA"/>
        </w:rPr>
        <w:t>;</w:t>
      </w:r>
    </w:p>
    <w:p w:rsidR="008F4388" w:rsidRPr="00D46E77" w:rsidRDefault="00DB2852" w:rsidP="008F4388">
      <w:pPr>
        <w:pStyle w:val="af0"/>
        <w:spacing w:before="0" w:beforeAutospacing="0" w:after="0" w:afterAutospacing="0"/>
        <w:ind w:firstLine="567"/>
      </w:pPr>
      <w:r>
        <w:rPr>
          <w:i/>
          <w:iCs/>
          <w:lang w:val="uk-UA"/>
        </w:rPr>
        <w:t>с</w:t>
      </w:r>
      <w:r w:rsidR="008F4388" w:rsidRPr="00D46E77">
        <w:rPr>
          <w:i/>
          <w:iCs/>
        </w:rPr>
        <w:t xml:space="preserve">обаки та </w:t>
      </w:r>
      <w:r w:rsidR="008F4388" w:rsidRPr="00D46E77">
        <w:rPr>
          <w:i/>
          <w:iCs/>
          <w:lang w:val="uk-UA"/>
        </w:rPr>
        <w:t>коти</w:t>
      </w:r>
      <w:r w:rsidR="008F4388" w:rsidRPr="00D46E77">
        <w:rPr>
          <w:i/>
          <w:iCs/>
        </w:rPr>
        <w:t xml:space="preserve">: </w:t>
      </w:r>
      <w:r w:rsidR="008F4388" w:rsidRPr="00D46E77">
        <w:t xml:space="preserve">1-2 мл </w:t>
      </w:r>
      <w:r w:rsidR="008F4388" w:rsidRPr="00D46E77">
        <w:rPr>
          <w:lang w:val="uk-UA"/>
        </w:rPr>
        <w:t xml:space="preserve">препарату </w:t>
      </w:r>
      <w:r w:rsidR="008F4388" w:rsidRPr="00D46E77">
        <w:t>на тварину.</w:t>
      </w:r>
    </w:p>
    <w:p w:rsidR="008F4388" w:rsidRPr="00D46E77" w:rsidRDefault="008F4388" w:rsidP="008F4388">
      <w:pPr>
        <w:autoSpaceDE w:val="0"/>
        <w:autoSpaceDN w:val="0"/>
        <w:adjustRightInd w:val="0"/>
        <w:spacing w:after="0" w:line="240" w:lineRule="auto"/>
        <w:ind w:firstLine="567"/>
        <w:jc w:val="both"/>
        <w:rPr>
          <w:rFonts w:ascii="Times New Roman" w:hAnsi="Times New Roman"/>
          <w:b/>
          <w:bCs/>
          <w:sz w:val="24"/>
          <w:szCs w:val="24"/>
        </w:rPr>
      </w:pPr>
      <w:r w:rsidRPr="00D46E77">
        <w:rPr>
          <w:rFonts w:ascii="Times New Roman" w:hAnsi="Times New Roman"/>
          <w:b/>
          <w:bCs/>
          <w:sz w:val="24"/>
          <w:szCs w:val="24"/>
        </w:rPr>
        <w:t>5.9 Передозування (симптоми, невідкладні заходи, антидоти)</w:t>
      </w:r>
    </w:p>
    <w:p w:rsidR="008F4388" w:rsidRPr="00D46E77" w:rsidRDefault="008F4388" w:rsidP="008F4388">
      <w:pPr>
        <w:pStyle w:val="af0"/>
        <w:spacing w:before="0" w:beforeAutospacing="0" w:after="0" w:afterAutospacing="0"/>
        <w:jc w:val="both"/>
        <w:rPr>
          <w:lang w:val="uk-UA"/>
        </w:rPr>
      </w:pPr>
      <w:r w:rsidRPr="00D46E77">
        <w:t>Враховуючи безпеку його компонентів, передозування малоймовірно. У випадку</w:t>
      </w:r>
      <w:r w:rsidRPr="00D46E77">
        <w:rPr>
          <w:lang w:val="uk-UA"/>
        </w:rPr>
        <w:t xml:space="preserve"> </w:t>
      </w:r>
      <w:r w:rsidRPr="00D46E77">
        <w:t>виникненн</w:t>
      </w:r>
      <w:r w:rsidRPr="00D46E77">
        <w:rPr>
          <w:lang w:val="uk-UA"/>
        </w:rPr>
        <w:t>я</w:t>
      </w:r>
      <w:r w:rsidRPr="00D46E77">
        <w:t xml:space="preserve"> рекомендовано припинити застосування та застосувати відповідне</w:t>
      </w:r>
      <w:r w:rsidRPr="00D46E77">
        <w:rPr>
          <w:lang w:val="uk-UA"/>
        </w:rPr>
        <w:t xml:space="preserve"> </w:t>
      </w:r>
      <w:r w:rsidRPr="00D46E77">
        <w:t>симптоматичне лікування. Токсична дія компонентів відноситься до</w:t>
      </w:r>
      <w:r w:rsidRPr="00D46E77">
        <w:rPr>
          <w:lang w:val="uk-UA"/>
        </w:rPr>
        <w:t xml:space="preserve"> </w:t>
      </w:r>
      <w:r w:rsidRPr="00D46E77">
        <w:t>введення великих доз.</w:t>
      </w:r>
    </w:p>
    <w:p w:rsidR="008F4388" w:rsidRPr="00D46E77" w:rsidRDefault="008F4388" w:rsidP="008F4388">
      <w:pPr>
        <w:autoSpaceDE w:val="0"/>
        <w:autoSpaceDN w:val="0"/>
        <w:adjustRightInd w:val="0"/>
        <w:spacing w:after="0" w:line="240" w:lineRule="auto"/>
        <w:rPr>
          <w:rFonts w:ascii="Times New Roman" w:hAnsi="Times New Roman"/>
          <w:b/>
          <w:sz w:val="24"/>
          <w:szCs w:val="24"/>
        </w:rPr>
      </w:pPr>
      <w:r w:rsidRPr="00D46E77">
        <w:rPr>
          <w:rFonts w:ascii="Times New Roman" w:hAnsi="Times New Roman"/>
          <w:b/>
          <w:sz w:val="24"/>
          <w:szCs w:val="24"/>
          <w:lang w:val="uk-UA"/>
        </w:rPr>
        <w:t xml:space="preserve">           </w:t>
      </w:r>
      <w:r w:rsidRPr="00D46E77">
        <w:rPr>
          <w:rFonts w:ascii="Times New Roman" w:hAnsi="Times New Roman"/>
          <w:b/>
          <w:sz w:val="24"/>
          <w:szCs w:val="24"/>
        </w:rPr>
        <w:t xml:space="preserve">5.10 Спеціальні застереження </w:t>
      </w:r>
    </w:p>
    <w:p w:rsidR="008F4388" w:rsidRPr="00D46E77" w:rsidRDefault="008F4388" w:rsidP="008F4388">
      <w:pPr>
        <w:autoSpaceDE w:val="0"/>
        <w:autoSpaceDN w:val="0"/>
        <w:adjustRightInd w:val="0"/>
        <w:spacing w:after="0" w:line="240" w:lineRule="auto"/>
        <w:rPr>
          <w:rFonts w:ascii="Times New Roman" w:eastAsia="Times New Roman" w:hAnsi="Times New Roman"/>
          <w:sz w:val="24"/>
          <w:szCs w:val="24"/>
          <w:lang w:val="uk-UA" w:eastAsia="ru-RU"/>
        </w:rPr>
      </w:pPr>
      <w:r w:rsidRPr="00D46E77">
        <w:rPr>
          <w:rFonts w:ascii="Times New Roman" w:eastAsia="Times New Roman" w:hAnsi="Times New Roman"/>
          <w:sz w:val="24"/>
          <w:szCs w:val="24"/>
          <w:lang w:val="uk-UA" w:eastAsia="ru-RU"/>
        </w:rPr>
        <w:tab/>
        <w:t>Відсутні</w:t>
      </w:r>
      <w:r w:rsidRPr="00D46E77">
        <w:rPr>
          <w:rFonts w:ascii="Times New Roman" w:eastAsia="Times New Roman" w:hAnsi="Times New Roman"/>
          <w:sz w:val="24"/>
          <w:szCs w:val="24"/>
          <w:lang w:eastAsia="ru-RU"/>
        </w:rPr>
        <w:t>.</w:t>
      </w:r>
    </w:p>
    <w:p w:rsidR="008F4388" w:rsidRPr="00D46E77" w:rsidRDefault="008F4388" w:rsidP="008F4388">
      <w:pPr>
        <w:autoSpaceDE w:val="0"/>
        <w:autoSpaceDN w:val="0"/>
        <w:adjustRightInd w:val="0"/>
        <w:spacing w:after="0" w:line="240" w:lineRule="auto"/>
        <w:rPr>
          <w:rFonts w:ascii="Times New Roman" w:hAnsi="Times New Roman"/>
          <w:b/>
          <w:bCs/>
          <w:sz w:val="24"/>
          <w:szCs w:val="24"/>
          <w:lang w:val="uk-UA"/>
        </w:rPr>
      </w:pPr>
      <w:r w:rsidRPr="00D46E77">
        <w:rPr>
          <w:rFonts w:ascii="Times New Roman" w:hAnsi="Times New Roman"/>
          <w:b/>
          <w:bCs/>
          <w:sz w:val="24"/>
          <w:szCs w:val="24"/>
          <w:lang w:val="uk-UA"/>
        </w:rPr>
        <w:t xml:space="preserve">           </w:t>
      </w:r>
      <w:r w:rsidRPr="00D46E77">
        <w:rPr>
          <w:rFonts w:ascii="Times New Roman" w:hAnsi="Times New Roman"/>
          <w:b/>
          <w:bCs/>
          <w:sz w:val="24"/>
          <w:szCs w:val="24"/>
        </w:rPr>
        <w:t>5.11 Періоди виведення (каренції)</w:t>
      </w:r>
    </w:p>
    <w:p w:rsidR="008F4388" w:rsidRPr="00D46E77" w:rsidRDefault="008F4388" w:rsidP="008F4388">
      <w:pPr>
        <w:autoSpaceDE w:val="0"/>
        <w:autoSpaceDN w:val="0"/>
        <w:adjustRightInd w:val="0"/>
        <w:spacing w:after="0" w:line="240" w:lineRule="auto"/>
        <w:rPr>
          <w:rFonts w:ascii="Times New Roman" w:hAnsi="Times New Roman"/>
          <w:bCs/>
          <w:sz w:val="24"/>
          <w:szCs w:val="24"/>
          <w:lang w:val="uk-UA"/>
        </w:rPr>
      </w:pPr>
      <w:r w:rsidRPr="00D46E77">
        <w:rPr>
          <w:rFonts w:ascii="Times New Roman" w:hAnsi="Times New Roman"/>
          <w:bCs/>
          <w:sz w:val="24"/>
          <w:szCs w:val="24"/>
          <w:lang w:val="uk-UA"/>
        </w:rPr>
        <w:tab/>
        <w:t>Не вимагається</w:t>
      </w:r>
      <w:r w:rsidR="009B0BB5">
        <w:rPr>
          <w:rFonts w:ascii="Times New Roman" w:hAnsi="Times New Roman"/>
          <w:bCs/>
          <w:sz w:val="24"/>
          <w:szCs w:val="24"/>
          <w:lang w:val="uk-UA"/>
        </w:rPr>
        <w:t>.</w:t>
      </w:r>
    </w:p>
    <w:p w:rsidR="008F4388" w:rsidRPr="00D46E77" w:rsidRDefault="008F4388" w:rsidP="008F4388">
      <w:pPr>
        <w:pStyle w:val="af0"/>
        <w:spacing w:before="0" w:beforeAutospacing="0" w:after="0" w:afterAutospacing="0"/>
        <w:rPr>
          <w:b/>
        </w:rPr>
      </w:pPr>
      <w:r w:rsidRPr="00D46E77">
        <w:rPr>
          <w:rStyle w:val="FontStyle12"/>
          <w:sz w:val="24"/>
          <w:szCs w:val="24"/>
          <w:lang w:val="uk-UA" w:eastAsia="uk-UA"/>
        </w:rPr>
        <w:tab/>
      </w:r>
      <w:r w:rsidRPr="00D46E77">
        <w:rPr>
          <w:b/>
        </w:rPr>
        <w:t xml:space="preserve">5.12. Спеціальні застереження для осіб і обслуговуючого персоналу, котрі вводять засіб </w:t>
      </w:r>
      <w:r w:rsidRPr="00D46E77">
        <w:rPr>
          <w:b/>
          <w:lang w:val="uk-UA"/>
        </w:rPr>
        <w:t xml:space="preserve">      </w:t>
      </w:r>
      <w:r w:rsidRPr="00D46E77">
        <w:rPr>
          <w:b/>
        </w:rPr>
        <w:t>захисту тваринам</w:t>
      </w:r>
    </w:p>
    <w:p w:rsidR="008F4388" w:rsidRPr="00D46E77" w:rsidRDefault="008F4388" w:rsidP="00DD186C">
      <w:pPr>
        <w:pStyle w:val="af0"/>
        <w:spacing w:before="0" w:beforeAutospacing="0" w:after="0" w:afterAutospacing="0"/>
        <w:jc w:val="both"/>
      </w:pPr>
      <w:r w:rsidRPr="00D46E77">
        <w:rPr>
          <w:lang w:val="uk-UA"/>
        </w:rPr>
        <w:t xml:space="preserve">         </w:t>
      </w:r>
      <w:r w:rsidR="00DD186C" w:rsidRPr="00D46E77">
        <w:rPr>
          <w:snapToGrid w:val="0"/>
        </w:rPr>
        <w:t>Персонал, який працює з препаратом, повинен дотримуватись основних правил гігієни та безпеки, прийнятих при роботі з ветеринарними препаратами.</w:t>
      </w:r>
      <w:r w:rsidRPr="00D46E77">
        <w:rPr>
          <w:lang w:val="uk-UA"/>
        </w:rPr>
        <w:t xml:space="preserve"> </w:t>
      </w:r>
      <w:r w:rsidRPr="00D46E77">
        <w:t>Уникайте прямого контакту продукту зі шкірою або слизовими оболонками.</w:t>
      </w:r>
    </w:p>
    <w:p w:rsidR="008F4388" w:rsidRPr="00D46E77" w:rsidRDefault="008F4388" w:rsidP="008F4388">
      <w:pPr>
        <w:pStyle w:val="a8"/>
        <w:rPr>
          <w:rFonts w:ascii="Times New Roman" w:hAnsi="Times New Roman"/>
          <w:sz w:val="24"/>
          <w:szCs w:val="24"/>
          <w:lang w:val="uk-UA"/>
        </w:rPr>
      </w:pPr>
      <w:r w:rsidRPr="00D46E77">
        <w:rPr>
          <w:rFonts w:ascii="Times New Roman" w:hAnsi="Times New Roman"/>
          <w:sz w:val="24"/>
          <w:szCs w:val="24"/>
          <w:lang w:val="uk-UA"/>
        </w:rPr>
        <w:t xml:space="preserve">          </w:t>
      </w:r>
      <w:r w:rsidRPr="00D46E77">
        <w:rPr>
          <w:rFonts w:ascii="Times New Roman" w:hAnsi="Times New Roman"/>
          <w:sz w:val="24"/>
          <w:szCs w:val="24"/>
        </w:rPr>
        <w:t>Одягайте рукавички під час введення.</w:t>
      </w:r>
    </w:p>
    <w:p w:rsidR="008D25E4" w:rsidRPr="00D46E77" w:rsidRDefault="00DD186C" w:rsidP="008F4388">
      <w:pPr>
        <w:pStyle w:val="a8"/>
        <w:rPr>
          <w:rFonts w:ascii="Times New Roman" w:hAnsi="Times New Roman"/>
          <w:b/>
          <w:bCs/>
          <w:sz w:val="24"/>
          <w:szCs w:val="24"/>
        </w:rPr>
      </w:pPr>
      <w:r w:rsidRPr="00D46E77">
        <w:rPr>
          <w:rFonts w:ascii="Times New Roman" w:hAnsi="Times New Roman"/>
          <w:b/>
          <w:bCs/>
          <w:sz w:val="24"/>
          <w:szCs w:val="24"/>
          <w:lang w:val="uk-UA"/>
        </w:rPr>
        <w:tab/>
      </w:r>
      <w:r w:rsidR="009E6F46" w:rsidRPr="00D46E77">
        <w:rPr>
          <w:rFonts w:ascii="Times New Roman" w:hAnsi="Times New Roman"/>
          <w:b/>
          <w:bCs/>
          <w:sz w:val="24"/>
          <w:szCs w:val="24"/>
        </w:rPr>
        <w:t>6. Фармацевтичні особливості</w:t>
      </w:r>
    </w:p>
    <w:p w:rsidR="009E6F46" w:rsidRPr="00D46E77" w:rsidRDefault="009E6F46" w:rsidP="0028409E">
      <w:pPr>
        <w:autoSpaceDE w:val="0"/>
        <w:autoSpaceDN w:val="0"/>
        <w:adjustRightInd w:val="0"/>
        <w:spacing w:after="0" w:line="240" w:lineRule="auto"/>
        <w:ind w:firstLine="567"/>
        <w:rPr>
          <w:rFonts w:ascii="Times New Roman" w:hAnsi="Times New Roman"/>
          <w:sz w:val="24"/>
          <w:szCs w:val="24"/>
        </w:rPr>
      </w:pPr>
      <w:r w:rsidRPr="00D46E77">
        <w:rPr>
          <w:rFonts w:ascii="Times New Roman" w:hAnsi="Times New Roman"/>
          <w:b/>
          <w:bCs/>
          <w:sz w:val="24"/>
          <w:szCs w:val="24"/>
        </w:rPr>
        <w:t>6.1 Форми несумісності</w:t>
      </w:r>
    </w:p>
    <w:p w:rsidR="0055121B" w:rsidRPr="00D46E77" w:rsidRDefault="0055121B" w:rsidP="00E373F7">
      <w:pPr>
        <w:pStyle w:val="af0"/>
        <w:spacing w:before="0" w:beforeAutospacing="0" w:after="0" w:afterAutospacing="0"/>
        <w:rPr>
          <w:lang w:val="uk-UA"/>
        </w:rPr>
      </w:pPr>
      <w:r w:rsidRPr="00D46E77">
        <w:rPr>
          <w:lang w:val="uk-UA"/>
        </w:rPr>
        <w:tab/>
        <w:t>Даних немає.</w:t>
      </w:r>
    </w:p>
    <w:p w:rsidR="009E6F46" w:rsidRPr="00575C6C" w:rsidRDefault="009E6F46" w:rsidP="0028409E">
      <w:pPr>
        <w:autoSpaceDE w:val="0"/>
        <w:autoSpaceDN w:val="0"/>
        <w:adjustRightInd w:val="0"/>
        <w:spacing w:after="0" w:line="240" w:lineRule="auto"/>
        <w:ind w:firstLine="567"/>
        <w:rPr>
          <w:rFonts w:ascii="Times New Roman" w:hAnsi="Times New Roman"/>
          <w:b/>
          <w:bCs/>
          <w:sz w:val="24"/>
          <w:szCs w:val="24"/>
          <w:lang w:val="uk-UA"/>
        </w:rPr>
      </w:pPr>
      <w:r w:rsidRPr="00575C6C">
        <w:rPr>
          <w:rFonts w:ascii="Times New Roman" w:hAnsi="Times New Roman"/>
          <w:b/>
          <w:bCs/>
          <w:sz w:val="24"/>
          <w:szCs w:val="24"/>
          <w:lang w:val="uk-UA"/>
        </w:rPr>
        <w:t>6.</w:t>
      </w:r>
      <w:r w:rsidR="00E6743C" w:rsidRPr="00575C6C">
        <w:rPr>
          <w:rFonts w:ascii="Times New Roman" w:hAnsi="Times New Roman"/>
          <w:b/>
          <w:bCs/>
          <w:sz w:val="24"/>
          <w:szCs w:val="24"/>
          <w:lang w:val="uk-UA"/>
        </w:rPr>
        <w:t>2</w:t>
      </w:r>
      <w:r w:rsidRPr="00575C6C">
        <w:rPr>
          <w:rFonts w:ascii="Times New Roman" w:hAnsi="Times New Roman"/>
          <w:b/>
          <w:bCs/>
          <w:sz w:val="24"/>
          <w:szCs w:val="24"/>
          <w:lang w:val="uk-UA"/>
        </w:rPr>
        <w:t xml:space="preserve"> Термін придатності</w:t>
      </w:r>
    </w:p>
    <w:p w:rsidR="009E6F46" w:rsidRPr="00722311" w:rsidRDefault="00E373F7" w:rsidP="0028409E">
      <w:pPr>
        <w:autoSpaceDE w:val="0"/>
        <w:autoSpaceDN w:val="0"/>
        <w:adjustRightInd w:val="0"/>
        <w:spacing w:after="0" w:line="240" w:lineRule="auto"/>
        <w:ind w:firstLine="567"/>
        <w:rPr>
          <w:rFonts w:ascii="Times New Roman" w:hAnsi="Times New Roman"/>
          <w:sz w:val="24"/>
          <w:szCs w:val="24"/>
          <w:lang w:val="uk-UA"/>
        </w:rPr>
      </w:pPr>
      <w:bookmarkStart w:id="2" w:name="_GoBack"/>
      <w:bookmarkEnd w:id="2"/>
      <w:r w:rsidRPr="00722311">
        <w:rPr>
          <w:rFonts w:ascii="Times New Roman" w:hAnsi="Times New Roman"/>
          <w:sz w:val="24"/>
          <w:szCs w:val="24"/>
          <w:lang w:val="uk-UA"/>
        </w:rPr>
        <w:t xml:space="preserve">2 </w:t>
      </w:r>
      <w:r w:rsidR="009E6F46" w:rsidRPr="00722311">
        <w:rPr>
          <w:rFonts w:ascii="Times New Roman" w:hAnsi="Times New Roman"/>
          <w:sz w:val="24"/>
          <w:szCs w:val="24"/>
          <w:lang w:val="uk-UA"/>
        </w:rPr>
        <w:t xml:space="preserve"> роки.</w:t>
      </w:r>
    </w:p>
    <w:p w:rsidR="009E6F46" w:rsidRPr="00D46E77" w:rsidRDefault="009E6F46" w:rsidP="0028409E">
      <w:pPr>
        <w:autoSpaceDE w:val="0"/>
        <w:autoSpaceDN w:val="0"/>
        <w:adjustRightInd w:val="0"/>
        <w:spacing w:after="0" w:line="240" w:lineRule="auto"/>
        <w:ind w:firstLine="567"/>
        <w:rPr>
          <w:rFonts w:ascii="Times New Roman" w:hAnsi="Times New Roman"/>
          <w:sz w:val="24"/>
          <w:szCs w:val="24"/>
          <w:lang w:val="uk-UA"/>
        </w:rPr>
      </w:pPr>
      <w:r w:rsidRPr="00722311">
        <w:rPr>
          <w:rFonts w:ascii="Times New Roman" w:hAnsi="Times New Roman"/>
          <w:sz w:val="24"/>
          <w:szCs w:val="24"/>
          <w:lang w:val="uk-UA"/>
        </w:rPr>
        <w:t xml:space="preserve">Термін придатності після першого </w:t>
      </w:r>
      <w:r w:rsidR="00575C6C" w:rsidRPr="00722311">
        <w:rPr>
          <w:rFonts w:ascii="Times New Roman" w:hAnsi="Times New Roman"/>
          <w:sz w:val="24"/>
          <w:szCs w:val="24"/>
          <w:lang w:val="uk-UA"/>
        </w:rPr>
        <w:t>відбору із флакону</w:t>
      </w:r>
      <w:r w:rsidRPr="00722311">
        <w:rPr>
          <w:rFonts w:ascii="Times New Roman" w:hAnsi="Times New Roman"/>
          <w:sz w:val="24"/>
          <w:szCs w:val="24"/>
          <w:lang w:val="uk-UA"/>
        </w:rPr>
        <w:t xml:space="preserve">: 28 </w:t>
      </w:r>
      <w:r w:rsidR="0028409E" w:rsidRPr="00722311">
        <w:rPr>
          <w:rFonts w:ascii="Times New Roman" w:hAnsi="Times New Roman"/>
          <w:sz w:val="24"/>
          <w:szCs w:val="24"/>
          <w:lang w:val="uk-UA"/>
        </w:rPr>
        <w:t>діб</w:t>
      </w:r>
      <w:r w:rsidR="00575C6C" w:rsidRPr="00722311">
        <w:rPr>
          <w:rFonts w:ascii="Times New Roman" w:hAnsi="Times New Roman"/>
          <w:sz w:val="24"/>
          <w:szCs w:val="24"/>
          <w:lang w:val="uk-UA"/>
        </w:rPr>
        <w:t>, за умови зберігання в темному місці за температури від 2 до 8 ºС</w:t>
      </w:r>
      <w:r w:rsidRPr="00722311">
        <w:rPr>
          <w:rFonts w:ascii="Times New Roman" w:hAnsi="Times New Roman"/>
          <w:sz w:val="24"/>
          <w:szCs w:val="24"/>
          <w:lang w:val="uk-UA"/>
        </w:rPr>
        <w:t>.</w:t>
      </w:r>
    </w:p>
    <w:p w:rsidR="009E6F46" w:rsidRPr="00D46E77" w:rsidRDefault="009E6F46" w:rsidP="0028409E">
      <w:pPr>
        <w:autoSpaceDE w:val="0"/>
        <w:autoSpaceDN w:val="0"/>
        <w:adjustRightInd w:val="0"/>
        <w:spacing w:after="0" w:line="240" w:lineRule="auto"/>
        <w:ind w:firstLine="567"/>
        <w:rPr>
          <w:rFonts w:ascii="Times New Roman" w:hAnsi="Times New Roman"/>
          <w:b/>
          <w:bCs/>
          <w:sz w:val="24"/>
          <w:szCs w:val="24"/>
        </w:rPr>
      </w:pPr>
      <w:r w:rsidRPr="00D46E77">
        <w:rPr>
          <w:rFonts w:ascii="Times New Roman" w:hAnsi="Times New Roman"/>
          <w:b/>
          <w:bCs/>
          <w:sz w:val="24"/>
          <w:szCs w:val="24"/>
        </w:rPr>
        <w:t>6.</w:t>
      </w:r>
      <w:r w:rsidR="00E6743C" w:rsidRPr="00D46E77">
        <w:rPr>
          <w:rFonts w:ascii="Times New Roman" w:hAnsi="Times New Roman"/>
          <w:b/>
          <w:bCs/>
          <w:sz w:val="24"/>
          <w:szCs w:val="24"/>
        </w:rPr>
        <w:t>3</w:t>
      </w:r>
      <w:r w:rsidRPr="00D46E77">
        <w:rPr>
          <w:rFonts w:ascii="Times New Roman" w:hAnsi="Times New Roman"/>
          <w:b/>
          <w:bCs/>
          <w:sz w:val="24"/>
          <w:szCs w:val="24"/>
        </w:rPr>
        <w:t xml:space="preserve"> Особливі заходи зберігання</w:t>
      </w:r>
    </w:p>
    <w:p w:rsidR="009E6F46" w:rsidRPr="00D46E77" w:rsidRDefault="009E6F46" w:rsidP="0028409E">
      <w:pPr>
        <w:autoSpaceDE w:val="0"/>
        <w:autoSpaceDN w:val="0"/>
        <w:adjustRightInd w:val="0"/>
        <w:spacing w:after="0" w:line="240" w:lineRule="auto"/>
        <w:ind w:firstLine="567"/>
        <w:rPr>
          <w:rFonts w:ascii="Times New Roman" w:hAnsi="Times New Roman"/>
          <w:sz w:val="24"/>
          <w:szCs w:val="24"/>
          <w:lang w:val="uk-UA"/>
        </w:rPr>
      </w:pPr>
      <w:r w:rsidRPr="00D46E77">
        <w:rPr>
          <w:rFonts w:ascii="Times New Roman" w:hAnsi="Times New Roman"/>
          <w:sz w:val="24"/>
          <w:szCs w:val="24"/>
        </w:rPr>
        <w:lastRenderedPageBreak/>
        <w:t>Сухе темне, недоступне для дітей місце за температури від 5 до 25 º</w:t>
      </w:r>
      <w:r w:rsidRPr="00D46E77">
        <w:rPr>
          <w:rFonts w:ascii="Times New Roman" w:hAnsi="Times New Roman"/>
          <w:sz w:val="24"/>
          <w:szCs w:val="24"/>
          <w:lang w:val="en-US"/>
        </w:rPr>
        <w:t>C</w:t>
      </w:r>
      <w:r w:rsidR="005E5B6B" w:rsidRPr="00D46E77">
        <w:rPr>
          <w:rFonts w:ascii="Times New Roman" w:hAnsi="Times New Roman"/>
          <w:sz w:val="24"/>
          <w:szCs w:val="24"/>
          <w:lang w:val="uk-UA"/>
        </w:rPr>
        <w:t>.</w:t>
      </w:r>
      <w:r w:rsidRPr="00D46E77">
        <w:rPr>
          <w:rFonts w:ascii="Times New Roman" w:hAnsi="Times New Roman"/>
          <w:sz w:val="24"/>
          <w:szCs w:val="24"/>
        </w:rPr>
        <w:t xml:space="preserve"> </w:t>
      </w:r>
    </w:p>
    <w:p w:rsidR="00317D74" w:rsidRPr="00E8010C" w:rsidRDefault="00317D74" w:rsidP="00317D74">
      <w:pPr>
        <w:spacing w:after="0" w:line="240" w:lineRule="auto"/>
        <w:ind w:firstLine="567"/>
        <w:jc w:val="right"/>
        <w:rPr>
          <w:rFonts w:ascii="Times New Roman" w:hAnsi="Times New Roman"/>
          <w:sz w:val="24"/>
          <w:szCs w:val="24"/>
          <w:lang w:val="uk-UA"/>
        </w:rPr>
      </w:pPr>
      <w:r>
        <w:rPr>
          <w:rFonts w:ascii="Times New Roman" w:hAnsi="Times New Roman"/>
          <w:sz w:val="24"/>
          <w:szCs w:val="24"/>
          <w:lang w:val="uk-UA"/>
        </w:rPr>
        <w:t>Продовження д</w:t>
      </w:r>
      <w:r w:rsidRPr="00E8010C">
        <w:rPr>
          <w:rFonts w:ascii="Times New Roman" w:hAnsi="Times New Roman"/>
          <w:sz w:val="24"/>
          <w:szCs w:val="24"/>
          <w:lang w:val="uk-UA"/>
        </w:rPr>
        <w:t>одатк</w:t>
      </w:r>
      <w:r>
        <w:rPr>
          <w:rFonts w:ascii="Times New Roman" w:hAnsi="Times New Roman"/>
          <w:sz w:val="24"/>
          <w:szCs w:val="24"/>
          <w:lang w:val="uk-UA"/>
        </w:rPr>
        <w:t>у</w:t>
      </w:r>
      <w:r w:rsidRPr="00E8010C">
        <w:rPr>
          <w:rFonts w:ascii="Times New Roman" w:hAnsi="Times New Roman"/>
          <w:sz w:val="24"/>
          <w:szCs w:val="24"/>
          <w:lang w:val="uk-UA"/>
        </w:rPr>
        <w:t xml:space="preserve"> 1</w:t>
      </w:r>
    </w:p>
    <w:p w:rsidR="00317D74" w:rsidRPr="00317D74" w:rsidRDefault="00317D74" w:rsidP="00317D74">
      <w:pPr>
        <w:spacing w:after="0" w:line="240" w:lineRule="auto"/>
        <w:ind w:firstLine="567"/>
        <w:jc w:val="right"/>
        <w:rPr>
          <w:rFonts w:ascii="Times New Roman" w:hAnsi="Times New Roman"/>
          <w:sz w:val="24"/>
          <w:szCs w:val="24"/>
        </w:rPr>
      </w:pPr>
      <w:r w:rsidRPr="00E8010C">
        <w:rPr>
          <w:rFonts w:ascii="Times New Roman" w:hAnsi="Times New Roman"/>
          <w:sz w:val="24"/>
          <w:szCs w:val="24"/>
          <w:lang w:val="uk-UA"/>
        </w:rPr>
        <w:t>до реєстраційного посвідчення</w:t>
      </w:r>
    </w:p>
    <w:p w:rsidR="00317D74" w:rsidRPr="00317D74" w:rsidRDefault="00317D74" w:rsidP="00317D74">
      <w:pPr>
        <w:spacing w:after="0" w:line="240" w:lineRule="auto"/>
        <w:ind w:firstLine="567"/>
        <w:jc w:val="right"/>
        <w:rPr>
          <w:rFonts w:ascii="Times New Roman" w:hAnsi="Times New Roman"/>
          <w:sz w:val="24"/>
          <w:szCs w:val="24"/>
        </w:rPr>
      </w:pPr>
    </w:p>
    <w:p w:rsidR="00317D74" w:rsidRPr="00317D74" w:rsidRDefault="00317D74" w:rsidP="00317D74">
      <w:pPr>
        <w:spacing w:after="0" w:line="240" w:lineRule="auto"/>
        <w:ind w:firstLine="567"/>
        <w:jc w:val="right"/>
        <w:rPr>
          <w:rFonts w:ascii="Times New Roman" w:hAnsi="Times New Roman"/>
          <w:sz w:val="24"/>
          <w:szCs w:val="24"/>
          <w:highlight w:val="white"/>
        </w:rPr>
      </w:pPr>
    </w:p>
    <w:p w:rsidR="009E6F46" w:rsidRPr="00D46E77" w:rsidRDefault="009E6F46" w:rsidP="0028409E">
      <w:pPr>
        <w:autoSpaceDE w:val="0"/>
        <w:autoSpaceDN w:val="0"/>
        <w:adjustRightInd w:val="0"/>
        <w:spacing w:after="0" w:line="240" w:lineRule="auto"/>
        <w:ind w:firstLine="567"/>
        <w:rPr>
          <w:rFonts w:ascii="Times New Roman" w:hAnsi="Times New Roman"/>
          <w:b/>
          <w:bCs/>
          <w:sz w:val="24"/>
          <w:szCs w:val="24"/>
        </w:rPr>
      </w:pPr>
      <w:r w:rsidRPr="00D46E77">
        <w:rPr>
          <w:rFonts w:ascii="Times New Roman" w:hAnsi="Times New Roman"/>
          <w:b/>
          <w:bCs/>
          <w:sz w:val="24"/>
          <w:szCs w:val="24"/>
        </w:rPr>
        <w:t>6.</w:t>
      </w:r>
      <w:r w:rsidR="00E6743C" w:rsidRPr="00D46E77">
        <w:rPr>
          <w:rFonts w:ascii="Times New Roman" w:hAnsi="Times New Roman"/>
          <w:b/>
          <w:bCs/>
          <w:sz w:val="24"/>
          <w:szCs w:val="24"/>
        </w:rPr>
        <w:t>4</w:t>
      </w:r>
      <w:r w:rsidRPr="00D46E77">
        <w:rPr>
          <w:rFonts w:ascii="Times New Roman" w:hAnsi="Times New Roman"/>
          <w:b/>
          <w:bCs/>
          <w:sz w:val="24"/>
          <w:szCs w:val="24"/>
        </w:rPr>
        <w:t xml:space="preserve"> Природа та склад контейнера первинного пакування</w:t>
      </w:r>
    </w:p>
    <w:p w:rsidR="00A326CB" w:rsidRPr="00D46E77" w:rsidRDefault="00A326CB" w:rsidP="00A326CB">
      <w:pPr>
        <w:autoSpaceDE w:val="0"/>
        <w:autoSpaceDN w:val="0"/>
        <w:adjustRightInd w:val="0"/>
        <w:spacing w:after="0" w:line="240" w:lineRule="auto"/>
        <w:ind w:left="567" w:right="253"/>
        <w:rPr>
          <w:rFonts w:ascii="Times New Roman" w:hAnsi="Times New Roman"/>
          <w:sz w:val="24"/>
          <w:szCs w:val="24"/>
          <w:lang w:val="uk-UA"/>
        </w:rPr>
      </w:pPr>
      <w:r w:rsidRPr="00D46E77">
        <w:rPr>
          <w:rFonts w:ascii="Times New Roman" w:hAnsi="Times New Roman"/>
          <w:sz w:val="24"/>
          <w:szCs w:val="24"/>
        </w:rPr>
        <w:t>Скляні флакони з коричневого скла, закриті гумов</w:t>
      </w:r>
      <w:r w:rsidRPr="00D46E77">
        <w:rPr>
          <w:rFonts w:ascii="Times New Roman" w:hAnsi="Times New Roman"/>
          <w:sz w:val="24"/>
          <w:szCs w:val="24"/>
          <w:lang w:val="uk-UA"/>
        </w:rPr>
        <w:t>ими</w:t>
      </w:r>
      <w:r w:rsidRPr="00D46E77">
        <w:rPr>
          <w:rFonts w:ascii="Times New Roman" w:hAnsi="Times New Roman"/>
          <w:sz w:val="24"/>
          <w:szCs w:val="24"/>
        </w:rPr>
        <w:t xml:space="preserve"> пробк</w:t>
      </w:r>
      <w:r w:rsidRPr="00D46E77">
        <w:rPr>
          <w:rFonts w:ascii="Times New Roman" w:hAnsi="Times New Roman"/>
          <w:sz w:val="24"/>
          <w:szCs w:val="24"/>
          <w:lang w:val="uk-UA"/>
        </w:rPr>
        <w:t>ами</w:t>
      </w:r>
      <w:r w:rsidRPr="00D46E77">
        <w:rPr>
          <w:rFonts w:ascii="Times New Roman" w:hAnsi="Times New Roman"/>
          <w:sz w:val="24"/>
          <w:szCs w:val="24"/>
        </w:rPr>
        <w:t xml:space="preserve"> та алюмінієвим</w:t>
      </w:r>
      <w:r w:rsidRPr="00D46E77">
        <w:rPr>
          <w:rFonts w:ascii="Times New Roman" w:hAnsi="Times New Roman"/>
          <w:sz w:val="24"/>
          <w:szCs w:val="24"/>
          <w:lang w:val="uk-UA"/>
        </w:rPr>
        <w:t>и</w:t>
      </w:r>
      <w:r w:rsidRPr="00D46E77">
        <w:rPr>
          <w:rFonts w:ascii="Times New Roman" w:hAnsi="Times New Roman"/>
          <w:sz w:val="24"/>
          <w:szCs w:val="24"/>
        </w:rPr>
        <w:t xml:space="preserve"> ковпачк</w:t>
      </w:r>
      <w:r w:rsidRPr="00D46E77">
        <w:rPr>
          <w:rFonts w:ascii="Times New Roman" w:hAnsi="Times New Roman"/>
          <w:sz w:val="24"/>
          <w:szCs w:val="24"/>
          <w:lang w:val="uk-UA"/>
        </w:rPr>
        <w:t>а</w:t>
      </w:r>
      <w:r w:rsidRPr="00D46E77">
        <w:rPr>
          <w:rFonts w:ascii="Times New Roman" w:hAnsi="Times New Roman"/>
          <w:sz w:val="24"/>
          <w:szCs w:val="24"/>
        </w:rPr>
        <w:t>м</w:t>
      </w:r>
      <w:r w:rsidRPr="00D46E77">
        <w:rPr>
          <w:rFonts w:ascii="Times New Roman" w:hAnsi="Times New Roman"/>
          <w:sz w:val="24"/>
          <w:szCs w:val="24"/>
          <w:lang w:val="uk-UA"/>
        </w:rPr>
        <w:t>и</w:t>
      </w:r>
      <w:r w:rsidRPr="00D46E77">
        <w:rPr>
          <w:rFonts w:ascii="Times New Roman" w:hAnsi="Times New Roman"/>
          <w:sz w:val="24"/>
          <w:szCs w:val="24"/>
        </w:rPr>
        <w:t xml:space="preserve"> </w:t>
      </w:r>
      <w:r w:rsidRPr="00D46E77">
        <w:rPr>
          <w:rFonts w:ascii="Times New Roman" w:hAnsi="Times New Roman"/>
          <w:sz w:val="24"/>
          <w:szCs w:val="24"/>
          <w:lang w:val="uk-UA"/>
        </w:rPr>
        <w:t xml:space="preserve">                                      </w:t>
      </w:r>
      <w:r w:rsidRPr="00D46E77">
        <w:rPr>
          <w:rFonts w:ascii="Times New Roman" w:hAnsi="Times New Roman"/>
          <w:sz w:val="24"/>
          <w:szCs w:val="24"/>
        </w:rPr>
        <w:t xml:space="preserve"> </w:t>
      </w:r>
      <w:r w:rsidRPr="00D46E77">
        <w:rPr>
          <w:rFonts w:ascii="Times New Roman" w:eastAsia="Times New Roman" w:hAnsi="Times New Roman"/>
          <w:sz w:val="24"/>
          <w:szCs w:val="24"/>
          <w:lang w:eastAsia="ru-RU"/>
        </w:rPr>
        <w:t>по 10, 20, 50, 100,</w:t>
      </w:r>
      <w:r w:rsidRPr="00D46E77">
        <w:rPr>
          <w:rFonts w:ascii="Times New Roman" w:eastAsia="Times New Roman" w:hAnsi="Times New Roman"/>
          <w:sz w:val="24"/>
          <w:szCs w:val="24"/>
          <w:lang w:val="uk-UA" w:eastAsia="ru-RU"/>
        </w:rPr>
        <w:t xml:space="preserve"> </w:t>
      </w:r>
      <w:r w:rsidRPr="00D46E77">
        <w:rPr>
          <w:rFonts w:ascii="Times New Roman" w:eastAsia="Times New Roman" w:hAnsi="Times New Roman"/>
          <w:sz w:val="24"/>
          <w:szCs w:val="24"/>
          <w:lang w:eastAsia="ru-RU"/>
        </w:rPr>
        <w:t>250 і 500 мл</w:t>
      </w:r>
      <w:r w:rsidRPr="00D46E77">
        <w:rPr>
          <w:rFonts w:ascii="Times New Roman" w:hAnsi="Times New Roman"/>
          <w:sz w:val="24"/>
          <w:szCs w:val="24"/>
        </w:rPr>
        <w:t>.</w:t>
      </w:r>
    </w:p>
    <w:p w:rsidR="00E6743C" w:rsidRPr="00D46E77" w:rsidRDefault="00E6743C" w:rsidP="0028409E">
      <w:pPr>
        <w:autoSpaceDE w:val="0"/>
        <w:autoSpaceDN w:val="0"/>
        <w:adjustRightInd w:val="0"/>
        <w:spacing w:after="0" w:line="240" w:lineRule="auto"/>
        <w:ind w:firstLine="567"/>
        <w:rPr>
          <w:rFonts w:ascii="Times New Roman" w:hAnsi="Times New Roman"/>
          <w:b/>
          <w:bCs/>
          <w:sz w:val="24"/>
          <w:szCs w:val="24"/>
        </w:rPr>
      </w:pPr>
      <w:r w:rsidRPr="00D46E77">
        <w:rPr>
          <w:rFonts w:ascii="Times New Roman" w:hAnsi="Times New Roman"/>
          <w:b/>
          <w:bCs/>
          <w:sz w:val="24"/>
          <w:szCs w:val="24"/>
        </w:rPr>
        <w:t>6.5 Особливі запобіжні заходи щодо утилізації невикористаного ветеринарного препарату або відходи, отримані в результаті використання таких продуктів</w:t>
      </w:r>
    </w:p>
    <w:p w:rsidR="0028409E" w:rsidRPr="00D46E77" w:rsidRDefault="0028409E" w:rsidP="00A326CB">
      <w:pPr>
        <w:pStyle w:val="3"/>
        <w:ind w:left="567"/>
        <w:jc w:val="both"/>
        <w:rPr>
          <w:rFonts w:ascii="Times New Roman" w:hAnsi="Times New Roman"/>
          <w:spacing w:val="-1"/>
          <w:sz w:val="24"/>
          <w:szCs w:val="24"/>
          <w:lang w:val="uk-UA"/>
        </w:rPr>
      </w:pPr>
      <w:r w:rsidRPr="00D46E77">
        <w:rPr>
          <w:rFonts w:ascii="Times New Roman" w:hAnsi="Times New Roman"/>
          <w:spacing w:val="-1"/>
          <w:sz w:val="24"/>
          <w:szCs w:val="24"/>
        </w:rPr>
        <w:t xml:space="preserve">Порожню упаковку та залишки невикористаного препарату потрібно утилізувати згідно з </w:t>
      </w:r>
      <w:r w:rsidR="00A326CB" w:rsidRPr="00D46E77">
        <w:rPr>
          <w:rFonts w:ascii="Times New Roman" w:hAnsi="Times New Roman"/>
          <w:spacing w:val="-1"/>
          <w:sz w:val="24"/>
          <w:szCs w:val="24"/>
          <w:lang w:val="uk-UA"/>
        </w:rPr>
        <w:t xml:space="preserve">   </w:t>
      </w:r>
      <w:r w:rsidRPr="00D46E77">
        <w:rPr>
          <w:rFonts w:ascii="Times New Roman" w:hAnsi="Times New Roman"/>
          <w:spacing w:val="-1"/>
          <w:sz w:val="24"/>
          <w:szCs w:val="24"/>
        </w:rPr>
        <w:t>вимогами чинного законодавства.</w:t>
      </w:r>
    </w:p>
    <w:p w:rsidR="005E5B6B" w:rsidRPr="00D46E77" w:rsidRDefault="000B2C2F" w:rsidP="005E5B6B">
      <w:pPr>
        <w:pStyle w:val="a8"/>
        <w:rPr>
          <w:rFonts w:ascii="Times New Roman" w:hAnsi="Times New Roman"/>
          <w:b/>
          <w:sz w:val="24"/>
          <w:szCs w:val="24"/>
        </w:rPr>
      </w:pPr>
      <w:bookmarkStart w:id="3" w:name="_Hlk158722854"/>
      <w:r w:rsidRPr="00D46E77">
        <w:rPr>
          <w:rFonts w:ascii="Times New Roman" w:hAnsi="Times New Roman"/>
          <w:b/>
          <w:sz w:val="24"/>
          <w:szCs w:val="24"/>
          <w:lang w:val="uk-UA"/>
        </w:rPr>
        <w:tab/>
        <w:t xml:space="preserve">7. </w:t>
      </w:r>
      <w:r w:rsidR="005E5B6B" w:rsidRPr="00D46E77">
        <w:rPr>
          <w:rFonts w:ascii="Times New Roman" w:hAnsi="Times New Roman"/>
          <w:b/>
          <w:sz w:val="24"/>
          <w:szCs w:val="24"/>
        </w:rPr>
        <w:t>Назва та місцезнаходження власника реєстраційного посвідчення</w:t>
      </w:r>
    </w:p>
    <w:tbl>
      <w:tblPr>
        <w:tblW w:w="0" w:type="auto"/>
        <w:tblInd w:w="142" w:type="dxa"/>
        <w:tblLayout w:type="fixed"/>
        <w:tblCellMar>
          <w:left w:w="0" w:type="dxa"/>
          <w:right w:w="0" w:type="dxa"/>
        </w:tblCellMar>
        <w:tblLook w:val="0000" w:firstRow="0" w:lastRow="0" w:firstColumn="0" w:lastColumn="0" w:noHBand="0" w:noVBand="0"/>
      </w:tblPr>
      <w:tblGrid>
        <w:gridCol w:w="5012"/>
        <w:gridCol w:w="5111"/>
      </w:tblGrid>
      <w:tr w:rsidR="00D46E77" w:rsidRPr="00E078C3" w:rsidTr="00E406E0">
        <w:tc>
          <w:tcPr>
            <w:tcW w:w="5012" w:type="dxa"/>
          </w:tcPr>
          <w:bookmarkEnd w:id="3"/>
          <w:p w:rsidR="00A326CB" w:rsidRPr="00D46E77" w:rsidRDefault="00A326CB" w:rsidP="00E406E0">
            <w:pPr>
              <w:spacing w:after="0"/>
              <w:ind w:left="567" w:right="253"/>
              <w:jc w:val="both"/>
              <w:rPr>
                <w:rFonts w:ascii="Times New Roman" w:hAnsi="Times New Roman"/>
                <w:w w:val="110"/>
                <w:sz w:val="24"/>
                <w:szCs w:val="24"/>
                <w:lang w:val="uk-UA" w:eastAsia="ru-RU"/>
              </w:rPr>
            </w:pPr>
            <w:r w:rsidRPr="00D46E77">
              <w:rPr>
                <w:rStyle w:val="rynqvb"/>
                <w:rFonts w:ascii="Times New Roman" w:hAnsi="Times New Roman"/>
                <w:sz w:val="24"/>
                <w:szCs w:val="24"/>
                <w:lang w:val="uk-UA"/>
              </w:rPr>
              <w:t>ЛІВІСТО, С. А. де С. В</w:t>
            </w:r>
          </w:p>
          <w:p w:rsidR="00A326CB" w:rsidRPr="00D46E77" w:rsidRDefault="00A326CB" w:rsidP="00E406E0">
            <w:pPr>
              <w:spacing w:after="0"/>
              <w:ind w:left="567" w:right="253"/>
              <w:rPr>
                <w:rFonts w:ascii="Times New Roman" w:hAnsi="Times New Roman"/>
                <w:sz w:val="24"/>
                <w:szCs w:val="24"/>
              </w:rPr>
            </w:pPr>
            <w:r w:rsidRPr="00D46E77">
              <w:rPr>
                <w:rStyle w:val="rynqvb"/>
                <w:rFonts w:ascii="Times New Roman" w:hAnsi="Times New Roman"/>
                <w:sz w:val="24"/>
                <w:szCs w:val="24"/>
                <w:lang w:val="uk-UA"/>
              </w:rPr>
              <w:t>Дорога до порту з  Ла Лібертад Км 20, Сарагоса Ла Лібертад</w:t>
            </w:r>
            <w:r w:rsidRPr="00D46E77">
              <w:rPr>
                <w:rFonts w:ascii="Times New Roman" w:hAnsi="Times New Roman"/>
                <w:w w:val="110"/>
                <w:sz w:val="24"/>
                <w:szCs w:val="24"/>
                <w:lang w:val="uk-UA" w:eastAsia="ru-RU"/>
              </w:rPr>
              <w:t>. Сальвадор</w:t>
            </w:r>
          </w:p>
        </w:tc>
        <w:tc>
          <w:tcPr>
            <w:tcW w:w="5111" w:type="dxa"/>
          </w:tcPr>
          <w:p w:rsidR="00A326CB" w:rsidRPr="00D46E77" w:rsidRDefault="00A326CB" w:rsidP="00E406E0">
            <w:pPr>
              <w:pStyle w:val="2"/>
              <w:ind w:left="567" w:right="253"/>
              <w:rPr>
                <w:rFonts w:ascii="Times New Roman" w:hAnsi="Times New Roman"/>
                <w:w w:val="110"/>
                <w:sz w:val="24"/>
                <w:szCs w:val="24"/>
                <w:lang w:val="en-US" w:eastAsia="ru-RU"/>
              </w:rPr>
            </w:pPr>
            <w:r w:rsidRPr="00D46E77">
              <w:rPr>
                <w:rFonts w:ascii="Times New Roman" w:hAnsi="Times New Roman"/>
                <w:w w:val="110"/>
                <w:sz w:val="24"/>
                <w:szCs w:val="24"/>
                <w:lang w:val="en-US" w:eastAsia="ru-RU"/>
              </w:rPr>
              <w:t>LIVISTO, S.A. de C.V.</w:t>
            </w:r>
            <w:r w:rsidRPr="00D46E77">
              <w:rPr>
                <w:rFonts w:ascii="Times New Roman" w:hAnsi="Times New Roman"/>
                <w:w w:val="110"/>
                <w:sz w:val="24"/>
                <w:szCs w:val="24"/>
                <w:lang w:val="uk-UA" w:eastAsia="ru-RU"/>
              </w:rPr>
              <w:t xml:space="preserve">                    </w:t>
            </w:r>
            <w:r w:rsidRPr="00D46E77">
              <w:rPr>
                <w:rFonts w:ascii="Times New Roman" w:hAnsi="Times New Roman"/>
                <w:w w:val="110"/>
                <w:sz w:val="24"/>
                <w:szCs w:val="24"/>
                <w:lang w:val="en-US" w:eastAsia="ru-RU"/>
              </w:rPr>
              <w:t xml:space="preserve"> Carretera al Puerto de </w:t>
            </w:r>
          </w:p>
          <w:p w:rsidR="00A326CB" w:rsidRPr="00D46E77" w:rsidRDefault="00A326CB" w:rsidP="00E406E0">
            <w:pPr>
              <w:pStyle w:val="2"/>
              <w:ind w:left="567" w:right="253"/>
              <w:rPr>
                <w:rFonts w:ascii="Times New Roman" w:hAnsi="Times New Roman" w:cs="Times New Roman"/>
                <w:bCs/>
                <w:iCs/>
                <w:sz w:val="24"/>
                <w:szCs w:val="24"/>
                <w:lang w:val="en-US"/>
              </w:rPr>
            </w:pPr>
            <w:r w:rsidRPr="00D46E77">
              <w:rPr>
                <w:rFonts w:ascii="Times New Roman" w:hAnsi="Times New Roman"/>
                <w:w w:val="110"/>
                <w:sz w:val="24"/>
                <w:szCs w:val="24"/>
                <w:lang w:val="en-US" w:eastAsia="ru-RU"/>
              </w:rPr>
              <w:t xml:space="preserve">La Libertad Km. 20, Zaragoza </w:t>
            </w:r>
            <w:r w:rsidRPr="00D46E77">
              <w:rPr>
                <w:rFonts w:ascii="Times New Roman" w:hAnsi="Times New Roman"/>
                <w:w w:val="110"/>
                <w:sz w:val="24"/>
                <w:szCs w:val="24"/>
                <w:lang w:val="uk-UA" w:eastAsia="ru-RU"/>
              </w:rPr>
              <w:t xml:space="preserve">                               </w:t>
            </w:r>
            <w:r w:rsidRPr="00D46E77">
              <w:rPr>
                <w:rFonts w:ascii="Times New Roman" w:hAnsi="Times New Roman"/>
                <w:w w:val="110"/>
                <w:sz w:val="24"/>
                <w:szCs w:val="24"/>
                <w:lang w:val="en-US" w:eastAsia="ru-RU"/>
              </w:rPr>
              <w:t>La Libertad, EI Salvador</w:t>
            </w:r>
          </w:p>
        </w:tc>
      </w:tr>
    </w:tbl>
    <w:p w:rsidR="00A326CB" w:rsidRPr="00D46E77" w:rsidRDefault="00A326CB" w:rsidP="00A326CB">
      <w:pPr>
        <w:autoSpaceDE w:val="0"/>
        <w:autoSpaceDN w:val="0"/>
        <w:adjustRightInd w:val="0"/>
        <w:spacing w:after="0" w:line="240" w:lineRule="auto"/>
        <w:ind w:left="567" w:right="253"/>
        <w:rPr>
          <w:rFonts w:ascii="Times New Roman" w:hAnsi="Times New Roman"/>
          <w:sz w:val="24"/>
          <w:szCs w:val="24"/>
        </w:rPr>
      </w:pPr>
      <w:r w:rsidRPr="00D46E77">
        <w:rPr>
          <w:rFonts w:ascii="Times New Roman" w:hAnsi="Times New Roman"/>
          <w:b/>
          <w:sz w:val="24"/>
          <w:szCs w:val="24"/>
        </w:rPr>
        <w:t>8.</w:t>
      </w:r>
      <w:r w:rsidRPr="00D46E77">
        <w:rPr>
          <w:rFonts w:ascii="Times New Roman" w:hAnsi="Times New Roman"/>
          <w:sz w:val="24"/>
          <w:szCs w:val="24"/>
        </w:rPr>
        <w:t xml:space="preserve"> </w:t>
      </w:r>
      <w:r w:rsidRPr="00D46E77">
        <w:rPr>
          <w:rFonts w:ascii="Times New Roman" w:hAnsi="Times New Roman"/>
          <w:b/>
          <w:szCs w:val="24"/>
        </w:rPr>
        <w:t xml:space="preserve">. </w:t>
      </w:r>
      <w:r w:rsidRPr="00D46E77">
        <w:rPr>
          <w:rFonts w:ascii="Times New Roman" w:hAnsi="Times New Roman"/>
          <w:b/>
          <w:sz w:val="24"/>
          <w:szCs w:val="24"/>
        </w:rPr>
        <w:t>Назва та місцезнаходження виробника готового продукту</w:t>
      </w:r>
      <w:r w:rsidRPr="00D46E77">
        <w:rPr>
          <w:rFonts w:ascii="Times New Roman" w:hAnsi="Times New Roman"/>
          <w:b/>
          <w:szCs w:val="24"/>
        </w:rPr>
        <w:t xml:space="preserve">    </w:t>
      </w:r>
    </w:p>
    <w:tbl>
      <w:tblPr>
        <w:tblW w:w="10123" w:type="dxa"/>
        <w:tblInd w:w="142" w:type="dxa"/>
        <w:tblLayout w:type="fixed"/>
        <w:tblCellMar>
          <w:left w:w="0" w:type="dxa"/>
          <w:right w:w="0" w:type="dxa"/>
        </w:tblCellMar>
        <w:tblLook w:val="0000" w:firstRow="0" w:lastRow="0" w:firstColumn="0" w:lastColumn="0" w:noHBand="0" w:noVBand="0"/>
      </w:tblPr>
      <w:tblGrid>
        <w:gridCol w:w="5012"/>
        <w:gridCol w:w="5111"/>
      </w:tblGrid>
      <w:tr w:rsidR="00D46E77" w:rsidRPr="00E078C3" w:rsidTr="00E406E0">
        <w:tc>
          <w:tcPr>
            <w:tcW w:w="5012" w:type="dxa"/>
          </w:tcPr>
          <w:p w:rsidR="00A326CB" w:rsidRPr="00D46E77" w:rsidRDefault="00A326CB" w:rsidP="00E406E0">
            <w:pPr>
              <w:spacing w:after="0"/>
              <w:ind w:left="567" w:right="253"/>
              <w:jc w:val="both"/>
              <w:rPr>
                <w:rFonts w:ascii="Times New Roman" w:hAnsi="Times New Roman"/>
                <w:w w:val="110"/>
                <w:sz w:val="24"/>
                <w:szCs w:val="24"/>
                <w:lang w:val="uk-UA" w:eastAsia="ru-RU"/>
              </w:rPr>
            </w:pPr>
            <w:r w:rsidRPr="00D46E77">
              <w:rPr>
                <w:rStyle w:val="rynqvb"/>
                <w:rFonts w:ascii="Times New Roman" w:hAnsi="Times New Roman"/>
                <w:sz w:val="24"/>
                <w:szCs w:val="24"/>
                <w:lang w:val="uk-UA"/>
              </w:rPr>
              <w:t>ЛІВІСТО, С. А. де С. В</w:t>
            </w:r>
          </w:p>
          <w:p w:rsidR="00A326CB" w:rsidRPr="00D46E77" w:rsidRDefault="00A326CB" w:rsidP="00E406E0">
            <w:pPr>
              <w:ind w:left="567" w:right="253"/>
              <w:rPr>
                <w:rFonts w:ascii="Times New Roman" w:hAnsi="Times New Roman"/>
                <w:sz w:val="24"/>
                <w:szCs w:val="24"/>
              </w:rPr>
            </w:pPr>
            <w:r w:rsidRPr="00D46E77">
              <w:rPr>
                <w:rStyle w:val="rynqvb"/>
                <w:rFonts w:ascii="Times New Roman" w:hAnsi="Times New Roman"/>
                <w:sz w:val="24"/>
                <w:szCs w:val="24"/>
                <w:lang w:val="uk-UA"/>
              </w:rPr>
              <w:t>Дорога до порту з  Ла Лібертад Км 20, Сарагоса Ла Лібертад</w:t>
            </w:r>
            <w:r w:rsidRPr="00D46E77">
              <w:rPr>
                <w:rFonts w:ascii="Times New Roman" w:hAnsi="Times New Roman"/>
                <w:w w:val="110"/>
                <w:sz w:val="24"/>
                <w:szCs w:val="24"/>
                <w:lang w:val="uk-UA" w:eastAsia="ru-RU"/>
              </w:rPr>
              <w:t>. Сальвадор</w:t>
            </w:r>
          </w:p>
        </w:tc>
        <w:tc>
          <w:tcPr>
            <w:tcW w:w="5111" w:type="dxa"/>
          </w:tcPr>
          <w:p w:rsidR="00A326CB" w:rsidRPr="00D46E77" w:rsidRDefault="00A326CB" w:rsidP="00E406E0">
            <w:pPr>
              <w:pStyle w:val="2"/>
              <w:ind w:left="567" w:right="253"/>
              <w:rPr>
                <w:rFonts w:ascii="Times New Roman" w:hAnsi="Times New Roman"/>
                <w:w w:val="110"/>
                <w:sz w:val="24"/>
                <w:szCs w:val="24"/>
                <w:lang w:val="en-US" w:eastAsia="ru-RU"/>
              </w:rPr>
            </w:pPr>
            <w:r w:rsidRPr="00D46E77">
              <w:rPr>
                <w:rFonts w:ascii="Times New Roman" w:hAnsi="Times New Roman"/>
                <w:w w:val="110"/>
                <w:sz w:val="24"/>
                <w:szCs w:val="24"/>
                <w:lang w:val="en-US" w:eastAsia="ru-RU"/>
              </w:rPr>
              <w:t>LIVISTO, S.A. de C.V.</w:t>
            </w:r>
            <w:r w:rsidRPr="00D46E77">
              <w:rPr>
                <w:rFonts w:ascii="Times New Roman" w:hAnsi="Times New Roman"/>
                <w:w w:val="110"/>
                <w:sz w:val="24"/>
                <w:szCs w:val="24"/>
                <w:lang w:val="uk-UA" w:eastAsia="ru-RU"/>
              </w:rPr>
              <w:t xml:space="preserve">                    </w:t>
            </w:r>
            <w:r w:rsidRPr="00D46E77">
              <w:rPr>
                <w:rFonts w:ascii="Times New Roman" w:hAnsi="Times New Roman"/>
                <w:w w:val="110"/>
                <w:sz w:val="24"/>
                <w:szCs w:val="24"/>
                <w:lang w:val="en-US" w:eastAsia="ru-RU"/>
              </w:rPr>
              <w:t xml:space="preserve"> Carretera al Puerto de </w:t>
            </w:r>
          </w:p>
          <w:p w:rsidR="00A326CB" w:rsidRPr="00D46E77" w:rsidRDefault="00A326CB" w:rsidP="00E406E0">
            <w:pPr>
              <w:spacing w:line="240" w:lineRule="auto"/>
              <w:ind w:left="567" w:right="253"/>
              <w:rPr>
                <w:rFonts w:ascii="Times New Roman" w:hAnsi="Times New Roman"/>
                <w:iCs/>
                <w:sz w:val="24"/>
                <w:szCs w:val="24"/>
                <w:lang w:val="es-ES"/>
              </w:rPr>
            </w:pPr>
            <w:r w:rsidRPr="00D46E77">
              <w:rPr>
                <w:rFonts w:ascii="Times New Roman" w:hAnsi="Times New Roman"/>
                <w:w w:val="110"/>
                <w:sz w:val="24"/>
                <w:szCs w:val="24"/>
                <w:lang w:val="en-US" w:eastAsia="ru-RU"/>
              </w:rPr>
              <w:t>La Libertad Km. 20, Zaragoza</w:t>
            </w:r>
            <w:r w:rsidRPr="00D46E77">
              <w:rPr>
                <w:rFonts w:ascii="Times New Roman" w:hAnsi="Times New Roman"/>
                <w:w w:val="110"/>
                <w:sz w:val="24"/>
                <w:szCs w:val="24"/>
                <w:lang w:val="uk-UA" w:eastAsia="ru-RU"/>
              </w:rPr>
              <w:t xml:space="preserve">                                               </w:t>
            </w:r>
            <w:r w:rsidRPr="00D46E77">
              <w:rPr>
                <w:rFonts w:ascii="Times New Roman" w:hAnsi="Times New Roman"/>
                <w:w w:val="110"/>
                <w:sz w:val="24"/>
                <w:szCs w:val="24"/>
                <w:lang w:val="en-US" w:eastAsia="ru-RU"/>
              </w:rPr>
              <w:t xml:space="preserve"> La Libertad, EI Salvador</w:t>
            </w:r>
          </w:p>
        </w:tc>
      </w:tr>
    </w:tbl>
    <w:p w:rsidR="00413F9A" w:rsidRPr="00D46E77" w:rsidRDefault="00413F9A" w:rsidP="0028409E">
      <w:pPr>
        <w:kinsoku w:val="0"/>
        <w:overflowPunct w:val="0"/>
        <w:autoSpaceDE w:val="0"/>
        <w:autoSpaceDN w:val="0"/>
        <w:adjustRightInd w:val="0"/>
        <w:spacing w:after="0"/>
        <w:ind w:right="1064"/>
        <w:rPr>
          <w:rFonts w:ascii="Times New Roman" w:hAnsi="Times New Roman"/>
          <w:sz w:val="24"/>
          <w:szCs w:val="24"/>
          <w:lang w:val="en-US"/>
        </w:rPr>
      </w:pPr>
    </w:p>
    <w:sectPr w:rsidR="00413F9A" w:rsidRPr="00D46E77" w:rsidSect="00794D7F">
      <w:footerReference w:type="default" r:id="rId8"/>
      <w:pgSz w:w="11906" w:h="16838"/>
      <w:pgMar w:top="851" w:right="454" w:bottom="45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FD" w:rsidRDefault="00B811FD" w:rsidP="0092416A">
      <w:pPr>
        <w:spacing w:after="0" w:line="240" w:lineRule="auto"/>
      </w:pPr>
      <w:r>
        <w:separator/>
      </w:r>
    </w:p>
  </w:endnote>
  <w:endnote w:type="continuationSeparator" w:id="0">
    <w:p w:rsidR="00B811FD" w:rsidRDefault="00B811FD" w:rsidP="0092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031699"/>
      <w:docPartObj>
        <w:docPartGallery w:val="Page Numbers (Bottom of Page)"/>
        <w:docPartUnique/>
      </w:docPartObj>
    </w:sdtPr>
    <w:sdtEndPr/>
    <w:sdtContent>
      <w:p w:rsidR="00B811FD" w:rsidRDefault="00B811FD">
        <w:pPr>
          <w:pStyle w:val="af4"/>
          <w:jc w:val="center"/>
        </w:pPr>
        <w:r>
          <w:fldChar w:fldCharType="begin"/>
        </w:r>
        <w:r>
          <w:instrText>PAGE   \* MERGEFORMAT</w:instrText>
        </w:r>
        <w:r>
          <w:fldChar w:fldCharType="separate"/>
        </w:r>
        <w:r w:rsidR="00722311">
          <w:rPr>
            <w:noProof/>
          </w:rPr>
          <w:t>2</w:t>
        </w:r>
        <w:r>
          <w:fldChar w:fldCharType="end"/>
        </w:r>
      </w:p>
    </w:sdtContent>
  </w:sdt>
  <w:p w:rsidR="00B811FD" w:rsidRDefault="00B811F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FD" w:rsidRDefault="00B811FD" w:rsidP="0092416A">
      <w:pPr>
        <w:spacing w:after="0" w:line="240" w:lineRule="auto"/>
      </w:pPr>
      <w:r>
        <w:separator/>
      </w:r>
    </w:p>
  </w:footnote>
  <w:footnote w:type="continuationSeparator" w:id="0">
    <w:p w:rsidR="00B811FD" w:rsidRDefault="00B811FD" w:rsidP="00924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23502"/>
    <w:multiLevelType w:val="hybridMultilevel"/>
    <w:tmpl w:val="21B81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39691D"/>
    <w:multiLevelType w:val="hybridMultilevel"/>
    <w:tmpl w:val="9F6C9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1B2E1D"/>
    <w:multiLevelType w:val="multilevel"/>
    <w:tmpl w:val="8C4A64A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7B4309E6"/>
    <w:multiLevelType w:val="hybridMultilevel"/>
    <w:tmpl w:val="0E7ADFD2"/>
    <w:lvl w:ilvl="0" w:tplc="7B56F852">
      <w:start w:val="7"/>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7BE95FE9"/>
    <w:multiLevelType w:val="hybridMultilevel"/>
    <w:tmpl w:val="FDC89BB8"/>
    <w:lvl w:ilvl="0" w:tplc="38D48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97"/>
    <w:rsid w:val="0008703F"/>
    <w:rsid w:val="000A4E58"/>
    <w:rsid w:val="000B2C2F"/>
    <w:rsid w:val="000D69B7"/>
    <w:rsid w:val="000F2222"/>
    <w:rsid w:val="00114219"/>
    <w:rsid w:val="00176B1E"/>
    <w:rsid w:val="0019204D"/>
    <w:rsid w:val="001F699C"/>
    <w:rsid w:val="00264070"/>
    <w:rsid w:val="0027061D"/>
    <w:rsid w:val="0028409E"/>
    <w:rsid w:val="002B44B1"/>
    <w:rsid w:val="002B642D"/>
    <w:rsid w:val="002E7B19"/>
    <w:rsid w:val="00305D1A"/>
    <w:rsid w:val="0031477F"/>
    <w:rsid w:val="00317D74"/>
    <w:rsid w:val="003E19A3"/>
    <w:rsid w:val="00413F9A"/>
    <w:rsid w:val="00425797"/>
    <w:rsid w:val="00425BAA"/>
    <w:rsid w:val="0043445E"/>
    <w:rsid w:val="00453392"/>
    <w:rsid w:val="004B40FE"/>
    <w:rsid w:val="004F7529"/>
    <w:rsid w:val="005028D5"/>
    <w:rsid w:val="00521D58"/>
    <w:rsid w:val="005409ED"/>
    <w:rsid w:val="005431D5"/>
    <w:rsid w:val="0055121B"/>
    <w:rsid w:val="0055266A"/>
    <w:rsid w:val="005714A8"/>
    <w:rsid w:val="00575C6C"/>
    <w:rsid w:val="00582A9F"/>
    <w:rsid w:val="005948A3"/>
    <w:rsid w:val="005A59E3"/>
    <w:rsid w:val="005D1E6D"/>
    <w:rsid w:val="005E5B6B"/>
    <w:rsid w:val="0060297E"/>
    <w:rsid w:val="00617420"/>
    <w:rsid w:val="006530F1"/>
    <w:rsid w:val="006921A4"/>
    <w:rsid w:val="006A596A"/>
    <w:rsid w:val="006B7862"/>
    <w:rsid w:val="006C310B"/>
    <w:rsid w:val="006D35E6"/>
    <w:rsid w:val="006D5BD4"/>
    <w:rsid w:val="006D7316"/>
    <w:rsid w:val="006F52C2"/>
    <w:rsid w:val="00706EC6"/>
    <w:rsid w:val="00712D3D"/>
    <w:rsid w:val="00722311"/>
    <w:rsid w:val="00770B00"/>
    <w:rsid w:val="00780CEC"/>
    <w:rsid w:val="00790AAA"/>
    <w:rsid w:val="00794D7F"/>
    <w:rsid w:val="007A0C46"/>
    <w:rsid w:val="007A4111"/>
    <w:rsid w:val="007A6649"/>
    <w:rsid w:val="007A6AED"/>
    <w:rsid w:val="007B7FF6"/>
    <w:rsid w:val="007C1073"/>
    <w:rsid w:val="00805ABC"/>
    <w:rsid w:val="008213E9"/>
    <w:rsid w:val="00836D78"/>
    <w:rsid w:val="00855AFF"/>
    <w:rsid w:val="00860EA1"/>
    <w:rsid w:val="008748AC"/>
    <w:rsid w:val="0088398A"/>
    <w:rsid w:val="008D25E4"/>
    <w:rsid w:val="008F4388"/>
    <w:rsid w:val="008F5217"/>
    <w:rsid w:val="008F583B"/>
    <w:rsid w:val="0090667B"/>
    <w:rsid w:val="00910240"/>
    <w:rsid w:val="0092416A"/>
    <w:rsid w:val="009420C5"/>
    <w:rsid w:val="00967FAF"/>
    <w:rsid w:val="009B0BB5"/>
    <w:rsid w:val="009C3ED8"/>
    <w:rsid w:val="009D45C5"/>
    <w:rsid w:val="009D6B8C"/>
    <w:rsid w:val="009E6F46"/>
    <w:rsid w:val="009F7263"/>
    <w:rsid w:val="00A075CA"/>
    <w:rsid w:val="00A326CB"/>
    <w:rsid w:val="00A34358"/>
    <w:rsid w:val="00A353DE"/>
    <w:rsid w:val="00A42DF7"/>
    <w:rsid w:val="00A42E54"/>
    <w:rsid w:val="00A47405"/>
    <w:rsid w:val="00A71112"/>
    <w:rsid w:val="00A91681"/>
    <w:rsid w:val="00AA5F93"/>
    <w:rsid w:val="00AB0574"/>
    <w:rsid w:val="00AF3D6B"/>
    <w:rsid w:val="00AF4B23"/>
    <w:rsid w:val="00B32DB2"/>
    <w:rsid w:val="00B423A9"/>
    <w:rsid w:val="00B570E1"/>
    <w:rsid w:val="00B811FD"/>
    <w:rsid w:val="00BA4750"/>
    <w:rsid w:val="00BF1675"/>
    <w:rsid w:val="00C171C6"/>
    <w:rsid w:val="00C2187D"/>
    <w:rsid w:val="00C24C45"/>
    <w:rsid w:val="00C3102C"/>
    <w:rsid w:val="00C524AA"/>
    <w:rsid w:val="00C65BC1"/>
    <w:rsid w:val="00C73001"/>
    <w:rsid w:val="00C820C8"/>
    <w:rsid w:val="00C86217"/>
    <w:rsid w:val="00C8687C"/>
    <w:rsid w:val="00CF6966"/>
    <w:rsid w:val="00D034C9"/>
    <w:rsid w:val="00D14A4D"/>
    <w:rsid w:val="00D3760E"/>
    <w:rsid w:val="00D46E77"/>
    <w:rsid w:val="00D9125D"/>
    <w:rsid w:val="00DB2852"/>
    <w:rsid w:val="00DD186C"/>
    <w:rsid w:val="00DD3E97"/>
    <w:rsid w:val="00DF0511"/>
    <w:rsid w:val="00E064B4"/>
    <w:rsid w:val="00E078C3"/>
    <w:rsid w:val="00E373F7"/>
    <w:rsid w:val="00E3768A"/>
    <w:rsid w:val="00E406E0"/>
    <w:rsid w:val="00E4506C"/>
    <w:rsid w:val="00E53EF3"/>
    <w:rsid w:val="00E64852"/>
    <w:rsid w:val="00E6743C"/>
    <w:rsid w:val="00EE03D6"/>
    <w:rsid w:val="00F16BA9"/>
    <w:rsid w:val="00F5162D"/>
    <w:rsid w:val="00F5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5B670-22DD-4C70-A251-377E88B5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7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4C45"/>
    <w:pPr>
      <w:ind w:left="720"/>
      <w:contextualSpacing/>
    </w:pPr>
  </w:style>
  <w:style w:type="table" w:styleId="a4">
    <w:name w:val="Table Grid"/>
    <w:basedOn w:val="a1"/>
    <w:uiPriority w:val="59"/>
    <w:rsid w:val="00A4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582A9F"/>
    <w:pPr>
      <w:autoSpaceDE w:val="0"/>
      <w:autoSpaceDN w:val="0"/>
      <w:adjustRightInd w:val="0"/>
      <w:spacing w:after="0" w:line="240" w:lineRule="auto"/>
      <w:ind w:left="206" w:right="1064"/>
    </w:pPr>
    <w:rPr>
      <w:rFonts w:ascii="Arial" w:hAnsi="Arial" w:cs="Arial"/>
      <w:sz w:val="19"/>
      <w:szCs w:val="19"/>
      <w:lang w:eastAsia="ru-RU"/>
    </w:rPr>
  </w:style>
  <w:style w:type="character" w:customStyle="1" w:styleId="a6">
    <w:name w:val="Основний текст Знак"/>
    <w:link w:val="a5"/>
    <w:uiPriority w:val="1"/>
    <w:rsid w:val="00582A9F"/>
    <w:rPr>
      <w:rFonts w:ascii="Arial" w:hAnsi="Arial" w:cs="Arial"/>
      <w:sz w:val="19"/>
      <w:szCs w:val="19"/>
    </w:rPr>
  </w:style>
  <w:style w:type="paragraph" w:styleId="2">
    <w:name w:val="envelope return"/>
    <w:basedOn w:val="a"/>
    <w:rsid w:val="00E6743C"/>
    <w:pPr>
      <w:suppressAutoHyphens/>
      <w:spacing w:after="0" w:line="200" w:lineRule="atLeast"/>
    </w:pPr>
    <w:rPr>
      <w:rFonts w:ascii="Arial" w:eastAsia="Times New Roman" w:hAnsi="Arial" w:cs="Arial"/>
      <w:spacing w:val="-2"/>
      <w:sz w:val="16"/>
      <w:szCs w:val="16"/>
      <w:lang w:eastAsia="ar-SA"/>
    </w:rPr>
  </w:style>
  <w:style w:type="character" w:customStyle="1" w:styleId="mw-page-title-main">
    <w:name w:val="mw-page-title-main"/>
    <w:rsid w:val="00E6743C"/>
  </w:style>
  <w:style w:type="paragraph" w:customStyle="1" w:styleId="a7">
    <w:name w:val="Знак Знак Знак"/>
    <w:basedOn w:val="a"/>
    <w:rsid w:val="00E6743C"/>
    <w:pPr>
      <w:spacing w:after="0" w:line="240" w:lineRule="auto"/>
    </w:pPr>
    <w:rPr>
      <w:rFonts w:ascii="Verdana" w:eastAsia="Times New Roman" w:hAnsi="Verdana" w:cs="Verdana"/>
      <w:sz w:val="20"/>
      <w:szCs w:val="20"/>
      <w:lang w:val="en-US"/>
    </w:rPr>
  </w:style>
  <w:style w:type="paragraph" w:styleId="a8">
    <w:name w:val="No Spacing"/>
    <w:uiPriority w:val="1"/>
    <w:qFormat/>
    <w:rsid w:val="00C171C6"/>
    <w:rPr>
      <w:sz w:val="22"/>
      <w:szCs w:val="22"/>
      <w:lang w:eastAsia="en-US"/>
    </w:rPr>
  </w:style>
  <w:style w:type="paragraph" w:customStyle="1" w:styleId="20">
    <w:name w:val="Знак Знак2 Знак Знак"/>
    <w:basedOn w:val="a"/>
    <w:rsid w:val="00B423A9"/>
    <w:pPr>
      <w:spacing w:after="0" w:line="240" w:lineRule="auto"/>
    </w:pPr>
    <w:rPr>
      <w:rFonts w:ascii="Verdana" w:eastAsia="Times New Roman" w:hAnsi="Verdana" w:cs="Verdana"/>
      <w:sz w:val="20"/>
      <w:szCs w:val="20"/>
      <w:lang w:val="en-US"/>
    </w:rPr>
  </w:style>
  <w:style w:type="character" w:customStyle="1" w:styleId="FontStyle14">
    <w:name w:val="Font Style14"/>
    <w:uiPriority w:val="99"/>
    <w:rsid w:val="00425BAA"/>
    <w:rPr>
      <w:rFonts w:ascii="Times New Roman" w:hAnsi="Times New Roman" w:cs="Times New Roman"/>
      <w:b/>
      <w:bCs/>
      <w:sz w:val="20"/>
      <w:szCs w:val="20"/>
    </w:rPr>
  </w:style>
  <w:style w:type="character" w:customStyle="1" w:styleId="FontStyle12">
    <w:name w:val="Font Style12"/>
    <w:uiPriority w:val="99"/>
    <w:rsid w:val="00453392"/>
    <w:rPr>
      <w:rFonts w:ascii="Times New Roman" w:hAnsi="Times New Roman" w:cs="Times New Roman"/>
      <w:sz w:val="20"/>
      <w:szCs w:val="20"/>
    </w:rPr>
  </w:style>
  <w:style w:type="character" w:customStyle="1" w:styleId="1">
    <w:name w:val="Основной текст1"/>
    <w:rsid w:val="00453392"/>
    <w:rPr>
      <w:rFonts w:ascii="Times New Roman" w:eastAsia="Times New Roman" w:hAnsi="Times New Roman" w:cs="Times New Roman"/>
      <w:b w:val="0"/>
      <w:bCs w:val="0"/>
      <w:i w:val="0"/>
      <w:iCs w:val="0"/>
      <w:smallCaps w:val="0"/>
      <w:strike w:val="0"/>
      <w:spacing w:val="0"/>
      <w:sz w:val="24"/>
      <w:szCs w:val="24"/>
    </w:rPr>
  </w:style>
  <w:style w:type="paragraph" w:styleId="3">
    <w:name w:val="Body Text Indent 3"/>
    <w:basedOn w:val="a"/>
    <w:link w:val="30"/>
    <w:uiPriority w:val="99"/>
    <w:semiHidden/>
    <w:unhideWhenUsed/>
    <w:rsid w:val="0028409E"/>
    <w:pPr>
      <w:spacing w:after="120"/>
      <w:ind w:left="283"/>
    </w:pPr>
    <w:rPr>
      <w:sz w:val="16"/>
      <w:szCs w:val="16"/>
    </w:rPr>
  </w:style>
  <w:style w:type="character" w:customStyle="1" w:styleId="30">
    <w:name w:val="Основний текст з відступом 3 Знак"/>
    <w:link w:val="3"/>
    <w:uiPriority w:val="99"/>
    <w:semiHidden/>
    <w:rsid w:val="0028409E"/>
    <w:rPr>
      <w:sz w:val="16"/>
      <w:szCs w:val="16"/>
      <w:lang w:eastAsia="en-US"/>
    </w:rPr>
  </w:style>
  <w:style w:type="character" w:styleId="a9">
    <w:name w:val="annotation reference"/>
    <w:basedOn w:val="a0"/>
    <w:uiPriority w:val="99"/>
    <w:semiHidden/>
    <w:unhideWhenUsed/>
    <w:rsid w:val="00712D3D"/>
    <w:rPr>
      <w:sz w:val="16"/>
      <w:szCs w:val="16"/>
    </w:rPr>
  </w:style>
  <w:style w:type="paragraph" w:styleId="aa">
    <w:name w:val="annotation text"/>
    <w:basedOn w:val="a"/>
    <w:link w:val="ab"/>
    <w:uiPriority w:val="99"/>
    <w:unhideWhenUsed/>
    <w:rsid w:val="00712D3D"/>
    <w:pPr>
      <w:spacing w:line="240" w:lineRule="auto"/>
    </w:pPr>
    <w:rPr>
      <w:sz w:val="20"/>
      <w:szCs w:val="20"/>
    </w:rPr>
  </w:style>
  <w:style w:type="character" w:customStyle="1" w:styleId="ab">
    <w:name w:val="Текст примітки Знак"/>
    <w:basedOn w:val="a0"/>
    <w:link w:val="aa"/>
    <w:uiPriority w:val="99"/>
    <w:rsid w:val="00712D3D"/>
    <w:rPr>
      <w:lang w:eastAsia="en-US"/>
    </w:rPr>
  </w:style>
  <w:style w:type="paragraph" w:styleId="ac">
    <w:name w:val="annotation subject"/>
    <w:basedOn w:val="aa"/>
    <w:next w:val="aa"/>
    <w:link w:val="ad"/>
    <w:uiPriority w:val="99"/>
    <w:semiHidden/>
    <w:unhideWhenUsed/>
    <w:rsid w:val="00712D3D"/>
    <w:rPr>
      <w:b/>
      <w:bCs/>
    </w:rPr>
  </w:style>
  <w:style w:type="character" w:customStyle="1" w:styleId="ad">
    <w:name w:val="Тема примітки Знак"/>
    <w:basedOn w:val="ab"/>
    <w:link w:val="ac"/>
    <w:uiPriority w:val="99"/>
    <w:semiHidden/>
    <w:rsid w:val="00712D3D"/>
    <w:rPr>
      <w:b/>
      <w:bCs/>
      <w:lang w:eastAsia="en-US"/>
    </w:rPr>
  </w:style>
  <w:style w:type="paragraph" w:styleId="ae">
    <w:name w:val="Balloon Text"/>
    <w:basedOn w:val="a"/>
    <w:link w:val="af"/>
    <w:uiPriority w:val="99"/>
    <w:semiHidden/>
    <w:unhideWhenUsed/>
    <w:rsid w:val="00712D3D"/>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712D3D"/>
    <w:rPr>
      <w:rFonts w:ascii="Tahoma" w:hAnsi="Tahoma" w:cs="Tahoma"/>
      <w:sz w:val="16"/>
      <w:szCs w:val="16"/>
      <w:lang w:eastAsia="en-US"/>
    </w:rPr>
  </w:style>
  <w:style w:type="paragraph" w:styleId="af0">
    <w:name w:val="Normal (Web)"/>
    <w:basedOn w:val="a"/>
    <w:uiPriority w:val="99"/>
    <w:unhideWhenUsed/>
    <w:rsid w:val="008F52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ynqvb">
    <w:name w:val="rynqvb"/>
    <w:basedOn w:val="a0"/>
    <w:rsid w:val="00A326CB"/>
  </w:style>
  <w:style w:type="paragraph" w:customStyle="1" w:styleId="af1">
    <w:name w:val="Знак Знак Знак Знак"/>
    <w:basedOn w:val="a"/>
    <w:rsid w:val="00CF6966"/>
    <w:pPr>
      <w:spacing w:after="0" w:line="240" w:lineRule="auto"/>
    </w:pPr>
    <w:rPr>
      <w:rFonts w:ascii="Verdana" w:eastAsia="Times New Roman" w:hAnsi="Verdana" w:cs="Verdana"/>
      <w:sz w:val="20"/>
      <w:szCs w:val="20"/>
      <w:lang w:val="en-US"/>
    </w:rPr>
  </w:style>
  <w:style w:type="paragraph" w:styleId="af2">
    <w:name w:val="header"/>
    <w:basedOn w:val="a"/>
    <w:link w:val="af3"/>
    <w:uiPriority w:val="99"/>
    <w:unhideWhenUsed/>
    <w:rsid w:val="0092416A"/>
    <w:pPr>
      <w:tabs>
        <w:tab w:val="center" w:pos="4677"/>
        <w:tab w:val="right" w:pos="9355"/>
      </w:tabs>
      <w:spacing w:after="0" w:line="240" w:lineRule="auto"/>
    </w:pPr>
  </w:style>
  <w:style w:type="character" w:customStyle="1" w:styleId="af3">
    <w:name w:val="Верхній колонтитул Знак"/>
    <w:basedOn w:val="a0"/>
    <w:link w:val="af2"/>
    <w:uiPriority w:val="99"/>
    <w:rsid w:val="0092416A"/>
    <w:rPr>
      <w:sz w:val="22"/>
      <w:szCs w:val="22"/>
      <w:lang w:eastAsia="en-US"/>
    </w:rPr>
  </w:style>
  <w:style w:type="paragraph" w:styleId="af4">
    <w:name w:val="footer"/>
    <w:basedOn w:val="a"/>
    <w:link w:val="af5"/>
    <w:uiPriority w:val="99"/>
    <w:unhideWhenUsed/>
    <w:rsid w:val="0092416A"/>
    <w:pPr>
      <w:tabs>
        <w:tab w:val="center" w:pos="4677"/>
        <w:tab w:val="right" w:pos="9355"/>
      </w:tabs>
      <w:spacing w:after="0" w:line="240" w:lineRule="auto"/>
    </w:pPr>
  </w:style>
  <w:style w:type="character" w:customStyle="1" w:styleId="af5">
    <w:name w:val="Нижній колонтитул Знак"/>
    <w:basedOn w:val="a0"/>
    <w:link w:val="af4"/>
    <w:uiPriority w:val="99"/>
    <w:rsid w:val="009241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1BDCB-F35C-4E3C-A992-0666FE48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4585</Words>
  <Characters>2615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2023-09-13T13:34:00Z</cp:lastPrinted>
  <dcterms:created xsi:type="dcterms:W3CDTF">2024-11-11T09:10:00Z</dcterms:created>
  <dcterms:modified xsi:type="dcterms:W3CDTF">2025-02-12T15:32:00Z</dcterms:modified>
</cp:coreProperties>
</file>