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commentsIds.xml" ContentType="application/vnd.openxmlformats-officedocument.wordprocessingml.commentsId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0F06B" w14:textId="77777777" w:rsidR="009C3069" w:rsidRPr="00B64BC0" w:rsidRDefault="0075005E">
      <w:pPr>
        <w:ind w:firstLine="720"/>
        <w:jc w:val="right"/>
      </w:pPr>
      <w:bookmarkStart w:id="0" w:name="_GoBack"/>
      <w:bookmarkEnd w:id="0"/>
      <w:r w:rsidRPr="00B64BC0">
        <w:t xml:space="preserve">Додаток </w:t>
      </w:r>
      <w:r w:rsidRPr="00B64BC0">
        <w:rPr>
          <w:lang w:val="uk-UA"/>
        </w:rPr>
        <w:t>1</w:t>
      </w:r>
      <w:r w:rsidRPr="00B64BC0">
        <w:t xml:space="preserve">                                                                                   </w:t>
      </w:r>
    </w:p>
    <w:p w14:paraId="63D420B8" w14:textId="77777777" w:rsidR="009C3069" w:rsidRPr="00B64BC0" w:rsidRDefault="0075005E">
      <w:pPr>
        <w:jc w:val="right"/>
        <w:rPr>
          <w:lang w:val="uk-UA"/>
        </w:rPr>
      </w:pPr>
      <w:r w:rsidRPr="00B64BC0">
        <w:t xml:space="preserve"> до реєстраційного посвідчення AB-09383-01-20</w:t>
      </w:r>
    </w:p>
    <w:p w14:paraId="5BF829C1" w14:textId="77777777" w:rsidR="009C3069" w:rsidRPr="00B64BC0" w:rsidRDefault="009C3069">
      <w:pPr>
        <w:jc w:val="center"/>
        <w:rPr>
          <w:b/>
          <w:lang w:val="uk-UA"/>
        </w:rPr>
      </w:pPr>
    </w:p>
    <w:p w14:paraId="5A66B511" w14:textId="77777777" w:rsidR="009C3069" w:rsidRPr="00B64BC0" w:rsidRDefault="009C3069">
      <w:pPr>
        <w:jc w:val="center"/>
        <w:rPr>
          <w:b/>
          <w:lang w:val="uk-UA"/>
        </w:rPr>
      </w:pPr>
    </w:p>
    <w:p w14:paraId="313D32DB" w14:textId="77777777" w:rsidR="009C3069" w:rsidRPr="00B64BC0" w:rsidRDefault="009C3069">
      <w:pPr>
        <w:jc w:val="center"/>
        <w:rPr>
          <w:b/>
          <w:lang w:val="uk-UA"/>
        </w:rPr>
      </w:pPr>
    </w:p>
    <w:p w14:paraId="13D4C1B2" w14:textId="77777777" w:rsidR="009C3069" w:rsidRPr="00B64BC0" w:rsidRDefault="0075005E">
      <w:pPr>
        <w:jc w:val="center"/>
        <w:rPr>
          <w:b/>
          <w:lang w:val="uk-UA"/>
        </w:rPr>
      </w:pPr>
      <w:r w:rsidRPr="00B64BC0">
        <w:rPr>
          <w:b/>
          <w:lang w:val="uk-UA"/>
        </w:rPr>
        <w:t>Коротка  характеристика  препарату</w:t>
      </w:r>
    </w:p>
    <w:p w14:paraId="64177DBD" w14:textId="77777777" w:rsidR="009C3069" w:rsidRPr="00B64BC0" w:rsidRDefault="009C3069">
      <w:pPr>
        <w:jc w:val="both"/>
        <w:rPr>
          <w:color w:val="002060"/>
          <w:lang w:val="uk-UA"/>
        </w:rPr>
      </w:pPr>
    </w:p>
    <w:p w14:paraId="743F9EB6" w14:textId="77777777" w:rsidR="009C3069" w:rsidRPr="00B64BC0" w:rsidRDefault="0075005E">
      <w:pPr>
        <w:ind w:firstLine="567"/>
        <w:jc w:val="both"/>
        <w:rPr>
          <w:b/>
          <w:bCs/>
          <w:lang w:val="uk-UA"/>
        </w:rPr>
      </w:pPr>
      <w:r w:rsidRPr="00B64BC0">
        <w:rPr>
          <w:b/>
          <w:lang w:val="uk-UA"/>
        </w:rPr>
        <w:t xml:space="preserve">1.  Назва   </w:t>
      </w:r>
    </w:p>
    <w:p w14:paraId="47B8B144" w14:textId="77777777" w:rsidR="009C3069" w:rsidRPr="00B64BC0" w:rsidRDefault="0075005E">
      <w:pPr>
        <w:ind w:firstLine="567"/>
        <w:jc w:val="both"/>
      </w:pPr>
      <w:r w:rsidRPr="00B64BC0">
        <w:rPr>
          <w:lang w:val="uk-UA"/>
        </w:rPr>
        <w:t>КОЛІН 5</w:t>
      </w:r>
    </w:p>
    <w:p w14:paraId="13754F01" w14:textId="77777777" w:rsidR="009C3069" w:rsidRPr="00B64BC0" w:rsidRDefault="0075005E">
      <w:pPr>
        <w:ind w:firstLine="567"/>
        <w:jc w:val="both"/>
      </w:pPr>
      <w:r w:rsidRPr="00B64BC0">
        <w:rPr>
          <w:b/>
          <w:lang w:val="uk-UA"/>
        </w:rPr>
        <w:t>2. Склад</w:t>
      </w:r>
    </w:p>
    <w:p w14:paraId="16648FEA" w14:textId="77777777" w:rsidR="009C3069" w:rsidRPr="00B64BC0" w:rsidRDefault="0075005E">
      <w:pPr>
        <w:ind w:firstLine="567"/>
        <w:jc w:val="both"/>
        <w:rPr>
          <w:lang w:val="uk-UA"/>
        </w:rPr>
      </w:pPr>
      <w:r w:rsidRPr="00B64BC0">
        <w:t xml:space="preserve">1 </w:t>
      </w:r>
      <w:r w:rsidRPr="00B64BC0">
        <w:rPr>
          <w:lang w:val="uk-UA"/>
        </w:rPr>
        <w:t>г препарату містить діючу речовину:</w:t>
      </w:r>
    </w:p>
    <w:p w14:paraId="2AF1C07A" w14:textId="77777777" w:rsidR="009C3069" w:rsidRPr="00B64BC0" w:rsidRDefault="0075005E">
      <w:pPr>
        <w:ind w:firstLine="567"/>
        <w:jc w:val="both"/>
        <w:rPr>
          <w:lang w:val="uk-UA"/>
        </w:rPr>
      </w:pPr>
      <w:r w:rsidRPr="00B64BC0">
        <w:rPr>
          <w:lang w:val="uk-UA"/>
        </w:rPr>
        <w:t>колістину сульфат – 5 000 000 МО.</w:t>
      </w:r>
    </w:p>
    <w:p w14:paraId="1771D234" w14:textId="77777777" w:rsidR="009C3069" w:rsidRPr="00B64BC0" w:rsidRDefault="0075005E">
      <w:pPr>
        <w:ind w:firstLine="567"/>
        <w:rPr>
          <w:lang w:val="uk-UA"/>
        </w:rPr>
      </w:pPr>
      <w:r w:rsidRPr="00B64BC0">
        <w:rPr>
          <w:lang w:val="uk-UA"/>
        </w:rPr>
        <w:t>Допоміжна речовина: кислота лимонна, сорбіт.</w:t>
      </w:r>
    </w:p>
    <w:p w14:paraId="0499CC1E" w14:textId="77777777" w:rsidR="009C3069" w:rsidRPr="00B64BC0" w:rsidRDefault="0075005E">
      <w:pPr>
        <w:ind w:firstLine="567"/>
        <w:jc w:val="both"/>
        <w:rPr>
          <w:b/>
          <w:bCs/>
          <w:spacing w:val="5"/>
          <w:lang w:val="uk-UA"/>
        </w:rPr>
      </w:pPr>
      <w:r w:rsidRPr="00B64BC0">
        <w:rPr>
          <w:b/>
          <w:bCs/>
          <w:spacing w:val="-6"/>
        </w:rPr>
        <w:t>3.</w:t>
      </w:r>
      <w:r w:rsidRPr="00B64BC0">
        <w:rPr>
          <w:b/>
          <w:bCs/>
          <w:lang w:val="uk-UA"/>
        </w:rPr>
        <w:t xml:space="preserve"> </w:t>
      </w:r>
      <w:r w:rsidRPr="00B64BC0">
        <w:rPr>
          <w:b/>
          <w:bCs/>
          <w:spacing w:val="5"/>
          <w:lang w:val="uk-UA"/>
        </w:rPr>
        <w:t>Фармацевтична форма</w:t>
      </w:r>
    </w:p>
    <w:p w14:paraId="1B38495B" w14:textId="77777777" w:rsidR="009C3069" w:rsidRPr="00B64BC0" w:rsidRDefault="0075005E">
      <w:pPr>
        <w:ind w:firstLine="567"/>
        <w:jc w:val="both"/>
        <w:rPr>
          <w:spacing w:val="-1"/>
          <w:lang w:val="uk-UA"/>
        </w:rPr>
      </w:pPr>
      <w:r w:rsidRPr="00B64BC0">
        <w:rPr>
          <w:spacing w:val="-1"/>
          <w:lang w:val="uk-UA"/>
        </w:rPr>
        <w:t>Порошок для перорального застосування.</w:t>
      </w:r>
    </w:p>
    <w:p w14:paraId="5962F336" w14:textId="77777777" w:rsidR="009C3069" w:rsidRPr="00B64BC0" w:rsidRDefault="0075005E">
      <w:pPr>
        <w:ind w:firstLine="567"/>
        <w:jc w:val="both"/>
        <w:rPr>
          <w:lang w:val="uk-UA"/>
        </w:rPr>
      </w:pPr>
      <w:r w:rsidRPr="00B64BC0">
        <w:rPr>
          <w:b/>
          <w:bCs/>
          <w:spacing w:val="-15"/>
          <w:lang w:val="uk-UA"/>
        </w:rPr>
        <w:t>4.</w:t>
      </w:r>
      <w:r w:rsidRPr="00B64BC0">
        <w:rPr>
          <w:b/>
          <w:bCs/>
          <w:lang w:val="uk-UA"/>
        </w:rPr>
        <w:t xml:space="preserve"> </w:t>
      </w:r>
      <w:r w:rsidRPr="00B64BC0">
        <w:rPr>
          <w:b/>
          <w:bCs/>
          <w:spacing w:val="-5"/>
          <w:lang w:val="uk-UA"/>
        </w:rPr>
        <w:t>Фармакологічні властивості</w:t>
      </w:r>
    </w:p>
    <w:p w14:paraId="3FE68A86" w14:textId="77777777" w:rsidR="006B721B" w:rsidRPr="00B64BC0" w:rsidRDefault="006B721B" w:rsidP="006B721B">
      <w:pPr>
        <w:ind w:firstLine="567"/>
        <w:jc w:val="both"/>
        <w:rPr>
          <w:b/>
          <w:i/>
          <w:lang w:val="uk-UA"/>
        </w:rPr>
      </w:pPr>
      <w:r w:rsidRPr="00B64BC0">
        <w:rPr>
          <w:b/>
          <w:i/>
          <w:lang w:val="uk-UA"/>
        </w:rPr>
        <w:t xml:space="preserve">АТС </w:t>
      </w:r>
      <w:r w:rsidRPr="00B64BC0">
        <w:rPr>
          <w:b/>
          <w:i/>
        </w:rPr>
        <w:t>vet</w:t>
      </w:r>
      <w:r w:rsidRPr="00B64BC0">
        <w:rPr>
          <w:b/>
          <w:i/>
          <w:lang w:val="uk-UA"/>
        </w:rPr>
        <w:t xml:space="preserve"> класифікаційний код </w:t>
      </w:r>
      <w:r w:rsidRPr="00B64BC0">
        <w:rPr>
          <w:b/>
          <w:i/>
        </w:rPr>
        <w:t>QA</w:t>
      </w:r>
      <w:r w:rsidRPr="00B64BC0">
        <w:rPr>
          <w:b/>
          <w:i/>
          <w:lang w:val="uk-UA"/>
        </w:rPr>
        <w:t xml:space="preserve">07 – протимікробні ветеринарні препарати, що застосовують при кишкових інфекціях. </w:t>
      </w:r>
      <w:r w:rsidRPr="00B64BC0">
        <w:rPr>
          <w:b/>
          <w:i/>
        </w:rPr>
        <w:t>QA</w:t>
      </w:r>
      <w:r w:rsidRPr="00B64BC0">
        <w:rPr>
          <w:b/>
          <w:i/>
          <w:lang w:val="uk-UA"/>
        </w:rPr>
        <w:t>07</w:t>
      </w:r>
      <w:r w:rsidRPr="00B64BC0">
        <w:rPr>
          <w:b/>
          <w:i/>
        </w:rPr>
        <w:t>AA</w:t>
      </w:r>
      <w:r w:rsidRPr="00B64BC0">
        <w:rPr>
          <w:b/>
          <w:i/>
          <w:lang w:val="uk-UA"/>
        </w:rPr>
        <w:t>10 – Колістин</w:t>
      </w:r>
    </w:p>
    <w:p w14:paraId="0A5D165E" w14:textId="77777777" w:rsidR="006B721B" w:rsidRPr="00D23EDC" w:rsidRDefault="006B721B" w:rsidP="006B721B">
      <w:pPr>
        <w:ind w:firstLine="567"/>
        <w:jc w:val="both"/>
        <w:rPr>
          <w:lang w:val="uk-UA"/>
        </w:rPr>
      </w:pPr>
      <w:r w:rsidRPr="00B64BC0">
        <w:rPr>
          <w:lang w:val="uk-UA"/>
        </w:rPr>
        <w:t xml:space="preserve">Колістин – антибіотик групи поліміксинів, який синтезується аеробною спороутворюючою паличкою </w:t>
      </w:r>
      <w:r w:rsidRPr="00B64BC0">
        <w:rPr>
          <w:rStyle w:val="afc"/>
          <w:lang w:val="uk-UA"/>
        </w:rPr>
        <w:t>Bacillus polymyxa.</w:t>
      </w:r>
      <w:r w:rsidRPr="00B64BC0">
        <w:rPr>
          <w:lang w:val="uk-UA"/>
        </w:rPr>
        <w:t xml:space="preserve"> Він діє бактерицидно на грамнегативні бактерії (</w:t>
      </w:r>
      <w:r w:rsidRPr="00B64BC0">
        <w:rPr>
          <w:i/>
          <w:lang w:val="uk-UA"/>
        </w:rPr>
        <w:t xml:space="preserve">Salmonella </w:t>
      </w:r>
      <w:r w:rsidRPr="00B64BC0">
        <w:rPr>
          <w:i/>
          <w:iCs/>
          <w:lang w:val="uk-UA"/>
        </w:rPr>
        <w:t>spp.</w:t>
      </w:r>
      <w:r w:rsidRPr="00B64BC0">
        <w:rPr>
          <w:i/>
          <w:lang w:val="uk-UA"/>
        </w:rPr>
        <w:t xml:space="preserve">, </w:t>
      </w:r>
      <w:r w:rsidRPr="00B64BC0">
        <w:rPr>
          <w:lang w:val="uk-UA"/>
        </w:rPr>
        <w:t>неінвазивна</w:t>
      </w:r>
      <w:r w:rsidRPr="00B64BC0">
        <w:rPr>
          <w:i/>
          <w:iCs/>
          <w:lang w:val="uk-UA"/>
        </w:rPr>
        <w:t xml:space="preserve"> </w:t>
      </w:r>
      <w:r w:rsidRPr="00B64BC0">
        <w:rPr>
          <w:i/>
          <w:iCs/>
          <w:lang w:val="en-GB"/>
        </w:rPr>
        <w:t>E</w:t>
      </w:r>
      <w:r w:rsidRPr="00B64BC0">
        <w:rPr>
          <w:i/>
          <w:iCs/>
          <w:lang w:val="uk-UA"/>
        </w:rPr>
        <w:t>. с</w:t>
      </w:r>
      <w:r w:rsidRPr="00B64BC0">
        <w:rPr>
          <w:i/>
          <w:iCs/>
          <w:lang w:val="en-GB"/>
        </w:rPr>
        <w:t>oli</w:t>
      </w:r>
      <w:r w:rsidRPr="00B64BC0">
        <w:rPr>
          <w:i/>
          <w:lang w:val="uk-UA"/>
        </w:rPr>
        <w:t xml:space="preserve">, Pseudomonas </w:t>
      </w:r>
      <w:r w:rsidRPr="00B64BC0">
        <w:rPr>
          <w:i/>
          <w:iCs/>
          <w:lang w:val="uk-UA"/>
        </w:rPr>
        <w:t>spp.</w:t>
      </w:r>
      <w:r w:rsidRPr="00B64BC0">
        <w:rPr>
          <w:lang w:val="uk-UA"/>
        </w:rPr>
        <w:t xml:space="preserve">), зв’язуючись з фосфоліпідами цитоплазматичної мембрани, підсилює її </w:t>
      </w:r>
      <w:r w:rsidRPr="00D23EDC">
        <w:rPr>
          <w:lang w:val="uk-UA"/>
        </w:rPr>
        <w:t xml:space="preserve">проникність як для внутрішніх, так і для зовнішньоклітинних компонентів, що призводить до деструкції клітинних бар’єрів та лізису бактеріальної клітини. </w:t>
      </w:r>
    </w:p>
    <w:p w14:paraId="302FC5E7" w14:textId="77777777" w:rsidR="006B721B" w:rsidRPr="00D23EDC" w:rsidRDefault="006B721B" w:rsidP="006B721B">
      <w:pPr>
        <w:ind w:firstLine="567"/>
        <w:jc w:val="both"/>
      </w:pPr>
      <w:r w:rsidRPr="00D23EDC">
        <w:t xml:space="preserve">За рахунок поліпептидної структури колістин не всмоктується через стінки травного каналу (за умови перорального застосування). Вміст його в сироватці крові телят та свиней не виявили. У сироватці </w:t>
      </w:r>
      <w:r w:rsidRPr="00D23EDC">
        <w:rPr>
          <w:lang w:val="uk-UA"/>
        </w:rPr>
        <w:t xml:space="preserve">крові </w:t>
      </w:r>
      <w:r w:rsidRPr="00D23EDC">
        <w:t>курчат колістин виявляли у незначній концентрації через 6 годин після застосування з питною водою.</w:t>
      </w:r>
    </w:p>
    <w:p w14:paraId="33C7F9C6" w14:textId="77777777" w:rsidR="006B721B" w:rsidRPr="00D23EDC" w:rsidRDefault="006B721B" w:rsidP="006B721B">
      <w:pPr>
        <w:ind w:firstLine="567"/>
        <w:jc w:val="both"/>
        <w:rPr>
          <w:lang w:val="uk-UA"/>
        </w:rPr>
      </w:pPr>
      <w:r w:rsidRPr="00D23EDC">
        <w:rPr>
          <w:lang w:val="uk-UA"/>
        </w:rPr>
        <w:t>На відміну від низьких концентрацій колістину в сироватці крові та тканинах, високі та постійні його концентрації завжди присутні у різних відділах травного каналу.</w:t>
      </w:r>
    </w:p>
    <w:p w14:paraId="19C5E604" w14:textId="77777777" w:rsidR="006B721B" w:rsidRPr="00D23EDC" w:rsidRDefault="006B721B" w:rsidP="006B721B">
      <w:pPr>
        <w:ind w:firstLine="567"/>
        <w:jc w:val="both"/>
        <w:rPr>
          <w:lang w:val="uk-UA"/>
        </w:rPr>
      </w:pPr>
      <w:r w:rsidRPr="00D23EDC">
        <w:rPr>
          <w:lang w:val="uk-UA"/>
        </w:rPr>
        <w:t>Колістин виводиться з організму тварин з фекаліями.</w:t>
      </w:r>
    </w:p>
    <w:p w14:paraId="5815ED0F" w14:textId="77777777" w:rsidR="006B721B" w:rsidRPr="00D23EDC" w:rsidRDefault="006B721B" w:rsidP="006B721B">
      <w:pPr>
        <w:ind w:firstLine="567"/>
        <w:jc w:val="both"/>
        <w:rPr>
          <w:b/>
          <w:lang w:val="uk-UA"/>
        </w:rPr>
      </w:pPr>
      <w:r w:rsidRPr="00D23EDC">
        <w:rPr>
          <w:b/>
          <w:lang w:val="uk-UA"/>
        </w:rPr>
        <w:t>5. Клінічні  особливості:</w:t>
      </w:r>
    </w:p>
    <w:p w14:paraId="5C344ED6" w14:textId="77777777" w:rsidR="006B721B" w:rsidRPr="00D23EDC" w:rsidRDefault="006B721B" w:rsidP="006B721B">
      <w:pPr>
        <w:ind w:firstLine="567"/>
        <w:jc w:val="both"/>
        <w:rPr>
          <w:b/>
          <w:lang w:val="uk-UA"/>
        </w:rPr>
      </w:pPr>
      <w:r w:rsidRPr="00D23EDC">
        <w:rPr>
          <w:b/>
          <w:lang w:val="uk-UA"/>
        </w:rPr>
        <w:t>5.1  Види  тварин:</w:t>
      </w:r>
    </w:p>
    <w:p w14:paraId="5DC14148" w14:textId="77777777" w:rsidR="006B721B" w:rsidRPr="00D23EDC" w:rsidRDefault="006B721B" w:rsidP="006B721B">
      <w:pPr>
        <w:ind w:firstLine="567"/>
        <w:jc w:val="both"/>
        <w:rPr>
          <w:lang w:val="uk-UA"/>
        </w:rPr>
      </w:pPr>
      <w:r w:rsidRPr="00D23EDC">
        <w:rPr>
          <w:rStyle w:val="afd"/>
          <w:rFonts w:ascii="Times New Roman" w:hAnsi="Times New Roman"/>
          <w:sz w:val="24"/>
          <w:lang w:val="uk-UA"/>
        </w:rPr>
        <w:t>Велика рогата худоба (телята</w:t>
      </w:r>
      <w:r w:rsidRPr="00D23EDC">
        <w:rPr>
          <w:lang w:val="uk-UA"/>
        </w:rPr>
        <w:t xml:space="preserve"> віком </w:t>
      </w:r>
      <w:r w:rsidRPr="00D23EDC">
        <w:rPr>
          <w:rStyle w:val="afd"/>
          <w:rFonts w:ascii="Times New Roman" w:hAnsi="Times New Roman"/>
          <w:sz w:val="24"/>
          <w:lang w:val="uk-UA"/>
        </w:rPr>
        <w:t>до 3-х місяців), свині,</w:t>
      </w:r>
      <w:r w:rsidRPr="00D23EDC">
        <w:rPr>
          <w:lang w:val="uk-UA"/>
        </w:rPr>
        <w:t xml:space="preserve"> свійська птиця (кури, курчата, індики)</w:t>
      </w:r>
    </w:p>
    <w:p w14:paraId="59F24351" w14:textId="77777777" w:rsidR="006B721B" w:rsidRPr="00D23EDC" w:rsidRDefault="006B721B" w:rsidP="006B721B">
      <w:pPr>
        <w:ind w:firstLine="567"/>
        <w:jc w:val="both"/>
        <w:rPr>
          <w:b/>
          <w:lang w:val="uk-UA"/>
        </w:rPr>
      </w:pPr>
      <w:r w:rsidRPr="00D23EDC">
        <w:rPr>
          <w:b/>
          <w:lang w:val="uk-UA"/>
        </w:rPr>
        <w:t>5.2  Показання  до  застосування</w:t>
      </w:r>
    </w:p>
    <w:p w14:paraId="3E0D644D" w14:textId="77777777" w:rsidR="006B721B" w:rsidRPr="00D23EDC" w:rsidRDefault="006B721B" w:rsidP="006B721B">
      <w:pPr>
        <w:ind w:firstLine="567"/>
        <w:jc w:val="both"/>
        <w:rPr>
          <w:lang w:val="uk-UA"/>
        </w:rPr>
      </w:pPr>
      <w:r w:rsidRPr="00D23EDC">
        <w:rPr>
          <w:rStyle w:val="afd"/>
          <w:rFonts w:ascii="Times New Roman" w:hAnsi="Times New Roman"/>
          <w:sz w:val="24"/>
          <w:lang w:val="uk-UA"/>
        </w:rPr>
        <w:t>Телята</w:t>
      </w:r>
      <w:r w:rsidRPr="00D23EDC">
        <w:rPr>
          <w:lang w:val="uk-UA"/>
        </w:rPr>
        <w:t xml:space="preserve"> віком </w:t>
      </w:r>
      <w:r w:rsidRPr="00D23EDC">
        <w:rPr>
          <w:rStyle w:val="afd"/>
          <w:rFonts w:ascii="Times New Roman" w:hAnsi="Times New Roman"/>
          <w:sz w:val="24"/>
          <w:lang w:val="uk-UA"/>
        </w:rPr>
        <w:t>до 3-х місяців, свині,</w:t>
      </w:r>
      <w:r w:rsidRPr="00D23EDC">
        <w:rPr>
          <w:lang w:val="uk-UA"/>
        </w:rPr>
        <w:t xml:space="preserve"> свійська птиця (кури, курчата, індики)</w:t>
      </w:r>
      <w:r w:rsidRPr="00D23EDC">
        <w:rPr>
          <w:rStyle w:val="afd"/>
          <w:rFonts w:ascii="Times New Roman" w:hAnsi="Times New Roman"/>
          <w:sz w:val="24"/>
          <w:lang w:val="uk-UA"/>
        </w:rPr>
        <w:t>: при захворюваннях травного каналу (колібацильоз та сальмонельоз), що спричинені мікроорганізмами, чутливими до колістину.</w:t>
      </w:r>
    </w:p>
    <w:p w14:paraId="22CDAAB4" w14:textId="77777777" w:rsidR="006B721B" w:rsidRPr="00D23EDC" w:rsidRDefault="006B721B" w:rsidP="006B721B">
      <w:pPr>
        <w:ind w:firstLine="567"/>
        <w:jc w:val="both"/>
        <w:rPr>
          <w:b/>
          <w:lang w:val="uk-UA"/>
        </w:rPr>
      </w:pPr>
      <w:r w:rsidRPr="00D23EDC">
        <w:rPr>
          <w:b/>
          <w:lang w:val="uk-UA"/>
        </w:rPr>
        <w:t>5.3 Протипоказання</w:t>
      </w:r>
    </w:p>
    <w:p w14:paraId="471A6EDE" w14:textId="77777777" w:rsidR="006B721B" w:rsidRPr="00D23EDC" w:rsidRDefault="006B721B" w:rsidP="006B721B">
      <w:pPr>
        <w:ind w:firstLine="567"/>
        <w:jc w:val="both"/>
        <w:rPr>
          <w:lang w:val="uk-UA"/>
        </w:rPr>
      </w:pPr>
      <w:r w:rsidRPr="00D23EDC">
        <w:rPr>
          <w:lang w:val="uk-UA"/>
        </w:rPr>
        <w:t>Підвищена чутливість до колістину.</w:t>
      </w:r>
    </w:p>
    <w:p w14:paraId="5C1C0C52" w14:textId="19C1746C" w:rsidR="006B721B" w:rsidRPr="00D23EDC" w:rsidRDefault="006B721B" w:rsidP="006B721B">
      <w:pPr>
        <w:ind w:firstLine="567"/>
        <w:jc w:val="both"/>
        <w:rPr>
          <w:lang w:val="uk-UA"/>
        </w:rPr>
      </w:pPr>
      <w:r w:rsidRPr="00D23EDC">
        <w:t xml:space="preserve">Заборонено застосовувати </w:t>
      </w:r>
      <w:r w:rsidR="006F383E" w:rsidRPr="00E93D88">
        <w:rPr>
          <w:lang w:val="uk-UA"/>
        </w:rPr>
        <w:t>коням</w:t>
      </w:r>
      <w:r w:rsidRPr="00E93D88">
        <w:t>.</w:t>
      </w:r>
      <w:r w:rsidRPr="00D23EDC">
        <w:t xml:space="preserve"> </w:t>
      </w:r>
    </w:p>
    <w:p w14:paraId="3B117F2E" w14:textId="77777777" w:rsidR="006B721B" w:rsidRPr="00D23EDC" w:rsidRDefault="006B721B" w:rsidP="006B721B">
      <w:pPr>
        <w:ind w:firstLine="567"/>
        <w:jc w:val="both"/>
        <w:rPr>
          <w:lang w:val="uk-UA"/>
        </w:rPr>
      </w:pPr>
      <w:r w:rsidRPr="00D23EDC">
        <w:t xml:space="preserve">Не застосовувати препарат одночасно з ампіциліном, цефалоспоринами і аміноглікозидами.  </w:t>
      </w:r>
    </w:p>
    <w:p w14:paraId="2948D5F0" w14:textId="77777777" w:rsidR="006B721B" w:rsidRPr="00D23EDC" w:rsidRDefault="006B721B" w:rsidP="006B721B">
      <w:pPr>
        <w:ind w:firstLine="567"/>
        <w:jc w:val="both"/>
        <w:rPr>
          <w:lang w:val="uk-UA"/>
        </w:rPr>
      </w:pPr>
      <w:r w:rsidRPr="00D23EDC">
        <w:t>Не застосовувати при виявленні резистентних штамів збудника</w:t>
      </w:r>
      <w:r w:rsidRPr="00D23EDC">
        <w:rPr>
          <w:lang w:val="uk-UA"/>
        </w:rPr>
        <w:t>.</w:t>
      </w:r>
    </w:p>
    <w:p w14:paraId="6A4423F0" w14:textId="77777777" w:rsidR="006B721B" w:rsidRPr="00D23EDC" w:rsidRDefault="006B721B" w:rsidP="006B721B">
      <w:pPr>
        <w:ind w:firstLine="567"/>
        <w:jc w:val="both"/>
        <w:rPr>
          <w:lang w:val="uk-UA"/>
        </w:rPr>
      </w:pPr>
      <w:r w:rsidRPr="00D23EDC">
        <w:rPr>
          <w:lang w:val="uk-UA"/>
        </w:rPr>
        <w:t xml:space="preserve">Не застосовувати тваринам із важкими порушеннями функції печінки та нирок. </w:t>
      </w:r>
    </w:p>
    <w:p w14:paraId="5323A087" w14:textId="77777777" w:rsidR="006B721B" w:rsidRPr="00D23EDC" w:rsidRDefault="006B721B" w:rsidP="006B721B">
      <w:pPr>
        <w:pStyle w:val="Style5"/>
        <w:spacing w:line="100" w:lineRule="atLeast"/>
        <w:ind w:firstLine="567"/>
        <w:rPr>
          <w:lang w:val="uk-UA"/>
        </w:rPr>
      </w:pPr>
      <w:r w:rsidRPr="00D23EDC">
        <w:t xml:space="preserve">Не застосовувати </w:t>
      </w:r>
      <w:r w:rsidRPr="00D23EDC">
        <w:rPr>
          <w:lang w:val="uk-UA"/>
        </w:rPr>
        <w:t>жуйним тваринам з функціонально розвиненими передшлунками.</w:t>
      </w:r>
    </w:p>
    <w:p w14:paraId="18D23BEE" w14:textId="77777777" w:rsidR="006B721B" w:rsidRPr="00D23EDC" w:rsidRDefault="006B721B" w:rsidP="006B721B">
      <w:pPr>
        <w:pStyle w:val="Style5"/>
        <w:spacing w:line="240" w:lineRule="auto"/>
        <w:ind w:firstLine="567"/>
        <w:rPr>
          <w:lang w:val="uk-UA"/>
        </w:rPr>
      </w:pPr>
      <w:r w:rsidRPr="00D23EDC">
        <w:rPr>
          <w:lang w:val="uk-UA"/>
        </w:rPr>
        <w:t>Не застосовувати для профілактики.</w:t>
      </w:r>
    </w:p>
    <w:p w14:paraId="5451C79E" w14:textId="77777777" w:rsidR="006B721B" w:rsidRPr="00D23EDC" w:rsidRDefault="006B721B" w:rsidP="006B721B">
      <w:pPr>
        <w:pStyle w:val="afa"/>
        <w:spacing w:after="0"/>
        <w:ind w:left="0" w:firstLine="567"/>
        <w:jc w:val="both"/>
        <w:rPr>
          <w:b/>
          <w:lang w:val="uk-UA"/>
        </w:rPr>
      </w:pPr>
      <w:r w:rsidRPr="00D23EDC">
        <w:rPr>
          <w:b/>
          <w:lang w:val="uk-UA"/>
        </w:rPr>
        <w:t>5.4  Побічна  дія.</w:t>
      </w:r>
    </w:p>
    <w:p w14:paraId="6063CE0A" w14:textId="77777777" w:rsidR="006B721B" w:rsidRPr="00D23EDC" w:rsidRDefault="006B721B" w:rsidP="006B721B">
      <w:pPr>
        <w:pStyle w:val="Default"/>
        <w:ind w:firstLine="540"/>
        <w:jc w:val="both"/>
        <w:rPr>
          <w:color w:val="auto"/>
          <w:lang w:val="uk-UA"/>
        </w:rPr>
      </w:pPr>
      <w:r w:rsidRPr="00D23EDC">
        <w:rPr>
          <w:color w:val="auto"/>
          <w:lang w:val="uk-UA"/>
        </w:rPr>
        <w:t>У рекомендованих дозах не спостерігається.</w:t>
      </w:r>
    </w:p>
    <w:p w14:paraId="6FE44712" w14:textId="333ADC9A" w:rsidR="006B721B" w:rsidRPr="00D23EDC" w:rsidRDefault="006B721B" w:rsidP="006B721B">
      <w:pPr>
        <w:pStyle w:val="Default"/>
        <w:ind w:firstLine="567"/>
        <w:jc w:val="both"/>
        <w:rPr>
          <w:color w:val="auto"/>
          <w:lang w:val="uk-UA"/>
        </w:rPr>
      </w:pPr>
      <w:r w:rsidRPr="00D23EDC">
        <w:rPr>
          <w:color w:val="auto"/>
          <w:lang w:val="uk-UA"/>
        </w:rPr>
        <w:t xml:space="preserve">В окремих випадках можливі алергічні явища (висипання на шкірі, свербіж та набряки) та порушення травлення (анорексія, </w:t>
      </w:r>
      <w:r w:rsidR="006F383E" w:rsidRPr="00E93D88">
        <w:rPr>
          <w:color w:val="auto"/>
          <w:lang w:val="uk-UA"/>
        </w:rPr>
        <w:t>блювання</w:t>
      </w:r>
      <w:r w:rsidRPr="00E93D88">
        <w:rPr>
          <w:color w:val="auto"/>
          <w:lang w:val="uk-UA"/>
        </w:rPr>
        <w:t>,</w:t>
      </w:r>
      <w:r w:rsidRPr="00D23EDC">
        <w:rPr>
          <w:color w:val="auto"/>
          <w:lang w:val="uk-UA"/>
        </w:rPr>
        <w:t xml:space="preserve"> метеоризм, діарея). При їх виникненні застосування препарату припиняють та призначають десенсибілізуючу терапію.  </w:t>
      </w:r>
    </w:p>
    <w:p w14:paraId="23877DE5" w14:textId="77777777" w:rsidR="006B721B" w:rsidRPr="00D23EDC" w:rsidRDefault="006B721B" w:rsidP="006B721B">
      <w:pPr>
        <w:pStyle w:val="afa"/>
        <w:spacing w:after="0"/>
        <w:ind w:left="0" w:firstLine="567"/>
        <w:jc w:val="both"/>
        <w:rPr>
          <w:b/>
          <w:lang w:val="uk-UA"/>
        </w:rPr>
      </w:pPr>
    </w:p>
    <w:p w14:paraId="1FF57384" w14:textId="77777777" w:rsidR="006B721B" w:rsidRPr="00D23EDC" w:rsidRDefault="006B721B" w:rsidP="006B721B">
      <w:pPr>
        <w:pStyle w:val="Standard"/>
        <w:jc w:val="right"/>
        <w:rPr>
          <w:rFonts w:ascii="Times New Roman" w:hAnsi="Times New Roman" w:cs="Times New Roman"/>
          <w:lang w:val="uk-UA"/>
        </w:rPr>
      </w:pPr>
    </w:p>
    <w:p w14:paraId="265D40B5" w14:textId="77777777" w:rsidR="006B721B" w:rsidRPr="00D23EDC" w:rsidRDefault="006B721B" w:rsidP="006B721B">
      <w:pPr>
        <w:pStyle w:val="Standard"/>
        <w:jc w:val="right"/>
        <w:rPr>
          <w:rFonts w:ascii="Times New Roman" w:hAnsi="Times New Roman" w:cs="Times New Roman"/>
          <w:lang w:val="uk-UA"/>
        </w:rPr>
      </w:pPr>
    </w:p>
    <w:p w14:paraId="62882A9B" w14:textId="77777777" w:rsidR="006B721B" w:rsidRPr="00D23EDC" w:rsidRDefault="006B721B" w:rsidP="006B721B">
      <w:pPr>
        <w:pStyle w:val="Standard"/>
        <w:jc w:val="right"/>
        <w:rPr>
          <w:rFonts w:ascii="Times New Roman" w:hAnsi="Times New Roman" w:cs="Times New Roman"/>
          <w:lang w:val="uk-UA"/>
        </w:rPr>
      </w:pPr>
      <w:r w:rsidRPr="00D23EDC">
        <w:rPr>
          <w:rFonts w:ascii="Times New Roman" w:hAnsi="Times New Roman" w:cs="Times New Roman"/>
        </w:rPr>
        <w:lastRenderedPageBreak/>
        <w:t xml:space="preserve">Продовження додатку </w:t>
      </w:r>
      <w:r w:rsidRPr="00D23EDC">
        <w:rPr>
          <w:rFonts w:ascii="Times New Roman" w:hAnsi="Times New Roman" w:cs="Times New Roman"/>
          <w:lang w:val="uk-UA"/>
        </w:rPr>
        <w:t>1</w:t>
      </w:r>
    </w:p>
    <w:p w14:paraId="1CD767C2" w14:textId="77777777" w:rsidR="006B721B" w:rsidRPr="00D23EDC" w:rsidRDefault="006B721B" w:rsidP="006B721B">
      <w:pPr>
        <w:ind w:firstLine="567"/>
        <w:contextualSpacing/>
        <w:jc w:val="right"/>
      </w:pPr>
      <w:r w:rsidRPr="00D23EDC">
        <w:t xml:space="preserve"> до реєстраційного посвідчення AB-09383-01-20</w:t>
      </w:r>
    </w:p>
    <w:p w14:paraId="0EB44317" w14:textId="77777777" w:rsidR="006B721B" w:rsidRPr="00D23EDC" w:rsidRDefault="006B721B" w:rsidP="006B721B">
      <w:pPr>
        <w:pStyle w:val="afa"/>
        <w:spacing w:after="0"/>
        <w:ind w:left="0" w:firstLine="567"/>
        <w:jc w:val="right"/>
        <w:rPr>
          <w:b/>
        </w:rPr>
      </w:pPr>
    </w:p>
    <w:p w14:paraId="347E7304" w14:textId="77777777" w:rsidR="006B721B" w:rsidRPr="00D23EDC" w:rsidRDefault="006B721B" w:rsidP="006B721B">
      <w:pPr>
        <w:pStyle w:val="afa"/>
        <w:spacing w:after="0"/>
        <w:ind w:left="0" w:firstLine="567"/>
        <w:jc w:val="right"/>
        <w:rPr>
          <w:b/>
        </w:rPr>
      </w:pPr>
    </w:p>
    <w:p w14:paraId="720F39FD" w14:textId="77777777" w:rsidR="006B721B" w:rsidRPr="00D23EDC" w:rsidRDefault="006B721B" w:rsidP="006B721B">
      <w:pPr>
        <w:pStyle w:val="afa"/>
        <w:spacing w:after="0"/>
        <w:ind w:left="0" w:firstLine="567"/>
        <w:jc w:val="both"/>
        <w:rPr>
          <w:b/>
          <w:lang w:val="uk-UA"/>
        </w:rPr>
      </w:pPr>
      <w:r w:rsidRPr="00D23EDC">
        <w:rPr>
          <w:b/>
          <w:lang w:val="uk-UA"/>
        </w:rPr>
        <w:t>5.5 Особливі  застереження  при  використанні</w:t>
      </w:r>
      <w:r w:rsidRPr="00D23EDC">
        <w:rPr>
          <w:b/>
          <w:lang w:val="uk-UA"/>
        </w:rPr>
        <w:tab/>
      </w:r>
    </w:p>
    <w:p w14:paraId="4D30A16F" w14:textId="0767E221" w:rsidR="006B721B" w:rsidRPr="00D23EDC" w:rsidRDefault="006B721B" w:rsidP="006B721B">
      <w:pPr>
        <w:pStyle w:val="afa"/>
        <w:spacing w:after="0"/>
        <w:ind w:left="0" w:firstLine="567"/>
        <w:jc w:val="both"/>
        <w:rPr>
          <w:lang w:val="uk-UA" w:eastAsia="en-GB"/>
        </w:rPr>
      </w:pPr>
      <w:r w:rsidRPr="00D23EDC">
        <w:rPr>
          <w:lang w:val="uk-UA"/>
        </w:rPr>
        <w:t>Застосування препарату має ґрунтуватися на результатах тестування мікроорганізмів-збудників на чутливість до колістину.</w:t>
      </w:r>
      <w:r w:rsidRPr="00D23EDC">
        <w:t xml:space="preserve"> </w:t>
      </w:r>
      <w:r w:rsidRPr="00D23EDC">
        <w:rPr>
          <w:lang w:val="uk-UA"/>
        </w:rPr>
        <w:t>У</w:t>
      </w:r>
      <w:r w:rsidRPr="00D23EDC">
        <w:t xml:space="preserve"> гуманній медицині колістин </w:t>
      </w:r>
      <w:r w:rsidRPr="00E93D88">
        <w:t xml:space="preserve">призначають </w:t>
      </w:r>
      <w:r w:rsidR="006F383E" w:rsidRPr="00E93D88">
        <w:rPr>
          <w:lang w:val="uk-UA"/>
        </w:rPr>
        <w:t>для лікування хворих на інфекції, що спричинені</w:t>
      </w:r>
      <w:r w:rsidRPr="00D23EDC">
        <w:t xml:space="preserve"> мульт</w:t>
      </w:r>
      <w:r w:rsidRPr="00D23EDC">
        <w:rPr>
          <w:lang w:val="uk-UA"/>
        </w:rPr>
        <w:t>и</w:t>
      </w:r>
      <w:r w:rsidRPr="00D23EDC">
        <w:t>резистентними бактеріями. Застосування препарату з порушенням інструкцій, наведених в цій короткій характеристиці препарату, може привести до збільшення кількості бактерій, резистентних до колістину, та зменшення ефективності лікування іншими протимікробними препаратами через наявність перехресної стійкості.</w:t>
      </w:r>
    </w:p>
    <w:p w14:paraId="5DAE0959" w14:textId="77777777" w:rsidR="006B721B" w:rsidRPr="00D23EDC" w:rsidRDefault="006B721B" w:rsidP="006B721B">
      <w:pPr>
        <w:pStyle w:val="afa"/>
        <w:spacing w:after="0"/>
        <w:ind w:left="0" w:firstLine="567"/>
        <w:jc w:val="both"/>
        <w:rPr>
          <w:b/>
          <w:lang w:val="uk-UA"/>
        </w:rPr>
      </w:pPr>
      <w:r w:rsidRPr="00D23EDC">
        <w:rPr>
          <w:b/>
          <w:lang w:val="uk-UA"/>
        </w:rPr>
        <w:t>5.6  Застосування  під  час  вагітності,  лактації, несучості</w:t>
      </w:r>
    </w:p>
    <w:p w14:paraId="78A975FE" w14:textId="77777777" w:rsidR="006B721B" w:rsidRPr="00D23EDC" w:rsidRDefault="006B721B" w:rsidP="006B721B">
      <w:pPr>
        <w:ind w:firstLine="567"/>
        <w:jc w:val="both"/>
      </w:pPr>
      <w:r w:rsidRPr="00D23EDC">
        <w:rPr>
          <w:lang w:val="uk-UA"/>
        </w:rPr>
        <w:t xml:space="preserve">Препарат не рекомендується використовувати тваринам протягом вагітності або лактації, в зв’язку з можливою нейротоксичною дією. Застосування препарату допускається тільки у тому випадку, коли очевидно, що ефект від застосування переважає можливі негативні наслідки. </w:t>
      </w:r>
    </w:p>
    <w:p w14:paraId="1820893D" w14:textId="77777777" w:rsidR="006B721B" w:rsidRPr="00D23EDC" w:rsidRDefault="006B721B" w:rsidP="006B721B">
      <w:pPr>
        <w:pStyle w:val="afa"/>
        <w:spacing w:after="0"/>
        <w:ind w:left="0" w:firstLine="567"/>
        <w:jc w:val="both"/>
        <w:rPr>
          <w:lang w:val="uk-UA"/>
        </w:rPr>
      </w:pPr>
      <w:r w:rsidRPr="00D23EDC">
        <w:rPr>
          <w:lang w:val="uk-UA"/>
        </w:rPr>
        <w:t>Даних щодо ембріотоксичної, тератогенної та мутагенної дій колістину немає.</w:t>
      </w:r>
    </w:p>
    <w:p w14:paraId="333D954B" w14:textId="77777777" w:rsidR="006B721B" w:rsidRPr="00D23EDC" w:rsidRDefault="006B721B" w:rsidP="006B721B">
      <w:pPr>
        <w:pStyle w:val="afa"/>
        <w:spacing w:after="0"/>
        <w:ind w:left="0" w:firstLine="567"/>
        <w:jc w:val="both"/>
        <w:rPr>
          <w:b/>
          <w:lang w:val="uk-UA"/>
        </w:rPr>
      </w:pPr>
      <w:r w:rsidRPr="00D23EDC">
        <w:rPr>
          <w:b/>
          <w:lang w:val="uk-UA"/>
        </w:rPr>
        <w:t>5.7  Взаємодія  з  іншими  засобами  та  інші  форми  взаємодії</w:t>
      </w:r>
    </w:p>
    <w:p w14:paraId="5C95378F" w14:textId="77777777" w:rsidR="006B721B" w:rsidRPr="00D23EDC" w:rsidRDefault="006B721B" w:rsidP="006B721B">
      <w:pPr>
        <w:pStyle w:val="afa"/>
        <w:spacing w:after="0"/>
        <w:ind w:left="0" w:firstLine="567"/>
        <w:jc w:val="both"/>
        <w:rPr>
          <w:lang w:val="uk-UA"/>
        </w:rPr>
      </w:pPr>
      <w:r w:rsidRPr="00D23EDC">
        <w:rPr>
          <w:lang w:val="uk-UA"/>
        </w:rPr>
        <w:t xml:space="preserve">Не застосовувати препарат одночасно з ампіциліном, цефалоспоринами і аміноглікозидами.  </w:t>
      </w:r>
    </w:p>
    <w:p w14:paraId="63815691" w14:textId="77777777" w:rsidR="006B721B" w:rsidRPr="00D23EDC" w:rsidRDefault="006B721B" w:rsidP="006B721B">
      <w:pPr>
        <w:pStyle w:val="13"/>
        <w:ind w:firstLine="567"/>
        <w:jc w:val="both"/>
        <w:rPr>
          <w:sz w:val="24"/>
          <w:szCs w:val="24"/>
          <w:lang w:val="uk-UA"/>
        </w:rPr>
      </w:pPr>
      <w:r w:rsidRPr="00D23EDC">
        <w:rPr>
          <w:sz w:val="24"/>
          <w:szCs w:val="24"/>
          <w:lang w:val="uk-UA"/>
        </w:rPr>
        <w:t>Не рекомендовано застосовувати з анестетиками та міорелаксантами.</w:t>
      </w:r>
    </w:p>
    <w:p w14:paraId="73E2EEE9" w14:textId="77777777" w:rsidR="006B721B" w:rsidRPr="00D23EDC" w:rsidRDefault="006B721B" w:rsidP="006B721B">
      <w:pPr>
        <w:pStyle w:val="13"/>
        <w:ind w:firstLine="567"/>
        <w:jc w:val="both"/>
        <w:rPr>
          <w:sz w:val="24"/>
          <w:szCs w:val="24"/>
          <w:lang w:val="uk-UA"/>
        </w:rPr>
      </w:pPr>
      <w:r w:rsidRPr="00D23EDC">
        <w:rPr>
          <w:sz w:val="24"/>
          <w:szCs w:val="24"/>
          <w:lang w:val="uk-UA"/>
        </w:rPr>
        <w:t xml:space="preserve">Всмоктування колістину може бути зменшене через підвищений вміст </w:t>
      </w:r>
      <w:r w:rsidRPr="00D23EDC">
        <w:rPr>
          <w:sz w:val="24"/>
          <w:szCs w:val="24"/>
        </w:rPr>
        <w:t>Ca</w:t>
      </w:r>
      <w:r w:rsidRPr="00D23EDC">
        <w:rPr>
          <w:sz w:val="24"/>
          <w:szCs w:val="24"/>
          <w:vertAlign w:val="superscript"/>
          <w:lang w:val="uk-UA"/>
        </w:rPr>
        <w:t>2+</w:t>
      </w:r>
      <w:r w:rsidRPr="00D23EDC">
        <w:rPr>
          <w:sz w:val="24"/>
          <w:szCs w:val="24"/>
          <w:lang w:val="uk-UA"/>
        </w:rPr>
        <w:t xml:space="preserve">, </w:t>
      </w:r>
      <w:r w:rsidRPr="00D23EDC">
        <w:rPr>
          <w:sz w:val="24"/>
          <w:szCs w:val="24"/>
        </w:rPr>
        <w:t>F</w:t>
      </w:r>
      <w:r w:rsidRPr="00D23EDC">
        <w:rPr>
          <w:sz w:val="24"/>
          <w:szCs w:val="24"/>
          <w:lang w:val="uk-UA"/>
        </w:rPr>
        <w:t>е</w:t>
      </w:r>
      <w:r w:rsidRPr="00D23EDC">
        <w:rPr>
          <w:sz w:val="24"/>
          <w:szCs w:val="24"/>
          <w:vertAlign w:val="superscript"/>
          <w:lang w:val="uk-UA"/>
        </w:rPr>
        <w:t>3+</w:t>
      </w:r>
      <w:r w:rsidRPr="00D23EDC">
        <w:rPr>
          <w:sz w:val="24"/>
          <w:szCs w:val="24"/>
          <w:lang w:val="uk-UA"/>
        </w:rPr>
        <w:t xml:space="preserve">, </w:t>
      </w:r>
      <w:r w:rsidRPr="00D23EDC">
        <w:rPr>
          <w:sz w:val="24"/>
          <w:szCs w:val="24"/>
        </w:rPr>
        <w:t>Mg</w:t>
      </w:r>
      <w:r w:rsidRPr="00D23EDC">
        <w:rPr>
          <w:sz w:val="24"/>
          <w:szCs w:val="24"/>
          <w:vertAlign w:val="superscript"/>
          <w:lang w:val="uk-UA"/>
        </w:rPr>
        <w:t>2+,</w:t>
      </w:r>
      <w:r w:rsidRPr="00D23EDC">
        <w:rPr>
          <w:sz w:val="24"/>
          <w:szCs w:val="24"/>
          <w:lang w:val="uk-UA"/>
        </w:rPr>
        <w:t xml:space="preserve"> а також ненасичених жирних кислот у кормах для тварин.</w:t>
      </w:r>
    </w:p>
    <w:p w14:paraId="63F4529C" w14:textId="77777777" w:rsidR="006B721B" w:rsidRPr="00D23EDC" w:rsidRDefault="006B721B" w:rsidP="006B721B">
      <w:pPr>
        <w:ind w:firstLine="567"/>
        <w:jc w:val="both"/>
        <w:rPr>
          <w:lang w:val="uk-UA"/>
        </w:rPr>
      </w:pPr>
      <w:r w:rsidRPr="00D23EDC">
        <w:rPr>
          <w:lang w:val="uk-UA"/>
        </w:rPr>
        <w:t>Рекомендують, щоб інтервал між використанням іншого препарату, що містить багатовалентні катіони, становив 1-2 години.</w:t>
      </w:r>
    </w:p>
    <w:p w14:paraId="2F120F27" w14:textId="77777777" w:rsidR="006B721B" w:rsidRPr="00D23EDC" w:rsidRDefault="006B721B" w:rsidP="006B721B">
      <w:pPr>
        <w:ind w:firstLine="567"/>
        <w:jc w:val="both"/>
        <w:rPr>
          <w:lang w:val="uk-UA"/>
        </w:rPr>
      </w:pPr>
      <w:r w:rsidRPr="00D23EDC">
        <w:rPr>
          <w:lang w:val="uk-UA"/>
        </w:rPr>
        <w:t>Препарат не рекомендується змішувати з іншими лікарськими засобами.</w:t>
      </w:r>
    </w:p>
    <w:p w14:paraId="62DC14E5" w14:textId="77777777" w:rsidR="006B721B" w:rsidRPr="00D23EDC" w:rsidRDefault="006B721B" w:rsidP="006B721B">
      <w:pPr>
        <w:pStyle w:val="afa"/>
        <w:spacing w:after="0"/>
        <w:ind w:left="0" w:firstLine="567"/>
        <w:jc w:val="both"/>
        <w:rPr>
          <w:b/>
          <w:lang w:val="uk-UA"/>
        </w:rPr>
      </w:pPr>
      <w:r w:rsidRPr="00D23EDC">
        <w:rPr>
          <w:b/>
          <w:lang w:val="uk-UA"/>
        </w:rPr>
        <w:t>5.8  Дози і способи введення тваринам різного віку</w:t>
      </w:r>
    </w:p>
    <w:p w14:paraId="301A8B34" w14:textId="77777777" w:rsidR="006B721B" w:rsidRPr="00D23EDC" w:rsidRDefault="006B721B" w:rsidP="006B721B">
      <w:pPr>
        <w:ind w:firstLine="567"/>
        <w:jc w:val="both"/>
        <w:rPr>
          <w:b/>
          <w:lang w:val="uk-UA"/>
        </w:rPr>
      </w:pPr>
      <w:r w:rsidRPr="00D23EDC">
        <w:rPr>
          <w:lang w:val="uk-UA"/>
        </w:rPr>
        <w:t>Перорально з питною водою у дозах:</w:t>
      </w:r>
    </w:p>
    <w:p w14:paraId="055B26F5" w14:textId="77777777" w:rsidR="006B721B" w:rsidRPr="00D23EDC" w:rsidRDefault="006B721B" w:rsidP="006B721B">
      <w:pPr>
        <w:pStyle w:val="Default"/>
        <w:ind w:firstLine="540"/>
        <w:jc w:val="both"/>
        <w:rPr>
          <w:color w:val="auto"/>
          <w:lang w:val="uk-UA"/>
        </w:rPr>
      </w:pPr>
      <w:r w:rsidRPr="00D23EDC">
        <w:rPr>
          <w:color w:val="auto"/>
          <w:lang w:val="uk-UA"/>
        </w:rPr>
        <w:t xml:space="preserve">телята віком до 3-х місяців – з питною водою або молоком – 2,0 г препарату на 100 кг маси тіла тварини (100000 МО колістину сульфату на 1 кг маси тіла тварини) на добу (у два прийоми) протягом 3-5 діб; </w:t>
      </w:r>
    </w:p>
    <w:p w14:paraId="14F2290C" w14:textId="77777777" w:rsidR="006B721B" w:rsidRPr="00D23EDC" w:rsidRDefault="006B721B" w:rsidP="006B721B">
      <w:pPr>
        <w:pStyle w:val="Default"/>
        <w:ind w:firstLine="540"/>
        <w:jc w:val="both"/>
        <w:rPr>
          <w:color w:val="auto"/>
        </w:rPr>
      </w:pPr>
      <w:r w:rsidRPr="00D23EDC">
        <w:rPr>
          <w:color w:val="auto"/>
        </w:rPr>
        <w:t xml:space="preserve">свині –2,0 г препарату на </w:t>
      </w:r>
      <w:r w:rsidRPr="00D23EDC">
        <w:rPr>
          <w:color w:val="auto"/>
          <w:lang w:val="uk-UA"/>
        </w:rPr>
        <w:t>100 кг</w:t>
      </w:r>
      <w:r w:rsidRPr="00D23EDC">
        <w:rPr>
          <w:color w:val="auto"/>
        </w:rPr>
        <w:t xml:space="preserve"> маси тіла</w:t>
      </w:r>
      <w:r w:rsidRPr="00D23EDC">
        <w:rPr>
          <w:color w:val="auto"/>
          <w:lang w:val="uk-UA"/>
        </w:rPr>
        <w:t xml:space="preserve"> (100000</w:t>
      </w:r>
      <w:r w:rsidRPr="00D23EDC">
        <w:rPr>
          <w:color w:val="auto"/>
        </w:rPr>
        <w:t xml:space="preserve"> МО кол</w:t>
      </w:r>
      <w:r w:rsidRPr="00D23EDC">
        <w:rPr>
          <w:color w:val="auto"/>
          <w:lang w:val="uk-UA"/>
        </w:rPr>
        <w:t>і</w:t>
      </w:r>
      <w:r w:rsidRPr="00D23EDC">
        <w:rPr>
          <w:color w:val="auto"/>
        </w:rPr>
        <w:t>стину сульфату</w:t>
      </w:r>
      <w:r w:rsidRPr="00D23EDC">
        <w:rPr>
          <w:color w:val="auto"/>
          <w:lang w:val="uk-UA"/>
        </w:rPr>
        <w:t xml:space="preserve"> на 1 кг маси тіла тварини)</w:t>
      </w:r>
      <w:r w:rsidRPr="00D23EDC">
        <w:rPr>
          <w:color w:val="auto"/>
        </w:rPr>
        <w:t xml:space="preserve"> на добу (у два прийоми)</w:t>
      </w:r>
      <w:r w:rsidRPr="00D23EDC">
        <w:rPr>
          <w:color w:val="auto"/>
          <w:lang w:val="uk-UA"/>
        </w:rPr>
        <w:t xml:space="preserve"> або 200 г препарату на </w:t>
      </w:r>
      <w:r w:rsidRPr="00D23EDC">
        <w:rPr>
          <w:color w:val="auto"/>
        </w:rPr>
        <w:t>1000 л питної води</w:t>
      </w:r>
      <w:r w:rsidRPr="00D23EDC">
        <w:rPr>
          <w:color w:val="auto"/>
          <w:lang w:val="uk-UA"/>
        </w:rPr>
        <w:t xml:space="preserve"> (1000000 МО</w:t>
      </w:r>
      <w:r w:rsidRPr="00D23EDC">
        <w:rPr>
          <w:color w:val="auto"/>
        </w:rPr>
        <w:t xml:space="preserve"> кол</w:t>
      </w:r>
      <w:r w:rsidRPr="00D23EDC">
        <w:rPr>
          <w:color w:val="auto"/>
          <w:lang w:val="uk-UA"/>
        </w:rPr>
        <w:t>і</w:t>
      </w:r>
      <w:r w:rsidRPr="00D23EDC">
        <w:rPr>
          <w:color w:val="auto"/>
        </w:rPr>
        <w:t>стину сульфату</w:t>
      </w:r>
      <w:r w:rsidRPr="00D23EDC">
        <w:rPr>
          <w:color w:val="auto"/>
          <w:lang w:val="uk-UA"/>
        </w:rPr>
        <w:t xml:space="preserve"> на 1 л питної води)</w:t>
      </w:r>
      <w:r w:rsidRPr="00D23EDC">
        <w:rPr>
          <w:color w:val="auto"/>
        </w:rPr>
        <w:t xml:space="preserve"> щодобово протягом 3-5 діб;</w:t>
      </w:r>
    </w:p>
    <w:p w14:paraId="291D7300" w14:textId="77777777" w:rsidR="006B721B" w:rsidRPr="00D23EDC" w:rsidRDefault="006B721B" w:rsidP="006B721B">
      <w:pPr>
        <w:ind w:firstLine="567"/>
        <w:jc w:val="both"/>
      </w:pPr>
      <w:r w:rsidRPr="00D23EDC">
        <w:t>свійська птиця (кури</w:t>
      </w:r>
      <w:r w:rsidRPr="00D23EDC">
        <w:rPr>
          <w:lang w:val="uk-UA"/>
        </w:rPr>
        <w:t>, курчата,</w:t>
      </w:r>
      <w:r w:rsidRPr="00D23EDC">
        <w:t xml:space="preserve"> індики) – </w:t>
      </w:r>
      <w:r w:rsidRPr="00D23EDC">
        <w:rPr>
          <w:lang w:val="uk-UA"/>
        </w:rPr>
        <w:t xml:space="preserve">1,5 г препарату на 100 кг </w:t>
      </w:r>
      <w:r w:rsidRPr="00D23EDC">
        <w:t>маси тіла</w:t>
      </w:r>
      <w:r w:rsidRPr="00D23EDC">
        <w:rPr>
          <w:lang w:val="uk-UA"/>
        </w:rPr>
        <w:t xml:space="preserve"> (</w:t>
      </w:r>
      <w:r w:rsidRPr="00D23EDC">
        <w:t>75000</w:t>
      </w:r>
      <w:r w:rsidRPr="00D23EDC">
        <w:rPr>
          <w:lang w:val="uk-UA"/>
        </w:rPr>
        <w:t xml:space="preserve"> МО</w:t>
      </w:r>
      <w:r w:rsidRPr="00D23EDC">
        <w:t xml:space="preserve"> кол</w:t>
      </w:r>
      <w:r w:rsidRPr="00D23EDC">
        <w:rPr>
          <w:lang w:val="uk-UA"/>
        </w:rPr>
        <w:t>і</w:t>
      </w:r>
      <w:r w:rsidRPr="00D23EDC">
        <w:t>стину сульфату</w:t>
      </w:r>
      <w:r w:rsidRPr="00D23EDC">
        <w:rPr>
          <w:lang w:val="uk-UA"/>
        </w:rPr>
        <w:t xml:space="preserve"> на 1 кг маси тіла птиці), або 150</w:t>
      </w:r>
      <w:r w:rsidRPr="00D23EDC">
        <w:t xml:space="preserve"> г препарату на 1000 л питної води</w:t>
      </w:r>
      <w:r w:rsidRPr="00D23EDC">
        <w:rPr>
          <w:lang w:val="uk-UA"/>
        </w:rPr>
        <w:t xml:space="preserve"> (</w:t>
      </w:r>
      <w:r w:rsidRPr="00D23EDC">
        <w:t>75000</w:t>
      </w:r>
      <w:r w:rsidRPr="00D23EDC">
        <w:rPr>
          <w:lang w:val="uk-UA"/>
        </w:rPr>
        <w:t xml:space="preserve"> МО</w:t>
      </w:r>
      <w:r w:rsidRPr="00D23EDC">
        <w:t xml:space="preserve"> кол</w:t>
      </w:r>
      <w:r w:rsidRPr="00D23EDC">
        <w:rPr>
          <w:lang w:val="uk-UA"/>
        </w:rPr>
        <w:t>і</w:t>
      </w:r>
      <w:r w:rsidRPr="00D23EDC">
        <w:t>стину сульфату</w:t>
      </w:r>
      <w:r w:rsidRPr="00D23EDC">
        <w:rPr>
          <w:lang w:val="uk-UA"/>
        </w:rPr>
        <w:t xml:space="preserve"> на 1 л питної води)</w:t>
      </w:r>
      <w:r w:rsidRPr="00D23EDC">
        <w:t xml:space="preserve"> щодобово протягом </w:t>
      </w:r>
      <w:r w:rsidRPr="00D23EDC">
        <w:rPr>
          <w:lang w:val="uk-UA"/>
        </w:rPr>
        <w:t>3-</w:t>
      </w:r>
      <w:r w:rsidRPr="00D23EDC">
        <w:t>5 діб.</w:t>
      </w:r>
    </w:p>
    <w:p w14:paraId="69D17EF8" w14:textId="77777777" w:rsidR="006B721B" w:rsidRPr="00D23EDC" w:rsidRDefault="006B721B" w:rsidP="006B721B">
      <w:pPr>
        <w:ind w:firstLine="567"/>
        <w:jc w:val="both"/>
      </w:pPr>
      <w:r w:rsidRPr="00D23EDC">
        <w:t xml:space="preserve">Для приготування </w:t>
      </w:r>
      <w:r w:rsidRPr="00D23EDC">
        <w:rPr>
          <w:lang w:val="uk-UA"/>
        </w:rPr>
        <w:t xml:space="preserve">концентрованого </w:t>
      </w:r>
      <w:r w:rsidRPr="00D23EDC">
        <w:t>розчину в чисту невелику ємкість наливають необхідну кількість питно</w:t>
      </w:r>
      <w:r w:rsidRPr="00D23EDC">
        <w:rPr>
          <w:lang w:val="uk-UA"/>
        </w:rPr>
        <w:t>ї</w:t>
      </w:r>
      <w:r w:rsidRPr="00D23EDC">
        <w:t xml:space="preserve"> вод</w:t>
      </w:r>
      <w:r w:rsidRPr="00D23EDC">
        <w:rPr>
          <w:lang w:val="uk-UA"/>
        </w:rPr>
        <w:t>и</w:t>
      </w:r>
      <w:r w:rsidRPr="00D23EDC">
        <w:t>, бажано теплу</w:t>
      </w:r>
      <w:r w:rsidRPr="00D23EDC">
        <w:rPr>
          <w:lang w:val="uk-UA"/>
        </w:rPr>
        <w:t xml:space="preserve">, та </w:t>
      </w:r>
      <w:r w:rsidRPr="00D23EDC">
        <w:t xml:space="preserve"> насипають</w:t>
      </w:r>
      <w:r w:rsidRPr="00D23EDC">
        <w:rPr>
          <w:lang w:val="uk-UA"/>
        </w:rPr>
        <w:t xml:space="preserve"> препарат невеликими порціями,</w:t>
      </w:r>
      <w:r w:rsidRPr="00D23EDC">
        <w:t xml:space="preserve"> безперервно помішуючи </w:t>
      </w:r>
      <w:r w:rsidRPr="00D23EDC">
        <w:rPr>
          <w:lang w:val="uk-UA"/>
        </w:rPr>
        <w:t>до повного розчинення препарату.</w:t>
      </w:r>
      <w:r w:rsidRPr="00D23EDC">
        <w:t xml:space="preserve"> Приготований у такий спосіб концентрат (співвідношення: 0,</w:t>
      </w:r>
      <w:r w:rsidRPr="00D23EDC">
        <w:rPr>
          <w:lang w:val="uk-UA"/>
        </w:rPr>
        <w:t>10</w:t>
      </w:r>
      <w:r w:rsidRPr="00D23EDC">
        <w:t xml:space="preserve"> кг</w:t>
      </w:r>
      <w:r w:rsidRPr="00D23EDC">
        <w:rPr>
          <w:lang w:val="uk-UA"/>
        </w:rPr>
        <w:t>- 0,20 кг</w:t>
      </w:r>
      <w:r w:rsidRPr="00D23EDC">
        <w:t xml:space="preserve"> препарату </w:t>
      </w:r>
      <w:r w:rsidRPr="00D23EDC">
        <w:rPr>
          <w:lang w:val="uk-UA"/>
        </w:rPr>
        <w:t>в</w:t>
      </w:r>
      <w:r w:rsidRPr="00D23EDC">
        <w:t xml:space="preserve"> 10 л питно</w:t>
      </w:r>
      <w:r w:rsidRPr="00D23EDC">
        <w:rPr>
          <w:lang w:val="uk-UA"/>
        </w:rPr>
        <w:t>ї води</w:t>
      </w:r>
      <w:r w:rsidRPr="00D23EDC">
        <w:t>) зразу ж додають до необхідної кількості питної води, відповідно до д</w:t>
      </w:r>
      <w:r w:rsidRPr="00D23EDC">
        <w:rPr>
          <w:lang w:val="uk-UA"/>
        </w:rPr>
        <w:t>енної норми питної</w:t>
      </w:r>
      <w:r w:rsidRPr="00D23EDC">
        <w:t xml:space="preserve"> води для окремих вікових категорій птиці</w:t>
      </w:r>
      <w:r w:rsidRPr="00D23EDC">
        <w:rPr>
          <w:lang w:val="uk-UA"/>
        </w:rPr>
        <w:t xml:space="preserve"> та тварин</w:t>
      </w:r>
      <w:r w:rsidRPr="00D23EDC">
        <w:t>. Щодня готують свіжий розчин препарату.</w:t>
      </w:r>
    </w:p>
    <w:p w14:paraId="2500E43C" w14:textId="77777777" w:rsidR="006B721B" w:rsidRPr="00D23EDC" w:rsidRDefault="006B721B" w:rsidP="006B721B">
      <w:pPr>
        <w:pStyle w:val="afa"/>
        <w:spacing w:after="0"/>
        <w:ind w:left="0" w:firstLine="567"/>
        <w:jc w:val="both"/>
        <w:rPr>
          <w:b/>
          <w:lang w:val="uk-UA"/>
        </w:rPr>
      </w:pPr>
      <w:r w:rsidRPr="00D23EDC">
        <w:rPr>
          <w:b/>
          <w:lang w:val="uk-UA"/>
        </w:rPr>
        <w:t>5.9  Передозування (симптоми, невідкладні заходи, антидоти)</w:t>
      </w:r>
    </w:p>
    <w:p w14:paraId="2E409A1B" w14:textId="221501B1" w:rsidR="006B721B" w:rsidRPr="00E93D88" w:rsidRDefault="006B721B" w:rsidP="006B721B">
      <w:pPr>
        <w:pStyle w:val="afa"/>
        <w:spacing w:after="0"/>
        <w:ind w:left="0" w:firstLine="567"/>
        <w:jc w:val="both"/>
        <w:rPr>
          <w:lang w:val="uk-UA"/>
        </w:rPr>
      </w:pPr>
      <w:r w:rsidRPr="00D23EDC">
        <w:rPr>
          <w:lang w:val="uk-UA"/>
        </w:rPr>
        <w:t>Випадки негативної дії препарату</w:t>
      </w:r>
      <w:r w:rsidRPr="00E93D88">
        <w:rPr>
          <w:lang w:val="uk-UA"/>
        </w:rPr>
        <w:t xml:space="preserve">, </w:t>
      </w:r>
      <w:r w:rsidR="006F383E" w:rsidRPr="00E93D88">
        <w:rPr>
          <w:lang w:val="uk-UA"/>
        </w:rPr>
        <w:t>спричинені</w:t>
      </w:r>
      <w:r w:rsidRPr="00E93D88">
        <w:rPr>
          <w:lang w:val="uk-UA"/>
        </w:rPr>
        <w:t xml:space="preserve"> одноразовим передозуванням, невідомі.</w:t>
      </w:r>
    </w:p>
    <w:p w14:paraId="7F64BC25" w14:textId="432E225B" w:rsidR="006B721B" w:rsidRPr="00E93D88" w:rsidRDefault="006B721B" w:rsidP="006B721B">
      <w:pPr>
        <w:pStyle w:val="afa"/>
        <w:spacing w:after="0"/>
        <w:ind w:left="0" w:firstLine="567"/>
        <w:jc w:val="both"/>
        <w:rPr>
          <w:lang w:val="uk-UA"/>
        </w:rPr>
      </w:pPr>
      <w:r w:rsidRPr="00E93D88">
        <w:rPr>
          <w:lang w:val="uk-UA"/>
        </w:rPr>
        <w:t xml:space="preserve">В окремих випадках можливі алергічні явища (висипання на шкірі, свербіж та набряки) та порушення травлення (анорексія, </w:t>
      </w:r>
      <w:r w:rsidR="006F383E" w:rsidRPr="00E93D88">
        <w:rPr>
          <w:lang w:val="uk-UA"/>
        </w:rPr>
        <w:t>блювання</w:t>
      </w:r>
      <w:r w:rsidRPr="00E93D88">
        <w:rPr>
          <w:lang w:val="uk-UA"/>
        </w:rPr>
        <w:t xml:space="preserve">, діарея). </w:t>
      </w:r>
      <w:r w:rsidR="006F383E" w:rsidRPr="00E93D88">
        <w:rPr>
          <w:lang w:val="uk-UA"/>
        </w:rPr>
        <w:t>За їх виникнення</w:t>
      </w:r>
      <w:r w:rsidRPr="00E93D88">
        <w:rPr>
          <w:lang w:val="uk-UA"/>
        </w:rPr>
        <w:t xml:space="preserve"> застосування препарату припиняють та призначають десенсибілізуючу терапію.</w:t>
      </w:r>
    </w:p>
    <w:p w14:paraId="5692DC70" w14:textId="77777777" w:rsidR="006B721B" w:rsidRPr="00D23EDC" w:rsidRDefault="006B721B" w:rsidP="006B721B">
      <w:pPr>
        <w:pStyle w:val="afa"/>
        <w:spacing w:after="0"/>
        <w:ind w:left="0" w:firstLine="567"/>
        <w:jc w:val="both"/>
        <w:rPr>
          <w:lang w:val="uk-UA"/>
        </w:rPr>
      </w:pPr>
      <w:r w:rsidRPr="00D23EDC">
        <w:rPr>
          <w:b/>
          <w:lang w:val="uk-UA"/>
        </w:rPr>
        <w:t>5.10  Спеціальні  застереження</w:t>
      </w:r>
    </w:p>
    <w:p w14:paraId="5E85BD97" w14:textId="5B1F9E69" w:rsidR="009C3069" w:rsidRPr="00D23EDC" w:rsidRDefault="006B721B" w:rsidP="006B721B">
      <w:pPr>
        <w:pStyle w:val="Style5"/>
        <w:widowControl/>
        <w:spacing w:line="240" w:lineRule="auto"/>
        <w:ind w:firstLine="567"/>
        <w:rPr>
          <w:lang w:val="uk-UA"/>
        </w:rPr>
      </w:pPr>
      <w:r w:rsidRPr="00D23EDC">
        <w:t xml:space="preserve">Не застосовувати </w:t>
      </w:r>
      <w:r w:rsidRPr="00D23EDC">
        <w:rPr>
          <w:lang w:val="uk-UA"/>
        </w:rPr>
        <w:t>жуйним тваринам з функціонально розвиненими передшлунками.</w:t>
      </w:r>
    </w:p>
    <w:p w14:paraId="4BC7250B" w14:textId="77777777" w:rsidR="009C3069" w:rsidRPr="00D23EDC" w:rsidRDefault="0075005E">
      <w:pPr>
        <w:ind w:firstLine="567"/>
        <w:jc w:val="both"/>
        <w:rPr>
          <w:b/>
          <w:lang w:val="uk-UA"/>
        </w:rPr>
      </w:pPr>
      <w:r w:rsidRPr="00D23EDC">
        <w:rPr>
          <w:b/>
          <w:lang w:val="uk-UA"/>
        </w:rPr>
        <w:t>5.11   Період  виведення (каренції)</w:t>
      </w:r>
    </w:p>
    <w:p w14:paraId="31E4F302" w14:textId="77777777" w:rsidR="009C3069" w:rsidRPr="00D23EDC" w:rsidRDefault="0075005E">
      <w:pPr>
        <w:pStyle w:val="13"/>
        <w:ind w:firstLine="567"/>
        <w:jc w:val="both"/>
        <w:rPr>
          <w:sz w:val="24"/>
          <w:szCs w:val="24"/>
          <w:lang w:val="uk-UA"/>
        </w:rPr>
      </w:pPr>
      <w:r w:rsidRPr="00D23EDC">
        <w:rPr>
          <w:sz w:val="24"/>
          <w:szCs w:val="24"/>
          <w:lang w:val="uk-UA"/>
        </w:rPr>
        <w:t xml:space="preserve">Забій тварин на м’ясо та вживання яєць в їжу дозволяють через 7 діб  після останнього застосування препарату. </w:t>
      </w:r>
      <w:r w:rsidRPr="00D23EDC">
        <w:rPr>
          <w:sz w:val="24"/>
          <w:szCs w:val="24"/>
        </w:rPr>
        <w:t>Отримане, до зазначеного терміну, м'ясо та яйце утилізують або згодовують непродуктивним тваринам, залежно від висновку лікаря ветеринарної медицини</w:t>
      </w:r>
      <w:r w:rsidRPr="00D23EDC">
        <w:rPr>
          <w:sz w:val="24"/>
          <w:szCs w:val="24"/>
          <w:lang w:val="uk-UA"/>
        </w:rPr>
        <w:t>.</w:t>
      </w:r>
    </w:p>
    <w:p w14:paraId="374B6FAA" w14:textId="77777777" w:rsidR="009C3069" w:rsidRPr="00D23EDC" w:rsidRDefault="009C3069">
      <w:pPr>
        <w:pStyle w:val="Standard"/>
        <w:jc w:val="right"/>
        <w:rPr>
          <w:rFonts w:ascii="Times New Roman" w:hAnsi="Times New Roman" w:cs="Times New Roman"/>
        </w:rPr>
      </w:pPr>
    </w:p>
    <w:p w14:paraId="6407A1BA" w14:textId="77777777" w:rsidR="009C3069" w:rsidRPr="00D23EDC" w:rsidRDefault="0075005E">
      <w:pPr>
        <w:pStyle w:val="Standard"/>
        <w:jc w:val="right"/>
        <w:rPr>
          <w:rFonts w:ascii="Times New Roman" w:hAnsi="Times New Roman" w:cs="Times New Roman"/>
          <w:lang w:val="uk-UA"/>
        </w:rPr>
      </w:pPr>
      <w:r w:rsidRPr="00D23EDC">
        <w:rPr>
          <w:rFonts w:ascii="Times New Roman" w:hAnsi="Times New Roman" w:cs="Times New Roman"/>
        </w:rPr>
        <w:lastRenderedPageBreak/>
        <w:t xml:space="preserve">Продовження додатку </w:t>
      </w:r>
      <w:r w:rsidRPr="00D23EDC">
        <w:rPr>
          <w:rFonts w:ascii="Times New Roman" w:hAnsi="Times New Roman" w:cs="Times New Roman"/>
          <w:lang w:val="uk-UA"/>
        </w:rPr>
        <w:t>1</w:t>
      </w:r>
    </w:p>
    <w:p w14:paraId="13D435AA" w14:textId="77777777" w:rsidR="009C3069" w:rsidRPr="00D23EDC" w:rsidRDefault="0075005E">
      <w:pPr>
        <w:ind w:firstLine="567"/>
        <w:contextualSpacing/>
        <w:jc w:val="right"/>
      </w:pPr>
      <w:r w:rsidRPr="00D23EDC">
        <w:t xml:space="preserve"> до реєстраційного посвідчення AB-09383-01-20</w:t>
      </w:r>
    </w:p>
    <w:p w14:paraId="4F1B6D1C" w14:textId="77777777" w:rsidR="009C3069" w:rsidRPr="00D23EDC" w:rsidRDefault="009C3069">
      <w:pPr>
        <w:pStyle w:val="afa"/>
        <w:spacing w:after="0" w:line="240" w:lineRule="atLeast"/>
        <w:ind w:left="0" w:firstLine="567"/>
        <w:jc w:val="both"/>
      </w:pPr>
    </w:p>
    <w:p w14:paraId="6A35A768" w14:textId="77777777" w:rsidR="009C3069" w:rsidRPr="00D23EDC" w:rsidRDefault="009C3069">
      <w:pPr>
        <w:ind w:firstLine="567"/>
        <w:jc w:val="both"/>
        <w:rPr>
          <w:b/>
          <w:lang w:val="uk-UA"/>
        </w:rPr>
      </w:pPr>
    </w:p>
    <w:p w14:paraId="276431A0" w14:textId="77777777" w:rsidR="009C3069" w:rsidRPr="00D23EDC" w:rsidRDefault="0075005E">
      <w:pPr>
        <w:ind w:firstLine="567"/>
        <w:jc w:val="both"/>
        <w:rPr>
          <w:b/>
          <w:lang w:val="uk-UA"/>
        </w:rPr>
      </w:pPr>
      <w:r w:rsidRPr="00D23EDC">
        <w:rPr>
          <w:b/>
          <w:lang w:val="uk-UA"/>
        </w:rPr>
        <w:t>5.12  Спеціальні  застереження для осіб і обслуговуючого персоналу</w:t>
      </w:r>
    </w:p>
    <w:p w14:paraId="49D08FBB" w14:textId="77777777" w:rsidR="009C3069" w:rsidRPr="00D23EDC" w:rsidRDefault="0075005E">
      <w:pPr>
        <w:pStyle w:val="afa"/>
        <w:spacing w:after="0" w:line="240" w:lineRule="atLeast"/>
        <w:ind w:left="0" w:firstLine="567"/>
        <w:jc w:val="both"/>
        <w:rPr>
          <w:lang w:val="uk-UA"/>
        </w:rPr>
      </w:pPr>
      <w:r w:rsidRPr="00D23EDC">
        <w:rPr>
          <w:lang w:val="uk-UA"/>
        </w:rPr>
        <w:t>Дотримуватись правил роботи з ветеринарними препаратами. У процесі роботи з препаратом необхідно обов'язково використовувати засоби індивідуального захисту (респіратор, рукавички).</w:t>
      </w:r>
    </w:p>
    <w:p w14:paraId="6126D325" w14:textId="77777777" w:rsidR="009C3069" w:rsidRPr="00D23EDC" w:rsidRDefault="0075005E">
      <w:pPr>
        <w:tabs>
          <w:tab w:val="left" w:pos="0"/>
        </w:tabs>
        <w:ind w:firstLine="567"/>
        <w:jc w:val="both"/>
        <w:rPr>
          <w:b/>
          <w:lang w:val="uk-UA"/>
        </w:rPr>
      </w:pPr>
      <w:r w:rsidRPr="00D23EDC">
        <w:rPr>
          <w:b/>
          <w:lang w:val="uk-UA"/>
        </w:rPr>
        <w:t>6.  Фармацевтичні  особливості</w:t>
      </w:r>
    </w:p>
    <w:p w14:paraId="297F26F5" w14:textId="77777777" w:rsidR="009C3069" w:rsidRPr="00D23EDC" w:rsidRDefault="0075005E">
      <w:pPr>
        <w:tabs>
          <w:tab w:val="left" w:pos="0"/>
        </w:tabs>
        <w:ind w:firstLine="567"/>
        <w:jc w:val="both"/>
        <w:rPr>
          <w:b/>
          <w:lang w:val="uk-UA"/>
        </w:rPr>
      </w:pPr>
      <w:r w:rsidRPr="00D23EDC">
        <w:rPr>
          <w:b/>
          <w:lang w:val="uk-UA"/>
        </w:rPr>
        <w:t>6.1 Форми  несумісності</w:t>
      </w:r>
    </w:p>
    <w:p w14:paraId="0E0649CB" w14:textId="77777777" w:rsidR="009C3069" w:rsidRPr="00D23EDC" w:rsidRDefault="0075005E">
      <w:pPr>
        <w:pStyle w:val="afa"/>
        <w:spacing w:after="0"/>
        <w:ind w:left="0" w:firstLine="567"/>
        <w:jc w:val="both"/>
        <w:rPr>
          <w:lang w:val="uk-UA"/>
        </w:rPr>
      </w:pPr>
      <w:r w:rsidRPr="00D23EDC">
        <w:rPr>
          <w:lang w:val="uk-UA"/>
        </w:rPr>
        <w:t xml:space="preserve">Не застосовувати препарат одночасно з ампіциліном, цефалоспоринами і аміноглікозидами </w:t>
      </w:r>
    </w:p>
    <w:p w14:paraId="22499A7C" w14:textId="77777777" w:rsidR="009C3069" w:rsidRPr="00D23EDC" w:rsidRDefault="0075005E">
      <w:pPr>
        <w:pStyle w:val="13"/>
        <w:ind w:firstLine="567"/>
        <w:jc w:val="both"/>
        <w:rPr>
          <w:sz w:val="24"/>
          <w:szCs w:val="24"/>
          <w:lang w:val="uk-UA"/>
        </w:rPr>
      </w:pPr>
      <w:r w:rsidRPr="00D23EDC">
        <w:rPr>
          <w:sz w:val="24"/>
          <w:szCs w:val="24"/>
          <w:lang w:val="uk-UA"/>
        </w:rPr>
        <w:t xml:space="preserve">Всмоктування колістину може бути знижено через підвищений вміст </w:t>
      </w:r>
      <w:r w:rsidRPr="00D23EDC">
        <w:rPr>
          <w:sz w:val="24"/>
          <w:szCs w:val="24"/>
        </w:rPr>
        <w:t>Ca</w:t>
      </w:r>
      <w:r w:rsidRPr="00D23EDC">
        <w:rPr>
          <w:sz w:val="24"/>
          <w:szCs w:val="24"/>
          <w:vertAlign w:val="superscript"/>
          <w:lang w:val="uk-UA"/>
        </w:rPr>
        <w:t>2+</w:t>
      </w:r>
      <w:r w:rsidRPr="00D23EDC">
        <w:rPr>
          <w:sz w:val="24"/>
          <w:szCs w:val="24"/>
          <w:lang w:val="uk-UA"/>
        </w:rPr>
        <w:t xml:space="preserve">, </w:t>
      </w:r>
      <w:r w:rsidRPr="00D23EDC">
        <w:rPr>
          <w:sz w:val="24"/>
          <w:szCs w:val="24"/>
        </w:rPr>
        <w:t>F</w:t>
      </w:r>
      <w:r w:rsidRPr="00D23EDC">
        <w:rPr>
          <w:sz w:val="24"/>
          <w:szCs w:val="24"/>
          <w:lang w:val="uk-UA"/>
        </w:rPr>
        <w:t>е</w:t>
      </w:r>
      <w:r w:rsidRPr="00D23EDC">
        <w:rPr>
          <w:sz w:val="24"/>
          <w:szCs w:val="24"/>
          <w:vertAlign w:val="superscript"/>
          <w:lang w:val="uk-UA"/>
        </w:rPr>
        <w:t>3+</w:t>
      </w:r>
      <w:r w:rsidRPr="00D23EDC">
        <w:rPr>
          <w:sz w:val="24"/>
          <w:szCs w:val="24"/>
          <w:lang w:val="uk-UA"/>
        </w:rPr>
        <w:t xml:space="preserve">, </w:t>
      </w:r>
      <w:r w:rsidRPr="00D23EDC">
        <w:rPr>
          <w:sz w:val="24"/>
          <w:szCs w:val="24"/>
        </w:rPr>
        <w:t>Mg</w:t>
      </w:r>
      <w:r w:rsidRPr="00D23EDC">
        <w:rPr>
          <w:sz w:val="24"/>
          <w:szCs w:val="24"/>
          <w:vertAlign w:val="superscript"/>
          <w:lang w:val="uk-UA"/>
        </w:rPr>
        <w:t>2+,</w:t>
      </w:r>
      <w:r w:rsidRPr="00D23EDC">
        <w:rPr>
          <w:sz w:val="24"/>
          <w:szCs w:val="24"/>
          <w:lang w:val="uk-UA"/>
        </w:rPr>
        <w:t xml:space="preserve"> а також ненасичених жирних кислот у кормах для тварин.</w:t>
      </w:r>
    </w:p>
    <w:p w14:paraId="7CB84130" w14:textId="77777777" w:rsidR="009C3069" w:rsidRPr="00D23EDC" w:rsidRDefault="0075005E">
      <w:pPr>
        <w:pStyle w:val="afa"/>
        <w:spacing w:after="0"/>
        <w:ind w:left="0" w:firstLine="567"/>
        <w:jc w:val="both"/>
        <w:rPr>
          <w:b/>
          <w:lang w:val="uk-UA"/>
        </w:rPr>
      </w:pPr>
      <w:r w:rsidRPr="00D23EDC">
        <w:rPr>
          <w:b/>
          <w:lang w:val="uk-UA"/>
        </w:rPr>
        <w:t>6.2 Термін  придатності</w:t>
      </w:r>
    </w:p>
    <w:p w14:paraId="43A9CCD7" w14:textId="77777777" w:rsidR="009C3069" w:rsidRPr="00D23EDC" w:rsidRDefault="0075005E">
      <w:pPr>
        <w:pStyle w:val="24"/>
        <w:spacing w:after="0" w:line="240" w:lineRule="auto"/>
        <w:ind w:left="0" w:firstLine="567"/>
        <w:jc w:val="both"/>
        <w:rPr>
          <w:lang w:val="uk-UA"/>
        </w:rPr>
      </w:pPr>
      <w:r w:rsidRPr="00D23EDC">
        <w:rPr>
          <w:lang w:val="uk-UA"/>
        </w:rPr>
        <w:t>3 роки.</w:t>
      </w:r>
    </w:p>
    <w:p w14:paraId="64243E6D" w14:textId="77777777" w:rsidR="009C3069" w:rsidRPr="00D23EDC" w:rsidRDefault="0075005E">
      <w:pPr>
        <w:ind w:firstLine="567"/>
        <w:jc w:val="both"/>
        <w:rPr>
          <w:lang w:val="uk-UA"/>
        </w:rPr>
      </w:pPr>
      <w:r w:rsidRPr="00D23EDC">
        <w:rPr>
          <w:lang w:val="uk-UA"/>
        </w:rPr>
        <w:t xml:space="preserve">Термін придатності після першого відкривання пакету становить 14 діб, за умов зберігання відкритого контейнера з препаратом за температури від 15 до 25 °С у сухому захищеному від світла місці. </w:t>
      </w:r>
    </w:p>
    <w:p w14:paraId="5D7BD222" w14:textId="445D8D6C" w:rsidR="009C3069" w:rsidRPr="00D23EDC" w:rsidRDefault="0075005E">
      <w:pPr>
        <w:ind w:firstLine="567"/>
        <w:jc w:val="both"/>
        <w:rPr>
          <w:lang w:val="uk-UA"/>
        </w:rPr>
      </w:pPr>
      <w:r w:rsidRPr="00D23EDC">
        <w:rPr>
          <w:lang w:val="uk-UA"/>
        </w:rPr>
        <w:t>Термін придатності препарату після розведення у питні</w:t>
      </w:r>
      <w:r w:rsidR="00BA2943" w:rsidRPr="00D23EDC">
        <w:rPr>
          <w:lang w:val="uk-UA"/>
        </w:rPr>
        <w:t>й</w:t>
      </w:r>
      <w:r w:rsidRPr="00D23EDC">
        <w:rPr>
          <w:lang w:val="uk-UA"/>
        </w:rPr>
        <w:t xml:space="preserve"> воді становить 24 години.</w:t>
      </w:r>
    </w:p>
    <w:p w14:paraId="723949D3" w14:textId="77777777" w:rsidR="009C3069" w:rsidRPr="00D23EDC" w:rsidRDefault="0075005E">
      <w:pPr>
        <w:pStyle w:val="24"/>
        <w:spacing w:after="0" w:line="240" w:lineRule="auto"/>
        <w:ind w:left="0" w:firstLine="567"/>
        <w:jc w:val="both"/>
        <w:rPr>
          <w:b/>
          <w:lang w:val="uk-UA"/>
        </w:rPr>
      </w:pPr>
      <w:r w:rsidRPr="00D23EDC">
        <w:rPr>
          <w:b/>
          <w:lang w:val="uk-UA"/>
        </w:rPr>
        <w:t>6.3 Особливі  заходи  зберігання</w:t>
      </w:r>
    </w:p>
    <w:p w14:paraId="1AD21DF0" w14:textId="77777777" w:rsidR="009C3069" w:rsidRPr="00D23EDC" w:rsidRDefault="0075005E">
      <w:pPr>
        <w:pStyle w:val="24"/>
        <w:spacing w:after="0" w:line="240" w:lineRule="auto"/>
        <w:ind w:left="0" w:firstLine="567"/>
        <w:jc w:val="both"/>
        <w:rPr>
          <w:b/>
          <w:lang w:val="uk-UA"/>
        </w:rPr>
      </w:pPr>
      <w:r w:rsidRPr="00D23EDC">
        <w:rPr>
          <w:lang w:val="uk-UA"/>
        </w:rPr>
        <w:t>Сухе темне, недоступне для дітей місце за температури від</w:t>
      </w:r>
      <w:r w:rsidRPr="00D23EDC">
        <w:t xml:space="preserve"> 5 до 25</w:t>
      </w:r>
      <w:r w:rsidRPr="00D23EDC">
        <w:rPr>
          <w:lang w:val="uk-UA"/>
        </w:rPr>
        <w:t xml:space="preserve"> </w:t>
      </w:r>
      <w:r w:rsidRPr="00D23EDC">
        <w:t>°С</w:t>
      </w:r>
      <w:r w:rsidRPr="00D23EDC">
        <w:rPr>
          <w:lang w:val="uk-UA"/>
        </w:rPr>
        <w:t>.</w:t>
      </w:r>
      <w:r w:rsidRPr="00D23EDC">
        <w:rPr>
          <w:b/>
          <w:lang w:val="uk-UA"/>
        </w:rPr>
        <w:t xml:space="preserve"> </w:t>
      </w:r>
    </w:p>
    <w:p w14:paraId="09D34473" w14:textId="77777777" w:rsidR="009C3069" w:rsidRPr="00D23EDC" w:rsidRDefault="0075005E">
      <w:pPr>
        <w:pStyle w:val="24"/>
        <w:spacing w:after="0" w:line="240" w:lineRule="auto"/>
        <w:ind w:left="0" w:firstLine="567"/>
        <w:jc w:val="both"/>
        <w:rPr>
          <w:b/>
          <w:lang w:val="uk-UA"/>
        </w:rPr>
      </w:pPr>
      <w:r w:rsidRPr="00D23EDC">
        <w:rPr>
          <w:b/>
          <w:lang w:val="uk-UA"/>
        </w:rPr>
        <w:t>6.4   Природа  і склад  контейнера первинного пакування</w:t>
      </w:r>
    </w:p>
    <w:p w14:paraId="08F5B577" w14:textId="77777777" w:rsidR="009C3069" w:rsidRPr="00D23EDC" w:rsidRDefault="0075005E">
      <w:pPr>
        <w:ind w:firstLine="567"/>
        <w:rPr>
          <w:lang w:val="uk-UA"/>
        </w:rPr>
      </w:pPr>
      <w:r w:rsidRPr="00D23EDC">
        <w:t>Пакети з поліетиленової плівки за ГОСТ 10354 або іншої полімерної плівки по 1, 2, 5, 10, 50, 100</w:t>
      </w:r>
      <w:r w:rsidRPr="00D23EDC">
        <w:rPr>
          <w:lang w:val="uk-UA"/>
        </w:rPr>
        <w:t xml:space="preserve"> та 500 г, 1 кг та мішки по 25 кг.</w:t>
      </w:r>
    </w:p>
    <w:p w14:paraId="553F46DC" w14:textId="77777777" w:rsidR="009C3069" w:rsidRPr="00D23EDC" w:rsidRDefault="0075005E">
      <w:pPr>
        <w:ind w:firstLine="567"/>
        <w:jc w:val="both"/>
        <w:rPr>
          <w:b/>
          <w:lang w:val="uk-UA"/>
        </w:rPr>
      </w:pPr>
      <w:r w:rsidRPr="00D23EDC">
        <w:rPr>
          <w:lang w:val="uk-UA"/>
        </w:rPr>
        <w:t>Контейнери полімерні по 100 та 500 г, 1 кг</w:t>
      </w:r>
      <w:r w:rsidRPr="00D23EDC">
        <w:rPr>
          <w:b/>
          <w:lang w:val="uk-UA"/>
        </w:rPr>
        <w:t>.</w:t>
      </w:r>
    </w:p>
    <w:p w14:paraId="778E3B56" w14:textId="77777777" w:rsidR="009C3069" w:rsidRPr="00D23EDC" w:rsidRDefault="0075005E">
      <w:pPr>
        <w:ind w:firstLine="567"/>
        <w:jc w:val="both"/>
        <w:rPr>
          <w:lang w:val="uk-UA"/>
        </w:rPr>
      </w:pPr>
      <w:r w:rsidRPr="00D23EDC">
        <w:rPr>
          <w:b/>
          <w:lang w:val="uk-UA"/>
        </w:rPr>
        <w:t>6.5 Особливі заходи безпеки при поводженні з невикористаним препаратом або із його залишками</w:t>
      </w:r>
    </w:p>
    <w:p w14:paraId="26875525" w14:textId="77777777" w:rsidR="009C3069" w:rsidRPr="00D23EDC" w:rsidRDefault="0075005E">
      <w:pPr>
        <w:ind w:firstLine="567"/>
        <w:jc w:val="both"/>
        <w:rPr>
          <w:lang w:val="uk-UA"/>
        </w:rPr>
      </w:pPr>
      <w:r w:rsidRPr="00D23EDC">
        <w:t xml:space="preserve">Порожню упаковку та залишки невикористаного препарату потрібно </w:t>
      </w:r>
      <w:r w:rsidRPr="00D23EDC">
        <w:rPr>
          <w:lang w:val="uk-UA"/>
        </w:rPr>
        <w:t>утилізувати</w:t>
      </w:r>
      <w:r w:rsidRPr="00D23EDC">
        <w:t xml:space="preserve"> згідно </w:t>
      </w:r>
      <w:r w:rsidRPr="00D23EDC">
        <w:rPr>
          <w:lang w:val="uk-UA"/>
        </w:rPr>
        <w:t xml:space="preserve">з </w:t>
      </w:r>
      <w:r w:rsidRPr="00D23EDC">
        <w:t>чинним законодавств</w:t>
      </w:r>
      <w:r w:rsidRPr="00D23EDC">
        <w:rPr>
          <w:lang w:val="uk-UA"/>
        </w:rPr>
        <w:t>ом</w:t>
      </w:r>
      <w:r w:rsidRPr="00D23EDC">
        <w:t>.</w:t>
      </w:r>
    </w:p>
    <w:p w14:paraId="30DA2C82" w14:textId="77777777" w:rsidR="009C3069" w:rsidRPr="00D23EDC" w:rsidRDefault="0075005E">
      <w:pPr>
        <w:ind w:firstLine="567"/>
        <w:jc w:val="both"/>
        <w:rPr>
          <w:b/>
          <w:lang w:val="uk-UA"/>
        </w:rPr>
      </w:pPr>
      <w:r w:rsidRPr="00D23EDC">
        <w:rPr>
          <w:b/>
          <w:lang w:val="uk-UA"/>
        </w:rPr>
        <w:t>7. Назва та місцезнаходження власника реєстраційного посвідчення</w:t>
      </w:r>
    </w:p>
    <w:p w14:paraId="3CEA3651" w14:textId="77777777" w:rsidR="009C3069" w:rsidRPr="00D23EDC" w:rsidRDefault="0075005E">
      <w:r w:rsidRPr="00D23EDC">
        <w:rPr>
          <w:lang w:val="uk-UA"/>
        </w:rPr>
        <w:t xml:space="preserve">         </w:t>
      </w:r>
      <w:r w:rsidRPr="00D23EDC">
        <w:t xml:space="preserve">Товариство з обмеженою відповідальністю “Ветсинтез” </w:t>
      </w:r>
      <w:r w:rsidRPr="00D23EDC">
        <w:tab/>
        <w:t xml:space="preserve">                  </w:t>
      </w:r>
      <w:r w:rsidRPr="00D23EDC">
        <w:tab/>
      </w:r>
      <w:r w:rsidRPr="00D23EDC">
        <w:tab/>
      </w:r>
    </w:p>
    <w:p w14:paraId="00329905" w14:textId="77777777" w:rsidR="009C3069" w:rsidRPr="00D23EDC" w:rsidRDefault="0075005E">
      <w:pPr>
        <w:ind w:firstLine="540"/>
        <w:jc w:val="both"/>
        <w:rPr>
          <w:lang w:val="uk-UA"/>
        </w:rPr>
      </w:pPr>
      <w:r w:rsidRPr="00D23EDC">
        <w:t>61001, м. Харків, вул. Бобанича Тараса, 30, Україн</w:t>
      </w:r>
      <w:r w:rsidRPr="00D23EDC">
        <w:rPr>
          <w:lang w:val="uk-UA"/>
        </w:rPr>
        <w:t>а</w:t>
      </w:r>
    </w:p>
    <w:p w14:paraId="30251542" w14:textId="77777777" w:rsidR="009C3069" w:rsidRDefault="0075005E">
      <w:pPr>
        <w:ind w:firstLine="567"/>
        <w:jc w:val="both"/>
        <w:rPr>
          <w:b/>
          <w:lang w:val="uk-UA"/>
        </w:rPr>
      </w:pPr>
      <w:r>
        <w:rPr>
          <w:b/>
          <w:lang w:val="uk-UA"/>
        </w:rPr>
        <w:t>8. Назва та місцезнаходження виробника (виробників)</w:t>
      </w:r>
    </w:p>
    <w:p w14:paraId="19AD408C" w14:textId="77777777" w:rsidR="009C3069" w:rsidRDefault="0075005E">
      <w:r>
        <w:rPr>
          <w:lang w:val="uk-UA"/>
        </w:rPr>
        <w:t xml:space="preserve">         </w:t>
      </w:r>
      <w:r>
        <w:t xml:space="preserve">Товариство з обмеженою відповідальністю “Ветсинтез” </w:t>
      </w:r>
      <w:r>
        <w:tab/>
        <w:t xml:space="preserve">                  </w:t>
      </w:r>
      <w:r>
        <w:tab/>
      </w:r>
      <w:r>
        <w:tab/>
      </w:r>
    </w:p>
    <w:p w14:paraId="26920C3C" w14:textId="77777777" w:rsidR="009C3069" w:rsidRDefault="0075005E">
      <w:pPr>
        <w:ind w:firstLine="540"/>
        <w:jc w:val="both"/>
        <w:rPr>
          <w:lang w:val="uk-UA"/>
        </w:rPr>
      </w:pPr>
      <w:r>
        <w:t>61001, м. Харків, вул. Бобанича Тараса, 30, Україн</w:t>
      </w:r>
      <w:r>
        <w:rPr>
          <w:lang w:val="uk-UA"/>
        </w:rPr>
        <w:t>а</w:t>
      </w:r>
    </w:p>
    <w:p w14:paraId="4BEC1750" w14:textId="77777777" w:rsidR="009C3069" w:rsidRDefault="0075005E">
      <w:pPr>
        <w:ind w:firstLine="540"/>
        <w:jc w:val="both"/>
        <w:rPr>
          <w:b/>
          <w:bCs/>
          <w:lang w:val="uk-UA"/>
        </w:rPr>
      </w:pPr>
      <w:r>
        <w:rPr>
          <w:b/>
          <w:lang w:val="uk-UA"/>
        </w:rPr>
        <w:t>9. Додаткова інформація</w:t>
      </w:r>
    </w:p>
    <w:sectPr w:rsidR="009C3069">
      <w:footerReference w:type="default" r:id="rId7"/>
      <w:pgSz w:w="11906" w:h="16838"/>
      <w:pgMar w:top="851" w:right="454" w:bottom="454" w:left="851" w:header="708" w:footer="708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Natalia_Ostapiv" w:date="2025-01-29T17:02:00Z" w:initials="N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 75 000 МО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F3DDC9A"/>
  <w16cid:commentId w16cid:paraId="00000002" w16cid:durableId="43A9DB5C"/>
  <w16cid:commentId w16cid:paraId="00000003" w16cid:durableId="0B96345A"/>
  <w16cid:commentId w16cid:paraId="00000004" w16cid:durableId="17A1BD25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418212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63434" w14:textId="77777777" w:rsidR="00ED0412" w:rsidRDefault="00ED0412">
      <w:r>
        <w:separator/>
      </w:r>
    </w:p>
  </w:endnote>
  <w:endnote w:type="continuationSeparator" w:id="0">
    <w:p w14:paraId="012CC32D" w14:textId="77777777" w:rsidR="00ED0412" w:rsidRDefault="00ED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138BC" w14:textId="492B1108" w:rsidR="009C3069" w:rsidRDefault="0075005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B5850">
      <w:rPr>
        <w:noProof/>
      </w:rPr>
      <w:t>1</w:t>
    </w:r>
    <w:r>
      <w:fldChar w:fldCharType="end"/>
    </w:r>
  </w:p>
  <w:p w14:paraId="60FA7BBB" w14:textId="77777777" w:rsidR="009C3069" w:rsidRDefault="009C306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0296B" w14:textId="77777777" w:rsidR="00ED0412" w:rsidRDefault="00ED0412">
      <w:r>
        <w:separator/>
      </w:r>
    </w:p>
  </w:footnote>
  <w:footnote w:type="continuationSeparator" w:id="0">
    <w:p w14:paraId="20973748" w14:textId="77777777" w:rsidR="00ED0412" w:rsidRDefault="00ED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069"/>
    <w:rsid w:val="004A0760"/>
    <w:rsid w:val="006B721B"/>
    <w:rsid w:val="006F383E"/>
    <w:rsid w:val="0075005E"/>
    <w:rsid w:val="009C3069"/>
    <w:rsid w:val="00B64BC0"/>
    <w:rsid w:val="00BA2943"/>
    <w:rsid w:val="00D23EDC"/>
    <w:rsid w:val="00D945F5"/>
    <w:rsid w:val="00DB5850"/>
    <w:rsid w:val="00E93D88"/>
    <w:rsid w:val="00ED0412"/>
    <w:rsid w:val="00FB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819"/>
        <w:tab w:val="right" w:pos="9639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Основной текст с отступом;Знак"/>
    <w:basedOn w:val="a"/>
    <w:link w:val="afb"/>
    <w:pPr>
      <w:spacing w:after="120"/>
      <w:ind w:left="283"/>
    </w:pPr>
  </w:style>
  <w:style w:type="character" w:customStyle="1" w:styleId="afb">
    <w:name w:val="Основной текст с отступом Знак;Знак Знак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semiHidden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pPr>
      <w:widowControl w:val="0"/>
      <w:spacing w:line="281" w:lineRule="exact"/>
      <w:jc w:val="both"/>
    </w:pPr>
    <w:rPr>
      <w:lang w:eastAsia="ar-SA"/>
    </w:rPr>
  </w:style>
  <w:style w:type="character" w:styleId="afc">
    <w:name w:val="Emphasis"/>
    <w:qFormat/>
    <w:rPr>
      <w:i/>
      <w:iCs/>
    </w:rPr>
  </w:style>
  <w:style w:type="character" w:customStyle="1" w:styleId="afd">
    <w:name w:val="Печатная машинка"/>
    <w:rPr>
      <w:rFonts w:ascii="Courier New" w:hAnsi="Courier New"/>
      <w:sz w:val="20"/>
    </w:r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13">
    <w:name w:val="Обычный1"/>
    <w:pPr>
      <w:widowControl w:val="0"/>
    </w:pPr>
    <w:rPr>
      <w:rFonts w:ascii="Times New Roman" w:eastAsia="Times New Roman" w:hAnsi="Times New Roman"/>
      <w:lang w:val="ru-RU" w:eastAsia="ru-RU"/>
    </w:rPr>
  </w:style>
  <w:style w:type="paragraph" w:customStyle="1" w:styleId="afe">
    <w:name w:val="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22"/>
      <w:szCs w:val="22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32">
    <w:name w:val="Заголовок 3 Знак"/>
    <w:uiPriority w:val="9"/>
    <w:semiHidden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31">
    <w:name w:val="Заголовок 3 Знак1"/>
    <w:link w:val="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styleId="aff">
    <w:name w:val="annotation reference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примечания Знак"/>
    <w:link w:val="aff0"/>
    <w:uiPriority w:val="99"/>
    <w:semiHidden/>
    <w:rPr>
      <w:rFonts w:ascii="Times New Roman" w:eastAsia="Times New Roman" w:hAnsi="Times New Roman"/>
      <w:lang w:val="ru-RU"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Pr>
      <w:rFonts w:ascii="Times New Roman" w:eastAsia="Times New Roman" w:hAnsi="Times New Roman"/>
      <w:b/>
      <w:bCs/>
      <w:lang w:val="ru-RU" w:eastAsia="ru-RU"/>
    </w:rPr>
  </w:style>
  <w:style w:type="paragraph" w:styleId="aff4">
    <w:name w:val="Balloon Text"/>
    <w:basedOn w:val="a"/>
    <w:link w:val="af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link w:val="aff4"/>
    <w:uiPriority w:val="99"/>
    <w:semiHidden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Standard">
    <w:name w:val="Standard"/>
    <w:rPr>
      <w:rFonts w:ascii="Arial" w:eastAsia="Times New Roman" w:hAnsi="Arial" w:cs="Arial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nlyoffice.com/commentsExtendedDocument" Target="commentsExtendedDocument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nlyoffice.com/commentsDocument" Target="comments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nlyoffice.com/commentsIdsDocument" Target="commentsIdsDocument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5170</Words>
  <Characters>2947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</cp:lastModifiedBy>
  <cp:revision>2</cp:revision>
  <cp:lastPrinted>2025-04-09T06:20:00Z</cp:lastPrinted>
  <dcterms:created xsi:type="dcterms:W3CDTF">2025-04-28T11:56:00Z</dcterms:created>
  <dcterms:modified xsi:type="dcterms:W3CDTF">2025-04-28T11:56:00Z</dcterms:modified>
  <cp:version>1048576</cp:version>
</cp:coreProperties>
</file>