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7CD2" w14:textId="77777777" w:rsidR="003A2447" w:rsidRPr="003A2447" w:rsidRDefault="003A2447" w:rsidP="003A2447">
      <w:pPr>
        <w:keepLines/>
        <w:widowControl w:val="0"/>
        <w:ind w:firstLine="425"/>
        <w:jc w:val="center"/>
        <w:outlineLvl w:val="5"/>
        <w:rPr>
          <w:b/>
          <w:bCs/>
          <w:sz w:val="24"/>
          <w:lang w:val="uk-UA"/>
        </w:rPr>
      </w:pPr>
      <w:bookmarkStart w:id="0" w:name="bookmark1"/>
      <w:r w:rsidRPr="003A2447">
        <w:rPr>
          <w:b/>
          <w:bCs/>
          <w:sz w:val="24"/>
          <w:lang w:val="uk-UA"/>
        </w:rPr>
        <w:t>Коротка характеристика препарату</w:t>
      </w:r>
      <w:bookmarkEnd w:id="0"/>
    </w:p>
    <w:p w14:paraId="32D2391D" w14:textId="77777777" w:rsidR="003A2447" w:rsidRPr="003A2447" w:rsidRDefault="003A2447" w:rsidP="003A2447">
      <w:pPr>
        <w:widowControl w:val="0"/>
        <w:numPr>
          <w:ilvl w:val="0"/>
          <w:numId w:val="6"/>
        </w:numPr>
        <w:tabs>
          <w:tab w:val="left" w:pos="238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" w:name="bookmark2"/>
      <w:r w:rsidRPr="003A2447">
        <w:rPr>
          <w:b/>
          <w:bCs/>
          <w:sz w:val="24"/>
          <w:lang w:val="uk-UA"/>
        </w:rPr>
        <w:t>Назва</w:t>
      </w:r>
      <w:bookmarkEnd w:id="1"/>
    </w:p>
    <w:p w14:paraId="45E5E98C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ТЕРМОНОРМ</w:t>
      </w:r>
    </w:p>
    <w:p w14:paraId="203D7BCC" w14:textId="77777777" w:rsidR="003A2447" w:rsidRPr="003A2447" w:rsidRDefault="003A2447" w:rsidP="003A2447">
      <w:pPr>
        <w:widowControl w:val="0"/>
        <w:numPr>
          <w:ilvl w:val="0"/>
          <w:numId w:val="6"/>
        </w:numPr>
        <w:ind w:firstLine="425"/>
        <w:jc w:val="left"/>
        <w:outlineLvl w:val="5"/>
        <w:rPr>
          <w:b/>
          <w:bCs/>
          <w:sz w:val="24"/>
          <w:lang w:val="uk-UA"/>
        </w:rPr>
      </w:pPr>
      <w:bookmarkStart w:id="2" w:name="bookmark3"/>
      <w:r w:rsidRPr="003A2447">
        <w:rPr>
          <w:b/>
          <w:bCs/>
          <w:sz w:val="24"/>
          <w:lang w:val="uk-UA"/>
        </w:rPr>
        <w:t>Склад</w:t>
      </w:r>
      <w:bookmarkEnd w:id="2"/>
    </w:p>
    <w:p w14:paraId="71C31613" w14:textId="77777777" w:rsidR="003A2447" w:rsidRPr="003A2447" w:rsidRDefault="003A2447" w:rsidP="003A2447">
      <w:pPr>
        <w:widowControl w:val="0"/>
        <w:tabs>
          <w:tab w:val="left" w:pos="238"/>
        </w:tabs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1 г порошку містить діючу речовину: </w:t>
      </w:r>
    </w:p>
    <w:p w14:paraId="6432D65A" w14:textId="77777777" w:rsidR="003A2447" w:rsidRPr="003A2447" w:rsidRDefault="003A2447" w:rsidP="003A2447">
      <w:pPr>
        <w:widowControl w:val="0"/>
        <w:tabs>
          <w:tab w:val="left" w:pos="238"/>
        </w:tabs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кислоту ацетилсаліцилову - 700 мг.</w:t>
      </w:r>
    </w:p>
    <w:p w14:paraId="0D5639DA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Допоміжні речовини: карбонат натрію безводний, аеросил.</w:t>
      </w:r>
    </w:p>
    <w:p w14:paraId="3FF61D0A" w14:textId="77777777" w:rsidR="003A2447" w:rsidRPr="003A2447" w:rsidRDefault="003A2447" w:rsidP="003A2447">
      <w:pPr>
        <w:widowControl w:val="0"/>
        <w:numPr>
          <w:ilvl w:val="0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3" w:name="bookmark4"/>
      <w:r w:rsidRPr="003A2447">
        <w:rPr>
          <w:b/>
          <w:bCs/>
          <w:sz w:val="24"/>
          <w:lang w:val="uk-UA"/>
        </w:rPr>
        <w:t>Фармацевтична форма</w:t>
      </w:r>
      <w:bookmarkEnd w:id="3"/>
    </w:p>
    <w:p w14:paraId="5FC4CEFD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Порошок для приготування перорального розчину.</w:t>
      </w:r>
    </w:p>
    <w:p w14:paraId="1C45AF42" w14:textId="77777777" w:rsidR="003A2447" w:rsidRPr="003A2447" w:rsidRDefault="003A2447" w:rsidP="003A2447">
      <w:pPr>
        <w:widowControl w:val="0"/>
        <w:numPr>
          <w:ilvl w:val="0"/>
          <w:numId w:val="6"/>
        </w:numPr>
        <w:tabs>
          <w:tab w:val="left" w:pos="238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4" w:name="bookmark5"/>
      <w:r w:rsidRPr="003A2447">
        <w:rPr>
          <w:b/>
          <w:bCs/>
          <w:sz w:val="24"/>
          <w:lang w:val="uk-UA"/>
        </w:rPr>
        <w:t>Фармакологічні властивості</w:t>
      </w:r>
      <w:bookmarkEnd w:id="4"/>
    </w:p>
    <w:p w14:paraId="3861274E" w14:textId="77777777" w:rsidR="003A2447" w:rsidRPr="003A2447" w:rsidRDefault="003A2447" w:rsidP="003A2447">
      <w:pPr>
        <w:widowControl w:val="0"/>
        <w:ind w:firstLine="425"/>
        <w:rPr>
          <w:b/>
          <w:bCs/>
          <w:i/>
          <w:color w:val="000000"/>
          <w:sz w:val="24"/>
          <w:shd w:val="clear" w:color="auto" w:fill="FFFFFF"/>
          <w:lang w:val="uk-UA"/>
        </w:rPr>
      </w:pPr>
      <w:r w:rsidRPr="003A2447">
        <w:rPr>
          <w:b/>
          <w:bCs/>
          <w:i/>
          <w:color w:val="000000"/>
          <w:sz w:val="24"/>
          <w:shd w:val="clear" w:color="auto" w:fill="FFFFFF"/>
          <w:lang w:val="uk-UA"/>
        </w:rPr>
        <w:t>ATC-</w:t>
      </w:r>
      <w:proofErr w:type="spellStart"/>
      <w:r w:rsidRPr="003A2447">
        <w:rPr>
          <w:b/>
          <w:bCs/>
          <w:i/>
          <w:color w:val="000000"/>
          <w:sz w:val="24"/>
          <w:shd w:val="clear" w:color="auto" w:fill="FFFFFF"/>
          <w:lang w:val="uk-UA"/>
        </w:rPr>
        <w:t>vet</w:t>
      </w:r>
      <w:proofErr w:type="spellEnd"/>
      <w:r w:rsidRPr="003A2447">
        <w:rPr>
          <w:b/>
          <w:bCs/>
          <w:i/>
          <w:color w:val="000000"/>
          <w:sz w:val="24"/>
          <w:shd w:val="clear" w:color="auto" w:fill="FFFFFF"/>
          <w:lang w:val="uk-UA"/>
        </w:rPr>
        <w:t xml:space="preserve"> класифікаційний код: Q</w:t>
      </w:r>
      <w:r w:rsidRPr="003A2447">
        <w:rPr>
          <w:b/>
          <w:bCs/>
          <w:i/>
          <w:color w:val="000000"/>
          <w:sz w:val="24"/>
          <w:shd w:val="clear" w:color="auto" w:fill="FFFFFF"/>
          <w:lang w:val="en-US"/>
        </w:rPr>
        <w:t>N</w:t>
      </w:r>
      <w:r w:rsidRPr="003A2447">
        <w:rPr>
          <w:b/>
          <w:bCs/>
          <w:i/>
          <w:color w:val="000000"/>
          <w:sz w:val="24"/>
          <w:shd w:val="clear" w:color="auto" w:fill="FFFFFF"/>
          <w:lang w:val="uk-UA"/>
        </w:rPr>
        <w:t xml:space="preserve">02 – ветеринарні препарати, що впливають на нервову систему. Анальгетики. </w:t>
      </w:r>
      <w:r w:rsidRPr="003A2447">
        <w:rPr>
          <w:b/>
          <w:bCs/>
          <w:i/>
          <w:color w:val="000000"/>
          <w:sz w:val="24"/>
          <w:shd w:val="clear" w:color="auto" w:fill="FFFFFF"/>
          <w:lang w:val="en-US"/>
        </w:rPr>
        <w:t>QN</w:t>
      </w:r>
      <w:r w:rsidRPr="003A2447">
        <w:rPr>
          <w:b/>
          <w:bCs/>
          <w:i/>
          <w:color w:val="000000"/>
          <w:sz w:val="24"/>
          <w:shd w:val="clear" w:color="auto" w:fill="FFFFFF"/>
          <w:lang w:val="uk-UA"/>
        </w:rPr>
        <w:t>02</w:t>
      </w:r>
      <w:r w:rsidRPr="003A2447">
        <w:rPr>
          <w:b/>
          <w:bCs/>
          <w:i/>
          <w:color w:val="000000"/>
          <w:sz w:val="24"/>
          <w:shd w:val="clear" w:color="auto" w:fill="FFFFFF"/>
          <w:lang w:val="en-US"/>
        </w:rPr>
        <w:t>BA</w:t>
      </w:r>
      <w:r w:rsidRPr="003A2447">
        <w:rPr>
          <w:b/>
          <w:bCs/>
          <w:i/>
          <w:color w:val="000000"/>
          <w:sz w:val="24"/>
          <w:shd w:val="clear" w:color="auto" w:fill="FFFFFF"/>
          <w:lang w:val="uk-UA"/>
        </w:rPr>
        <w:t xml:space="preserve">01 </w:t>
      </w:r>
      <w:proofErr w:type="gramStart"/>
      <w:r w:rsidRPr="003A2447">
        <w:rPr>
          <w:b/>
          <w:bCs/>
          <w:i/>
          <w:color w:val="000000"/>
          <w:sz w:val="24"/>
          <w:shd w:val="clear" w:color="auto" w:fill="FFFFFF"/>
          <w:lang w:val="uk-UA"/>
        </w:rPr>
        <w:t>-  Ацетилсаліцилова</w:t>
      </w:r>
      <w:proofErr w:type="gramEnd"/>
      <w:r w:rsidRPr="003A2447">
        <w:rPr>
          <w:b/>
          <w:bCs/>
          <w:i/>
          <w:color w:val="000000"/>
          <w:sz w:val="24"/>
          <w:shd w:val="clear" w:color="auto" w:fill="FFFFFF"/>
          <w:lang w:val="uk-UA"/>
        </w:rPr>
        <w:t xml:space="preserve"> кислота.</w:t>
      </w:r>
    </w:p>
    <w:p w14:paraId="022DBB40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i/>
          <w:iCs/>
          <w:color w:val="000000"/>
          <w:sz w:val="24"/>
          <w:shd w:val="clear" w:color="auto" w:fill="FFFFFF"/>
          <w:lang w:val="uk-UA"/>
        </w:rPr>
        <w:t xml:space="preserve">Кислота </w:t>
      </w:r>
      <w:proofErr w:type="spellStart"/>
      <w:r w:rsidRPr="003A2447">
        <w:rPr>
          <w:i/>
          <w:iCs/>
          <w:color w:val="000000"/>
          <w:sz w:val="24"/>
          <w:shd w:val="clear" w:color="auto" w:fill="FFFFFF"/>
          <w:lang w:val="uk-UA"/>
        </w:rPr>
        <w:t>ацетилсалщилова</w:t>
      </w:r>
      <w:proofErr w:type="spellEnd"/>
      <w:r w:rsidRPr="003A2447">
        <w:rPr>
          <w:sz w:val="24"/>
          <w:lang w:val="uk-UA"/>
        </w:rPr>
        <w:t xml:space="preserve"> — ненаркотичний анальгетик групи саліцилатів. Має протизапальний, знеболюючий, жарознижуючий ефект та перешкоджає агрегації тромбоцитів, чим проявляє свою </w:t>
      </w:r>
      <w:proofErr w:type="spellStart"/>
      <w:r w:rsidRPr="003A2447">
        <w:rPr>
          <w:sz w:val="24"/>
          <w:lang w:val="uk-UA"/>
        </w:rPr>
        <w:t>антиагрегантну</w:t>
      </w:r>
      <w:proofErr w:type="spellEnd"/>
      <w:r w:rsidRPr="003A2447">
        <w:rPr>
          <w:sz w:val="24"/>
          <w:lang w:val="uk-UA"/>
        </w:rPr>
        <w:t xml:space="preserve"> дію.</w:t>
      </w:r>
    </w:p>
    <w:p w14:paraId="2F75268C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Кислота ацетилсаліцилова пригнічує </w:t>
      </w:r>
      <w:proofErr w:type="spellStart"/>
      <w:r w:rsidRPr="003A2447">
        <w:rPr>
          <w:sz w:val="24"/>
          <w:lang w:val="uk-UA"/>
        </w:rPr>
        <w:t>циклооксигеназу</w:t>
      </w:r>
      <w:proofErr w:type="spellEnd"/>
      <w:r w:rsidRPr="003A2447">
        <w:rPr>
          <w:sz w:val="24"/>
          <w:lang w:val="uk-UA"/>
        </w:rPr>
        <w:t xml:space="preserve"> (</w:t>
      </w:r>
      <w:proofErr w:type="spellStart"/>
      <w:r w:rsidRPr="003A2447">
        <w:rPr>
          <w:sz w:val="24"/>
          <w:lang w:val="uk-UA"/>
        </w:rPr>
        <w:t>простагландинову</w:t>
      </w:r>
      <w:proofErr w:type="spellEnd"/>
      <w:r w:rsidRPr="003A2447">
        <w:rPr>
          <w:sz w:val="24"/>
          <w:lang w:val="uk-UA"/>
        </w:rPr>
        <w:t xml:space="preserve"> </w:t>
      </w:r>
      <w:proofErr w:type="spellStart"/>
      <w:r w:rsidRPr="003A2447">
        <w:rPr>
          <w:sz w:val="24"/>
          <w:lang w:val="uk-UA"/>
        </w:rPr>
        <w:t>синтетазу</w:t>
      </w:r>
      <w:proofErr w:type="spellEnd"/>
      <w:r w:rsidRPr="003A2447">
        <w:rPr>
          <w:sz w:val="24"/>
          <w:lang w:val="uk-UA"/>
        </w:rPr>
        <w:t xml:space="preserve">), чим саме і сприяє зниженню синтезу </w:t>
      </w:r>
      <w:proofErr w:type="spellStart"/>
      <w:r w:rsidRPr="003A2447">
        <w:rPr>
          <w:sz w:val="24"/>
          <w:lang w:val="uk-UA"/>
        </w:rPr>
        <w:t>простагландинів</w:t>
      </w:r>
      <w:proofErr w:type="spellEnd"/>
      <w:r w:rsidRPr="003A2447">
        <w:rPr>
          <w:sz w:val="24"/>
          <w:lang w:val="uk-UA"/>
        </w:rPr>
        <w:t xml:space="preserve"> та </w:t>
      </w:r>
      <w:proofErr w:type="spellStart"/>
      <w:r w:rsidRPr="003A2447">
        <w:rPr>
          <w:sz w:val="24"/>
          <w:lang w:val="uk-UA"/>
        </w:rPr>
        <w:t>тромбоксанів</w:t>
      </w:r>
      <w:proofErr w:type="spellEnd"/>
      <w:r w:rsidRPr="003A2447">
        <w:rPr>
          <w:sz w:val="24"/>
          <w:lang w:val="uk-UA"/>
        </w:rPr>
        <w:t xml:space="preserve">. Завдяки цим ефектам кислота ацетилсаліцилова виконує свою знеболюючу, жарознижуючу та протизапальну функцію. Більшість клітин може синтезувати </w:t>
      </w:r>
      <w:proofErr w:type="spellStart"/>
      <w:r w:rsidRPr="003A2447">
        <w:rPr>
          <w:sz w:val="24"/>
          <w:lang w:val="uk-UA"/>
        </w:rPr>
        <w:t>циклооксигеназу</w:t>
      </w:r>
      <w:proofErr w:type="spellEnd"/>
      <w:r w:rsidRPr="003A2447">
        <w:rPr>
          <w:sz w:val="24"/>
          <w:lang w:val="uk-UA"/>
        </w:rPr>
        <w:t xml:space="preserve"> знову, але у тромбоцитів такої здатності немає. Тому кислота ацетилсаліцилова виявляє незворотний вплив на агрегацію тромбоцитів.</w:t>
      </w:r>
    </w:p>
    <w:p w14:paraId="3C54875A" w14:textId="70B0BD2A" w:rsidR="003A2447" w:rsidRPr="003A2447" w:rsidRDefault="003A2447" w:rsidP="003A2447">
      <w:pPr>
        <w:widowControl w:val="0"/>
        <w:ind w:firstLine="425"/>
        <w:rPr>
          <w:sz w:val="24"/>
        </w:rPr>
      </w:pPr>
      <w:bookmarkStart w:id="5" w:name="_Hlk193889714"/>
      <w:r w:rsidRPr="003A2447">
        <w:rPr>
          <w:sz w:val="24"/>
          <w:lang w:val="uk-UA"/>
        </w:rPr>
        <w:t xml:space="preserve">Після перорального застосування ацетилсаліцилова кислота швидко і повністю всмоктується з </w:t>
      </w:r>
      <w:r w:rsidR="00A91601" w:rsidRPr="00083784">
        <w:rPr>
          <w:sz w:val="24"/>
          <w:lang w:val="uk-UA"/>
        </w:rPr>
        <w:t>травного каналу</w:t>
      </w:r>
      <w:r w:rsidRPr="00083784">
        <w:rPr>
          <w:sz w:val="24"/>
          <w:lang w:val="uk-UA"/>
        </w:rPr>
        <w:t xml:space="preserve">. </w:t>
      </w:r>
      <w:r w:rsidRPr="00083784">
        <w:rPr>
          <w:sz w:val="24"/>
        </w:rPr>
        <w:t xml:space="preserve">Вона </w:t>
      </w:r>
      <w:proofErr w:type="spellStart"/>
      <w:r w:rsidRPr="00083784">
        <w:rPr>
          <w:sz w:val="24"/>
        </w:rPr>
        <w:t>швидко</w:t>
      </w:r>
      <w:proofErr w:type="spellEnd"/>
      <w:r w:rsidRPr="00083784">
        <w:rPr>
          <w:sz w:val="24"/>
        </w:rPr>
        <w:t xml:space="preserve"> </w:t>
      </w:r>
      <w:proofErr w:type="spellStart"/>
      <w:r w:rsidR="00A91601" w:rsidRPr="00083784">
        <w:rPr>
          <w:sz w:val="24"/>
        </w:rPr>
        <w:t>гідролізується</w:t>
      </w:r>
      <w:proofErr w:type="spellEnd"/>
      <w:r w:rsidRPr="00083784">
        <w:rPr>
          <w:sz w:val="24"/>
        </w:rPr>
        <w:t xml:space="preserve"> до </w:t>
      </w:r>
      <w:proofErr w:type="spellStart"/>
      <w:r w:rsidRPr="00083784">
        <w:rPr>
          <w:sz w:val="24"/>
        </w:rPr>
        <w:t>саліцилової</w:t>
      </w:r>
      <w:proofErr w:type="spellEnd"/>
      <w:r w:rsidRPr="00083784">
        <w:rPr>
          <w:sz w:val="24"/>
        </w:rPr>
        <w:t xml:space="preserve"> </w:t>
      </w:r>
      <w:proofErr w:type="spellStart"/>
      <w:r w:rsidRPr="00083784">
        <w:rPr>
          <w:sz w:val="24"/>
        </w:rPr>
        <w:t>кислоти</w:t>
      </w:r>
      <w:proofErr w:type="spellEnd"/>
      <w:r w:rsidRPr="00083784">
        <w:rPr>
          <w:sz w:val="24"/>
        </w:rPr>
        <w:t xml:space="preserve"> з </w:t>
      </w:r>
      <w:proofErr w:type="spellStart"/>
      <w:r w:rsidRPr="00083784">
        <w:rPr>
          <w:sz w:val="24"/>
        </w:rPr>
        <w:t>періодом</w:t>
      </w:r>
      <w:proofErr w:type="spellEnd"/>
      <w:r w:rsidRPr="00083784">
        <w:rPr>
          <w:sz w:val="24"/>
        </w:rPr>
        <w:t xml:space="preserve"> </w:t>
      </w:r>
      <w:proofErr w:type="spellStart"/>
      <w:r w:rsidRPr="00083784">
        <w:rPr>
          <w:sz w:val="24"/>
        </w:rPr>
        <w:t>напіввиведення</w:t>
      </w:r>
      <w:proofErr w:type="spellEnd"/>
      <w:r w:rsidRPr="00083784">
        <w:rPr>
          <w:sz w:val="24"/>
        </w:rPr>
        <w:t xml:space="preserve"> 15-30 </w:t>
      </w:r>
      <w:proofErr w:type="spellStart"/>
      <w:r w:rsidRPr="00083784">
        <w:rPr>
          <w:sz w:val="24"/>
        </w:rPr>
        <w:t>хвилин</w:t>
      </w:r>
      <w:proofErr w:type="spellEnd"/>
      <w:r w:rsidRPr="00083784">
        <w:rPr>
          <w:sz w:val="24"/>
        </w:rPr>
        <w:t xml:space="preserve">. </w:t>
      </w:r>
      <w:proofErr w:type="spellStart"/>
      <w:r w:rsidRPr="00083784">
        <w:rPr>
          <w:sz w:val="24"/>
        </w:rPr>
        <w:t>Саліцилова</w:t>
      </w:r>
      <w:proofErr w:type="spellEnd"/>
      <w:r w:rsidRPr="00083784">
        <w:rPr>
          <w:sz w:val="24"/>
        </w:rPr>
        <w:t xml:space="preserve"> кислота </w:t>
      </w:r>
      <w:proofErr w:type="spellStart"/>
      <w:r w:rsidRPr="00083784">
        <w:rPr>
          <w:sz w:val="24"/>
        </w:rPr>
        <w:t>метаболізується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переважно</w:t>
      </w:r>
      <w:proofErr w:type="spellEnd"/>
      <w:r w:rsidRPr="003A2447">
        <w:rPr>
          <w:sz w:val="24"/>
        </w:rPr>
        <w:t xml:space="preserve"> в </w:t>
      </w:r>
      <w:proofErr w:type="spellStart"/>
      <w:r w:rsidRPr="003A2447">
        <w:rPr>
          <w:sz w:val="24"/>
        </w:rPr>
        <w:t>печінці</w:t>
      </w:r>
      <w:proofErr w:type="spellEnd"/>
      <w:r w:rsidRPr="003A2447">
        <w:rPr>
          <w:sz w:val="24"/>
        </w:rPr>
        <w:t xml:space="preserve">. </w:t>
      </w:r>
      <w:proofErr w:type="spellStart"/>
      <w:r w:rsidRPr="003A2447">
        <w:rPr>
          <w:sz w:val="24"/>
        </w:rPr>
        <w:t>Метаболітами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саліцилової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кислоти</w:t>
      </w:r>
      <w:proofErr w:type="spellEnd"/>
      <w:r w:rsidRPr="003A2447">
        <w:rPr>
          <w:sz w:val="24"/>
        </w:rPr>
        <w:t xml:space="preserve"> є </w:t>
      </w:r>
      <w:proofErr w:type="spellStart"/>
      <w:r w:rsidRPr="003A2447">
        <w:rPr>
          <w:sz w:val="24"/>
        </w:rPr>
        <w:t>гліцин</w:t>
      </w:r>
      <w:proofErr w:type="spellEnd"/>
      <w:r w:rsidRPr="003A2447">
        <w:rPr>
          <w:sz w:val="24"/>
        </w:rPr>
        <w:t xml:space="preserve">, </w:t>
      </w:r>
      <w:proofErr w:type="spellStart"/>
      <w:r w:rsidRPr="003A2447">
        <w:rPr>
          <w:sz w:val="24"/>
        </w:rPr>
        <w:t>кон'югати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глюкуронової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кислоти</w:t>
      </w:r>
      <w:proofErr w:type="spellEnd"/>
      <w:r w:rsidRPr="003A2447">
        <w:rPr>
          <w:sz w:val="24"/>
        </w:rPr>
        <w:t xml:space="preserve"> та </w:t>
      </w:r>
      <w:proofErr w:type="spellStart"/>
      <w:r w:rsidRPr="003A2447">
        <w:rPr>
          <w:sz w:val="24"/>
        </w:rPr>
        <w:t>сліди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гентизинової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кислоти</w:t>
      </w:r>
      <w:proofErr w:type="spellEnd"/>
      <w:r w:rsidRPr="003A2447">
        <w:rPr>
          <w:sz w:val="24"/>
        </w:rPr>
        <w:t xml:space="preserve">. </w:t>
      </w:r>
      <w:proofErr w:type="spellStart"/>
      <w:r w:rsidRPr="003A2447">
        <w:rPr>
          <w:sz w:val="24"/>
        </w:rPr>
        <w:t>Саліцилати</w:t>
      </w:r>
      <w:proofErr w:type="spellEnd"/>
      <w:r w:rsidRPr="003A2447">
        <w:rPr>
          <w:sz w:val="24"/>
        </w:rPr>
        <w:t xml:space="preserve"> та </w:t>
      </w:r>
      <w:proofErr w:type="spellStart"/>
      <w:r w:rsidRPr="003A2447">
        <w:rPr>
          <w:sz w:val="24"/>
        </w:rPr>
        <w:t>їх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метаболіти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швидко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виводяться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нирками</w:t>
      </w:r>
      <w:proofErr w:type="spellEnd"/>
      <w:r w:rsidRPr="003A2447">
        <w:rPr>
          <w:sz w:val="24"/>
        </w:rPr>
        <w:t xml:space="preserve"> шляхом </w:t>
      </w:r>
      <w:proofErr w:type="spellStart"/>
      <w:r w:rsidRPr="003A2447">
        <w:rPr>
          <w:sz w:val="24"/>
        </w:rPr>
        <w:t>фільтрації</w:t>
      </w:r>
      <w:proofErr w:type="spellEnd"/>
      <w:r w:rsidRPr="003A2447">
        <w:rPr>
          <w:sz w:val="24"/>
        </w:rPr>
        <w:t xml:space="preserve"> та </w:t>
      </w:r>
      <w:proofErr w:type="spellStart"/>
      <w:r w:rsidRPr="003A2447">
        <w:rPr>
          <w:sz w:val="24"/>
        </w:rPr>
        <w:t>канальцевої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секреції</w:t>
      </w:r>
      <w:proofErr w:type="spellEnd"/>
      <w:r w:rsidRPr="003A2447">
        <w:rPr>
          <w:sz w:val="24"/>
        </w:rPr>
        <w:t>.</w:t>
      </w:r>
    </w:p>
    <w:p w14:paraId="11D964E9" w14:textId="77777777" w:rsidR="003A2447" w:rsidRPr="003A2447" w:rsidRDefault="003A2447" w:rsidP="003A2447">
      <w:pPr>
        <w:widowControl w:val="0"/>
        <w:numPr>
          <w:ilvl w:val="0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6" w:name="bookmark6"/>
      <w:bookmarkEnd w:id="5"/>
      <w:r w:rsidRPr="003A2447">
        <w:rPr>
          <w:b/>
          <w:bCs/>
          <w:sz w:val="24"/>
          <w:lang w:val="uk-UA"/>
        </w:rPr>
        <w:t>Клінічні особливості</w:t>
      </w:r>
      <w:bookmarkEnd w:id="6"/>
    </w:p>
    <w:p w14:paraId="5C00F09F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7" w:name="bookmark7"/>
      <w:r w:rsidRPr="003A2447">
        <w:rPr>
          <w:b/>
          <w:bCs/>
          <w:sz w:val="24"/>
          <w:lang w:val="uk-UA"/>
        </w:rPr>
        <w:t>Вид тварин</w:t>
      </w:r>
      <w:bookmarkEnd w:id="7"/>
    </w:p>
    <w:p w14:paraId="2B1BE386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Велика рогата худоба (телята), свині, свійська птиця (курчата-бройлери, племінні кури, ремонтний молодняк).</w:t>
      </w:r>
    </w:p>
    <w:p w14:paraId="67F44466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8" w:name="bookmark8"/>
      <w:r w:rsidRPr="003A2447">
        <w:rPr>
          <w:b/>
          <w:bCs/>
          <w:sz w:val="24"/>
          <w:lang w:val="uk-UA"/>
        </w:rPr>
        <w:t>Показання до застосування</w:t>
      </w:r>
      <w:bookmarkEnd w:id="8"/>
    </w:p>
    <w:p w14:paraId="20F0EA27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Препарат застосовують для симптоматичного лікування телят, свиней та свійської птиці (курчата-бройлери, племінні кури, ремонтний молодняк) при патологічних станах, що супроводжуються гіпертермією, запальним та больовим синдромом слабкої та середньої інтенсивності різного </w:t>
      </w:r>
      <w:proofErr w:type="spellStart"/>
      <w:r w:rsidRPr="003A2447">
        <w:rPr>
          <w:sz w:val="24"/>
          <w:lang w:val="uk-UA"/>
        </w:rPr>
        <w:t>генезу</w:t>
      </w:r>
      <w:proofErr w:type="spellEnd"/>
      <w:r w:rsidRPr="003A2447">
        <w:rPr>
          <w:sz w:val="24"/>
          <w:lang w:val="uk-UA"/>
        </w:rPr>
        <w:t xml:space="preserve"> (в тому числі запального), включаючи гарячковий стан, респіраторні захворювання, синдром ММА (</w:t>
      </w:r>
      <w:proofErr w:type="spellStart"/>
      <w:r w:rsidRPr="003A2447">
        <w:rPr>
          <w:sz w:val="24"/>
          <w:lang w:val="uk-UA"/>
        </w:rPr>
        <w:t>метрит-</w:t>
      </w:r>
      <w:proofErr w:type="spellEnd"/>
      <w:r w:rsidRPr="003A2447">
        <w:rPr>
          <w:sz w:val="24"/>
          <w:lang w:val="uk-UA"/>
        </w:rPr>
        <w:t xml:space="preserve"> </w:t>
      </w:r>
      <w:proofErr w:type="spellStart"/>
      <w:r w:rsidRPr="003A2447">
        <w:rPr>
          <w:sz w:val="24"/>
          <w:lang w:val="uk-UA"/>
        </w:rPr>
        <w:t>мастит-агалактія</w:t>
      </w:r>
      <w:proofErr w:type="spellEnd"/>
      <w:r w:rsidRPr="003A2447">
        <w:rPr>
          <w:sz w:val="24"/>
          <w:lang w:val="uk-UA"/>
        </w:rPr>
        <w:t xml:space="preserve">), </w:t>
      </w:r>
      <w:proofErr w:type="spellStart"/>
      <w:r w:rsidRPr="003A2447">
        <w:rPr>
          <w:sz w:val="24"/>
          <w:lang w:val="uk-UA"/>
        </w:rPr>
        <w:t>ревматоїдний</w:t>
      </w:r>
      <w:proofErr w:type="spellEnd"/>
      <w:r w:rsidRPr="003A2447">
        <w:rPr>
          <w:sz w:val="24"/>
          <w:lang w:val="uk-UA"/>
        </w:rPr>
        <w:t xml:space="preserve"> артрит, </w:t>
      </w:r>
      <w:proofErr w:type="spellStart"/>
      <w:r w:rsidRPr="003A2447">
        <w:rPr>
          <w:sz w:val="24"/>
          <w:lang w:val="uk-UA"/>
        </w:rPr>
        <w:t>остеоартрит</w:t>
      </w:r>
      <w:proofErr w:type="spellEnd"/>
      <w:r w:rsidRPr="003A2447">
        <w:rPr>
          <w:sz w:val="24"/>
          <w:lang w:val="uk-UA"/>
        </w:rPr>
        <w:t xml:space="preserve">, </w:t>
      </w:r>
      <w:proofErr w:type="spellStart"/>
      <w:r w:rsidRPr="003A2447">
        <w:rPr>
          <w:sz w:val="24"/>
          <w:lang w:val="uk-UA"/>
        </w:rPr>
        <w:t>ламініт</w:t>
      </w:r>
      <w:proofErr w:type="spellEnd"/>
      <w:r w:rsidRPr="003A2447">
        <w:rPr>
          <w:sz w:val="24"/>
          <w:lang w:val="uk-UA"/>
        </w:rPr>
        <w:t>, м'язові та післяопераційні болі, тепловий стрес.</w:t>
      </w:r>
    </w:p>
    <w:p w14:paraId="55539FA0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9" w:name="bookmark9"/>
      <w:r w:rsidRPr="003A2447">
        <w:rPr>
          <w:b/>
          <w:bCs/>
          <w:sz w:val="24"/>
          <w:lang w:val="uk-UA"/>
        </w:rPr>
        <w:t>Протипоказання</w:t>
      </w:r>
      <w:bookmarkEnd w:id="9"/>
    </w:p>
    <w:p w14:paraId="041FA594" w14:textId="76CD292D" w:rsidR="003A2447" w:rsidRPr="003A2447" w:rsidRDefault="00E23248" w:rsidP="003A2447">
      <w:pPr>
        <w:widowControl w:val="0"/>
        <w:ind w:firstLine="425"/>
        <w:rPr>
          <w:sz w:val="24"/>
          <w:lang w:val="uk-UA"/>
        </w:rPr>
      </w:pPr>
      <w:r>
        <w:rPr>
          <w:sz w:val="24"/>
          <w:lang w:val="uk-UA"/>
        </w:rPr>
        <w:t>Не застосовувати тваринам пр</w:t>
      </w:r>
      <w:r w:rsidR="003A2447" w:rsidRPr="003A2447">
        <w:rPr>
          <w:sz w:val="24"/>
          <w:lang w:val="uk-UA"/>
        </w:rPr>
        <w:t>и підвищеній індивідуальній чутливості до саліцилатів.</w:t>
      </w:r>
    </w:p>
    <w:p w14:paraId="4D1FDA2F" w14:textId="188AF035" w:rsidR="003A2447" w:rsidRPr="003A2447" w:rsidRDefault="00E23248" w:rsidP="003A2447">
      <w:pPr>
        <w:widowControl w:val="0"/>
        <w:ind w:firstLine="425"/>
        <w:rPr>
          <w:sz w:val="24"/>
          <w:lang w:val="uk-UA"/>
        </w:rPr>
      </w:pPr>
      <w:r w:rsidRPr="00083784">
        <w:rPr>
          <w:sz w:val="24"/>
          <w:lang w:val="uk-UA"/>
        </w:rPr>
        <w:t>Не застосовувати тваринам</w:t>
      </w:r>
      <w:r>
        <w:rPr>
          <w:sz w:val="24"/>
          <w:lang w:val="uk-UA"/>
        </w:rPr>
        <w:t xml:space="preserve"> п</w:t>
      </w:r>
      <w:r w:rsidR="003A2447" w:rsidRPr="003A2447">
        <w:rPr>
          <w:sz w:val="24"/>
          <w:lang w:val="uk-UA"/>
        </w:rPr>
        <w:t>ри захворюваннях травного каналу, зокрема при виразковій хворобі.</w:t>
      </w:r>
    </w:p>
    <w:p w14:paraId="5A02187C" w14:textId="1B6429EA" w:rsidR="003A2447" w:rsidRPr="003A2447" w:rsidRDefault="005543BB" w:rsidP="003A2447">
      <w:pPr>
        <w:widowControl w:val="0"/>
        <w:ind w:firstLine="425"/>
        <w:rPr>
          <w:sz w:val="24"/>
          <w:lang w:val="uk-UA"/>
        </w:rPr>
      </w:pPr>
      <w:r w:rsidRPr="00083784">
        <w:rPr>
          <w:sz w:val="24"/>
          <w:lang w:val="uk-UA"/>
        </w:rPr>
        <w:t xml:space="preserve">Не застосовувати тваринам із </w:t>
      </w:r>
      <w:r w:rsidR="003A2447" w:rsidRPr="00083784">
        <w:rPr>
          <w:sz w:val="24"/>
          <w:lang w:val="uk-UA"/>
        </w:rPr>
        <w:t>порушеннях згортання крові.</w:t>
      </w:r>
    </w:p>
    <w:p w14:paraId="1D723DF7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Не застосовувати поросятам віком до 1 місяця.</w:t>
      </w:r>
    </w:p>
    <w:p w14:paraId="42BFFC4E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Не застосовувати курям-несучкам, яйця яких призначені для споживання людьми.</w:t>
      </w:r>
    </w:p>
    <w:p w14:paraId="5A3F126D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0" w:name="bookmark10"/>
      <w:r w:rsidRPr="003A2447">
        <w:rPr>
          <w:b/>
          <w:bCs/>
          <w:sz w:val="24"/>
          <w:lang w:val="uk-UA"/>
        </w:rPr>
        <w:t>Побічна дія</w:t>
      </w:r>
      <w:bookmarkEnd w:id="10"/>
    </w:p>
    <w:p w14:paraId="40B2D47C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Можливі прояви свербежу, тремору м’язів, </w:t>
      </w:r>
      <w:proofErr w:type="spellStart"/>
      <w:r w:rsidRPr="003A2447">
        <w:rPr>
          <w:sz w:val="24"/>
        </w:rPr>
        <w:t>розлад</w:t>
      </w:r>
      <w:r w:rsidRPr="003A2447">
        <w:rPr>
          <w:sz w:val="24"/>
          <w:lang w:val="uk-UA"/>
        </w:rPr>
        <w:t>ів</w:t>
      </w:r>
      <w:proofErr w:type="spellEnd"/>
      <w:r w:rsidRPr="003A2447">
        <w:rPr>
          <w:sz w:val="24"/>
        </w:rPr>
        <w:t xml:space="preserve"> травного каналу</w:t>
      </w:r>
      <w:r w:rsidRPr="003A2447">
        <w:rPr>
          <w:sz w:val="24"/>
          <w:lang w:val="uk-UA"/>
        </w:rPr>
        <w:t xml:space="preserve">, блювоти, </w:t>
      </w:r>
      <w:proofErr w:type="spellStart"/>
      <w:r w:rsidRPr="003A2447">
        <w:rPr>
          <w:sz w:val="24"/>
        </w:rPr>
        <w:t>поздразнення</w:t>
      </w:r>
      <w:proofErr w:type="spellEnd"/>
      <w:r w:rsidRPr="003A2447">
        <w:rPr>
          <w:sz w:val="24"/>
        </w:rPr>
        <w:t xml:space="preserve"> </w:t>
      </w:r>
      <w:proofErr w:type="spellStart"/>
      <w:r w:rsidRPr="003A2447">
        <w:rPr>
          <w:sz w:val="24"/>
        </w:rPr>
        <w:t>шлунку</w:t>
      </w:r>
      <w:proofErr w:type="spellEnd"/>
      <w:r w:rsidRPr="003A2447">
        <w:rPr>
          <w:sz w:val="24"/>
        </w:rPr>
        <w:t xml:space="preserve"> та к</w:t>
      </w:r>
      <w:r w:rsidRPr="003A2447">
        <w:rPr>
          <w:sz w:val="24"/>
          <w:lang w:val="uk-UA"/>
        </w:rPr>
        <w:t>и</w:t>
      </w:r>
      <w:proofErr w:type="spellStart"/>
      <w:r w:rsidRPr="003A2447">
        <w:rPr>
          <w:sz w:val="24"/>
        </w:rPr>
        <w:t>шечника</w:t>
      </w:r>
      <w:proofErr w:type="spellEnd"/>
      <w:r w:rsidRPr="003A2447">
        <w:rPr>
          <w:sz w:val="24"/>
        </w:rPr>
        <w:t xml:space="preserve">, </w:t>
      </w:r>
      <w:proofErr w:type="spellStart"/>
      <w:r w:rsidRPr="003A2447">
        <w:rPr>
          <w:sz w:val="24"/>
        </w:rPr>
        <w:t>виразки</w:t>
      </w:r>
      <w:proofErr w:type="spellEnd"/>
      <w:r w:rsidRPr="003A2447">
        <w:rPr>
          <w:sz w:val="24"/>
          <w:lang w:val="uk-UA"/>
        </w:rPr>
        <w:t>.</w:t>
      </w:r>
    </w:p>
    <w:p w14:paraId="278E80AD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При виявленні небажаних явищ, застосування препарату необхідно припинити.</w:t>
      </w:r>
    </w:p>
    <w:p w14:paraId="20EB2858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1" w:name="bookmark11"/>
      <w:r w:rsidRPr="003A2447">
        <w:rPr>
          <w:b/>
          <w:bCs/>
          <w:sz w:val="24"/>
          <w:lang w:val="uk-UA"/>
        </w:rPr>
        <w:t>Особливі застереження при використанні</w:t>
      </w:r>
      <w:bookmarkEnd w:id="11"/>
    </w:p>
    <w:p w14:paraId="787773FC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Слід застосовувати з обережністю у тварин з вираженою печінковою недостатністю та зниженням ниркової функції.</w:t>
      </w:r>
    </w:p>
    <w:p w14:paraId="19A97758" w14:textId="77777777" w:rsid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Слід припинити застосування за 2 тижні до оперативних втручань.</w:t>
      </w:r>
    </w:p>
    <w:p w14:paraId="3BD49ADF" w14:textId="77777777" w:rsidR="001B62DD" w:rsidRDefault="001B62DD" w:rsidP="003A2447">
      <w:pPr>
        <w:widowControl w:val="0"/>
        <w:ind w:firstLine="425"/>
        <w:rPr>
          <w:sz w:val="24"/>
          <w:lang w:val="uk-UA"/>
        </w:rPr>
      </w:pPr>
    </w:p>
    <w:p w14:paraId="6646302E" w14:textId="2DB34661" w:rsidR="001B62DD" w:rsidRPr="003A2447" w:rsidRDefault="001B62DD" w:rsidP="001B62DD">
      <w:pPr>
        <w:widowControl w:val="0"/>
        <w:ind w:firstLine="425"/>
        <w:jc w:val="center"/>
        <w:rPr>
          <w:sz w:val="24"/>
          <w:lang w:val="uk-UA"/>
        </w:rPr>
      </w:pPr>
      <w:r w:rsidRPr="00083784">
        <w:rPr>
          <w:sz w:val="24"/>
          <w:lang w:val="uk-UA"/>
        </w:rPr>
        <w:t>1</w:t>
      </w:r>
    </w:p>
    <w:p w14:paraId="15543AEC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2" w:name="bookmark12"/>
      <w:r w:rsidRPr="003A2447">
        <w:rPr>
          <w:b/>
          <w:bCs/>
          <w:sz w:val="24"/>
          <w:lang w:val="uk-UA"/>
        </w:rPr>
        <w:lastRenderedPageBreak/>
        <w:t>Використання під час вагітності, лактації, несучості.</w:t>
      </w:r>
      <w:bookmarkEnd w:id="12"/>
    </w:p>
    <w:p w14:paraId="5B651BF1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Не застосовувати вагітним та </w:t>
      </w:r>
      <w:proofErr w:type="spellStart"/>
      <w:r w:rsidRPr="003A2447">
        <w:rPr>
          <w:sz w:val="24"/>
          <w:lang w:val="uk-UA"/>
        </w:rPr>
        <w:t>лактуючим</w:t>
      </w:r>
      <w:proofErr w:type="spellEnd"/>
      <w:r w:rsidRPr="003A2447">
        <w:rPr>
          <w:sz w:val="24"/>
          <w:lang w:val="uk-UA"/>
        </w:rPr>
        <w:t xml:space="preserve"> самкам а </w:t>
      </w:r>
      <w:proofErr w:type="spellStart"/>
      <w:r w:rsidRPr="003A2447">
        <w:rPr>
          <w:sz w:val="24"/>
        </w:rPr>
        <w:t>також</w:t>
      </w:r>
      <w:proofErr w:type="spellEnd"/>
      <w:r w:rsidRPr="003A2447">
        <w:rPr>
          <w:sz w:val="24"/>
        </w:rPr>
        <w:t xml:space="preserve"> </w:t>
      </w:r>
      <w:r w:rsidRPr="003A2447">
        <w:rPr>
          <w:sz w:val="24"/>
          <w:lang w:val="uk-UA"/>
        </w:rPr>
        <w:t>курям-несучкам</w:t>
      </w:r>
      <w:r w:rsidRPr="003A2447">
        <w:rPr>
          <w:rFonts w:eastAsia="Arial" w:cs="Times New Roman CYR"/>
          <w:sz w:val="24"/>
          <w:lang w:val="uk-UA" w:bidi="hi-IN"/>
        </w:rPr>
        <w:t>, яйця яких використовують для харчування людей</w:t>
      </w:r>
      <w:r w:rsidRPr="003A2447">
        <w:rPr>
          <w:sz w:val="24"/>
          <w:lang w:val="uk-UA"/>
        </w:rPr>
        <w:t>.</w:t>
      </w:r>
    </w:p>
    <w:p w14:paraId="50EDCCD5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3" w:name="bookmark13"/>
      <w:r w:rsidRPr="003A2447">
        <w:rPr>
          <w:b/>
          <w:bCs/>
          <w:sz w:val="24"/>
          <w:lang w:val="uk-UA"/>
        </w:rPr>
        <w:t>Взаємодія з іншими засобами або інші форми взаємодії</w:t>
      </w:r>
      <w:bookmarkEnd w:id="13"/>
    </w:p>
    <w:p w14:paraId="4DD7F0E1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Не застосовувати разом з препаратами, які </w:t>
      </w:r>
      <w:proofErr w:type="spellStart"/>
      <w:r w:rsidRPr="003A2447">
        <w:rPr>
          <w:sz w:val="24"/>
          <w:lang w:val="uk-UA"/>
        </w:rPr>
        <w:t>залужнюють</w:t>
      </w:r>
      <w:proofErr w:type="spellEnd"/>
      <w:r w:rsidRPr="003A2447">
        <w:rPr>
          <w:sz w:val="24"/>
          <w:lang w:val="uk-UA"/>
        </w:rPr>
        <w:t xml:space="preserve"> або </w:t>
      </w:r>
      <w:proofErr w:type="spellStart"/>
      <w:r w:rsidRPr="003A2447">
        <w:rPr>
          <w:sz w:val="24"/>
          <w:lang w:val="uk-UA"/>
        </w:rPr>
        <w:t>закислюють</w:t>
      </w:r>
      <w:proofErr w:type="spellEnd"/>
      <w:r w:rsidRPr="003A2447">
        <w:rPr>
          <w:sz w:val="24"/>
          <w:lang w:val="uk-UA"/>
        </w:rPr>
        <w:t xml:space="preserve"> сечу, разом з антибіотиками групи тетрацикліну та </w:t>
      </w:r>
      <w:proofErr w:type="spellStart"/>
      <w:r w:rsidRPr="003A2447">
        <w:rPr>
          <w:sz w:val="24"/>
          <w:lang w:val="uk-UA"/>
        </w:rPr>
        <w:t>аміноглікозидами</w:t>
      </w:r>
      <w:proofErr w:type="spellEnd"/>
      <w:r w:rsidRPr="003A2447">
        <w:rPr>
          <w:sz w:val="24"/>
          <w:lang w:val="uk-UA"/>
        </w:rPr>
        <w:t xml:space="preserve">, кортикостероїдами та іншими </w:t>
      </w:r>
      <w:proofErr w:type="spellStart"/>
      <w:r w:rsidRPr="003A2447">
        <w:rPr>
          <w:sz w:val="24"/>
          <w:lang w:val="uk-UA"/>
        </w:rPr>
        <w:t>нестероїдними</w:t>
      </w:r>
      <w:proofErr w:type="spellEnd"/>
      <w:r w:rsidRPr="003A2447">
        <w:rPr>
          <w:sz w:val="24"/>
          <w:lang w:val="uk-UA"/>
        </w:rPr>
        <w:t xml:space="preserve"> протизапальними препаратами (НПЗІ1), сечогінними препаратами: </w:t>
      </w:r>
      <w:proofErr w:type="spellStart"/>
      <w:r w:rsidRPr="003A2447">
        <w:rPr>
          <w:sz w:val="24"/>
          <w:lang w:val="uk-UA"/>
        </w:rPr>
        <w:t>фуросемідом</w:t>
      </w:r>
      <w:proofErr w:type="spellEnd"/>
      <w:r w:rsidRPr="003A2447">
        <w:rPr>
          <w:sz w:val="24"/>
          <w:lang w:val="uk-UA"/>
        </w:rPr>
        <w:t xml:space="preserve"> та </w:t>
      </w:r>
      <w:proofErr w:type="spellStart"/>
      <w:r w:rsidRPr="003A2447">
        <w:rPr>
          <w:sz w:val="24"/>
          <w:lang w:val="uk-UA"/>
        </w:rPr>
        <w:t>спіронолактоном</w:t>
      </w:r>
      <w:proofErr w:type="spellEnd"/>
      <w:r w:rsidRPr="003A2447">
        <w:rPr>
          <w:sz w:val="24"/>
          <w:lang w:val="uk-UA"/>
        </w:rPr>
        <w:t xml:space="preserve">, </w:t>
      </w:r>
      <w:proofErr w:type="spellStart"/>
      <w:r w:rsidRPr="003A2447">
        <w:rPr>
          <w:sz w:val="24"/>
          <w:lang w:val="uk-UA"/>
        </w:rPr>
        <w:t>дигоксином</w:t>
      </w:r>
      <w:proofErr w:type="spellEnd"/>
      <w:r w:rsidRPr="003A2447">
        <w:rPr>
          <w:sz w:val="24"/>
          <w:lang w:val="uk-UA"/>
        </w:rPr>
        <w:t>, гепарином та іншими антикоагулянтами.</w:t>
      </w:r>
    </w:p>
    <w:p w14:paraId="7040B7FC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4" w:name="bookmark15"/>
      <w:r w:rsidRPr="003A2447">
        <w:rPr>
          <w:b/>
          <w:bCs/>
          <w:sz w:val="24"/>
          <w:lang w:val="uk-UA"/>
        </w:rPr>
        <w:t>Дози і способи введення тваринам різного віку</w:t>
      </w:r>
      <w:bookmarkEnd w:id="14"/>
    </w:p>
    <w:p w14:paraId="7DDF2CFD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proofErr w:type="spellStart"/>
      <w:r w:rsidRPr="003A2447">
        <w:rPr>
          <w:sz w:val="24"/>
          <w:lang w:val="uk-UA"/>
        </w:rPr>
        <w:t>Перорально</w:t>
      </w:r>
      <w:proofErr w:type="spellEnd"/>
      <w:r w:rsidRPr="003A2447">
        <w:rPr>
          <w:sz w:val="24"/>
          <w:lang w:val="uk-UA"/>
        </w:rPr>
        <w:t>, шляхом випоювання з питною водою груповим методом або індивідуально, у дозі 1 г препарату на 7 кг маси тіла тварини (що еквівалентно 100 мг кислоти ацетилсаліцилової на 1 кг маси тіла) на добу, протягом 3-5 діб.</w:t>
      </w:r>
    </w:p>
    <w:p w14:paraId="75CDDC38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Необхідну кількість препарату попередньо змішують не менше, ніж із десятиразовим об’ємом води питної температурою не менше 35 °С, інтенсивно перемішують протягом 20-30 хвилин до повного розчинення, яке супроводжується інтенсивним </w:t>
      </w:r>
      <w:proofErr w:type="spellStart"/>
      <w:r w:rsidRPr="003A2447">
        <w:rPr>
          <w:sz w:val="24"/>
          <w:lang w:val="uk-UA"/>
        </w:rPr>
        <w:t>піноутворенням</w:t>
      </w:r>
      <w:proofErr w:type="spellEnd"/>
      <w:r w:rsidRPr="003A2447">
        <w:rPr>
          <w:sz w:val="24"/>
          <w:lang w:val="uk-UA"/>
        </w:rPr>
        <w:t>.</w:t>
      </w:r>
    </w:p>
    <w:p w14:paraId="7586495A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Отриманий розчин телятам застосовують індивідуально, розділивши добову потребу на два прийоми, а свиням та птиці — додають у воду, що призначена для денного випоювання.</w:t>
      </w:r>
    </w:p>
    <w:p w14:paraId="3BB8E906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У період лікування птиця та свині повинні отримувати тільки воду, що містить препарат.</w:t>
      </w:r>
    </w:p>
    <w:p w14:paraId="3FD0513D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При застосуванні препарату з питною водою розчин готують із розрахунку необхідної кількості питної води (згідно з нормами випоювання води для окремих видових та вікових категорій тварин), дози та маси тіла тварин.</w:t>
      </w:r>
    </w:p>
    <w:p w14:paraId="35C964A2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Приклади дозування:</w:t>
      </w:r>
    </w:p>
    <w:p w14:paraId="0A265BAB" w14:textId="77777777" w:rsidR="003A2447" w:rsidRPr="003A2447" w:rsidRDefault="003A2447" w:rsidP="003A2447">
      <w:pPr>
        <w:widowControl w:val="0"/>
        <w:numPr>
          <w:ilvl w:val="0"/>
          <w:numId w:val="7"/>
        </w:numPr>
        <w:tabs>
          <w:tab w:val="left" w:pos="1436"/>
        </w:tabs>
        <w:ind w:firstLine="425"/>
        <w:jc w:val="left"/>
        <w:rPr>
          <w:sz w:val="24"/>
          <w:lang w:val="uk-UA"/>
        </w:rPr>
      </w:pPr>
      <w:r w:rsidRPr="003A2447">
        <w:rPr>
          <w:sz w:val="24"/>
          <w:lang w:val="uk-UA"/>
        </w:rPr>
        <w:t>1,5 кг препарату на 1000 л питної води для свиней;</w:t>
      </w:r>
    </w:p>
    <w:p w14:paraId="7C97672A" w14:textId="77777777" w:rsidR="003A2447" w:rsidRPr="003A2447" w:rsidRDefault="003A2447" w:rsidP="003A2447">
      <w:pPr>
        <w:widowControl w:val="0"/>
        <w:numPr>
          <w:ilvl w:val="0"/>
          <w:numId w:val="7"/>
        </w:numPr>
        <w:tabs>
          <w:tab w:val="left" w:pos="1436"/>
        </w:tabs>
        <w:ind w:firstLine="425"/>
        <w:jc w:val="left"/>
        <w:rPr>
          <w:sz w:val="24"/>
          <w:lang w:val="uk-UA"/>
        </w:rPr>
      </w:pPr>
      <w:r w:rsidRPr="003A2447">
        <w:rPr>
          <w:sz w:val="24"/>
          <w:lang w:val="uk-UA"/>
        </w:rPr>
        <w:t>300-600 г препарату на 1000 л питної води для свійської птиці.</w:t>
      </w:r>
    </w:p>
    <w:p w14:paraId="575DB15D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Свіжий розчин препарату із питною водою необхідно готувати щоденно.</w:t>
      </w:r>
    </w:p>
    <w:p w14:paraId="406A2769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5" w:name="bookmark16"/>
      <w:r w:rsidRPr="003A2447">
        <w:rPr>
          <w:b/>
          <w:bCs/>
          <w:sz w:val="24"/>
          <w:lang w:val="uk-UA"/>
        </w:rPr>
        <w:t>Передозування (симптоми, невідкладні заходи, антидоти)</w:t>
      </w:r>
      <w:bookmarkEnd w:id="15"/>
    </w:p>
    <w:p w14:paraId="4376ACD4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Специфічних антидотів при передозуванні кислотою ацетилсаліциловою немає. Необхідно відразу промити шлунок та застосувати сорбенти (активоване вугілля). </w:t>
      </w:r>
      <w:proofErr w:type="spellStart"/>
      <w:r w:rsidRPr="003A2447">
        <w:rPr>
          <w:sz w:val="24"/>
          <w:lang w:val="uk-UA"/>
        </w:rPr>
        <w:t>Залужнення</w:t>
      </w:r>
      <w:proofErr w:type="spellEnd"/>
      <w:r w:rsidRPr="003A2447">
        <w:rPr>
          <w:sz w:val="24"/>
          <w:lang w:val="uk-UA"/>
        </w:rPr>
        <w:t xml:space="preserve"> сечі шляхом внутрішньовенного введення натрію гідрокарбонату прискорить ниркову екскрецію </w:t>
      </w:r>
      <w:proofErr w:type="spellStart"/>
      <w:r w:rsidRPr="003A2447">
        <w:rPr>
          <w:sz w:val="24"/>
          <w:lang w:val="uk-UA"/>
        </w:rPr>
        <w:t>саліцилату</w:t>
      </w:r>
      <w:proofErr w:type="spellEnd"/>
      <w:r w:rsidRPr="003A2447">
        <w:rPr>
          <w:sz w:val="24"/>
          <w:lang w:val="uk-UA"/>
        </w:rPr>
        <w:t xml:space="preserve"> за рахунок зменшення </w:t>
      </w:r>
      <w:proofErr w:type="spellStart"/>
      <w:r w:rsidRPr="003A2447">
        <w:rPr>
          <w:sz w:val="24"/>
          <w:lang w:val="uk-UA"/>
        </w:rPr>
        <w:t>канальцевої</w:t>
      </w:r>
      <w:proofErr w:type="spellEnd"/>
      <w:r w:rsidRPr="003A2447">
        <w:rPr>
          <w:sz w:val="24"/>
          <w:lang w:val="uk-UA"/>
        </w:rPr>
        <w:t xml:space="preserve"> реабсорбції препарату.</w:t>
      </w:r>
    </w:p>
    <w:p w14:paraId="3AD11802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1040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6" w:name="bookmark17"/>
      <w:r w:rsidRPr="003A2447">
        <w:rPr>
          <w:b/>
          <w:bCs/>
          <w:sz w:val="24"/>
          <w:lang w:val="uk-UA"/>
        </w:rPr>
        <w:t>Спеціальні застереження</w:t>
      </w:r>
      <w:bookmarkEnd w:id="16"/>
    </w:p>
    <w:p w14:paraId="0292DA26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Препарат застосовують в комплексі з </w:t>
      </w:r>
      <w:proofErr w:type="spellStart"/>
      <w:r w:rsidRPr="003A2447">
        <w:rPr>
          <w:sz w:val="24"/>
          <w:lang w:val="uk-UA"/>
        </w:rPr>
        <w:t>етіотропною</w:t>
      </w:r>
      <w:proofErr w:type="spellEnd"/>
      <w:r w:rsidRPr="003A2447">
        <w:rPr>
          <w:sz w:val="24"/>
          <w:lang w:val="uk-UA"/>
        </w:rPr>
        <w:t xml:space="preserve"> терапією.</w:t>
      </w:r>
    </w:p>
    <w:p w14:paraId="56C799FA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Не застосовувати тваринам, молоко або яйця яких призначені для споживання людьми.</w:t>
      </w:r>
    </w:p>
    <w:p w14:paraId="426AF22D" w14:textId="77777777" w:rsidR="003A2447" w:rsidRPr="003A2447" w:rsidRDefault="003A2447" w:rsidP="003A2447">
      <w:pPr>
        <w:keepNext/>
        <w:widowControl w:val="0"/>
        <w:numPr>
          <w:ilvl w:val="1"/>
          <w:numId w:val="6"/>
        </w:numPr>
        <w:tabs>
          <w:tab w:val="left" w:pos="1040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7" w:name="bookmark18"/>
      <w:r w:rsidRPr="003A2447">
        <w:rPr>
          <w:b/>
          <w:bCs/>
          <w:sz w:val="24"/>
          <w:lang w:val="uk-UA"/>
        </w:rPr>
        <w:t>Період виведення (</w:t>
      </w:r>
      <w:proofErr w:type="spellStart"/>
      <w:r w:rsidRPr="003A2447">
        <w:rPr>
          <w:b/>
          <w:bCs/>
          <w:sz w:val="24"/>
          <w:lang w:val="uk-UA"/>
        </w:rPr>
        <w:t>каренції</w:t>
      </w:r>
      <w:proofErr w:type="spellEnd"/>
      <w:r w:rsidRPr="003A2447">
        <w:rPr>
          <w:b/>
          <w:bCs/>
          <w:sz w:val="24"/>
          <w:lang w:val="uk-UA"/>
        </w:rPr>
        <w:t>)</w:t>
      </w:r>
      <w:bookmarkEnd w:id="17"/>
    </w:p>
    <w:p w14:paraId="1BD97779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Не вимагається.</w:t>
      </w:r>
    </w:p>
    <w:p w14:paraId="00C92F9B" w14:textId="77777777" w:rsidR="003A2447" w:rsidRPr="003A2447" w:rsidRDefault="003A2447" w:rsidP="003A2447">
      <w:pPr>
        <w:widowControl w:val="0"/>
        <w:numPr>
          <w:ilvl w:val="1"/>
          <w:numId w:val="6"/>
        </w:numPr>
        <w:tabs>
          <w:tab w:val="left" w:pos="1040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8" w:name="bookmark19"/>
      <w:r w:rsidRPr="003A2447">
        <w:rPr>
          <w:b/>
          <w:bCs/>
          <w:sz w:val="24"/>
          <w:lang w:val="uk-UA"/>
        </w:rPr>
        <w:t>Спеціальні застереження для осіб і обслуговуючого персоналу.</w:t>
      </w:r>
      <w:bookmarkEnd w:id="18"/>
    </w:p>
    <w:p w14:paraId="41340E32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Персонал, який працює з препаратом, повинен дотримуватись основних правил гігієни та безпеки, прийнятих при роботі з ветеринарними препаратами.</w:t>
      </w:r>
    </w:p>
    <w:p w14:paraId="0511798C" w14:textId="77777777" w:rsidR="003A2447" w:rsidRPr="003A2447" w:rsidRDefault="003A2447" w:rsidP="003A2447">
      <w:pPr>
        <w:widowControl w:val="0"/>
        <w:numPr>
          <w:ilvl w:val="0"/>
          <w:numId w:val="6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9" w:name="bookmark20"/>
      <w:r w:rsidRPr="003A2447">
        <w:rPr>
          <w:b/>
          <w:bCs/>
          <w:sz w:val="24"/>
          <w:lang w:val="uk-UA"/>
        </w:rPr>
        <w:t>Фармацевтичні особливості</w:t>
      </w:r>
      <w:bookmarkEnd w:id="19"/>
    </w:p>
    <w:p w14:paraId="0A70A596" w14:textId="77777777" w:rsidR="003A2447" w:rsidRPr="003A2447" w:rsidRDefault="003A2447" w:rsidP="003A2447">
      <w:pPr>
        <w:widowControl w:val="0"/>
        <w:tabs>
          <w:tab w:val="left" w:pos="987"/>
        </w:tabs>
        <w:ind w:firstLine="425"/>
        <w:outlineLvl w:val="5"/>
        <w:rPr>
          <w:b/>
          <w:bCs/>
          <w:sz w:val="24"/>
          <w:lang w:val="uk-UA"/>
        </w:rPr>
      </w:pPr>
      <w:r w:rsidRPr="003A2447">
        <w:rPr>
          <w:b/>
          <w:bCs/>
          <w:sz w:val="24"/>
          <w:lang w:val="uk-UA"/>
        </w:rPr>
        <w:t>6.1    Форми несумісності</w:t>
      </w:r>
    </w:p>
    <w:p w14:paraId="1E8D2809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 xml:space="preserve">Не застосовувати разом з препаратами, які </w:t>
      </w:r>
      <w:proofErr w:type="spellStart"/>
      <w:r w:rsidRPr="003A2447">
        <w:rPr>
          <w:sz w:val="24"/>
          <w:lang w:val="uk-UA"/>
        </w:rPr>
        <w:t>залужнюють</w:t>
      </w:r>
      <w:proofErr w:type="spellEnd"/>
      <w:r w:rsidRPr="003A2447">
        <w:rPr>
          <w:sz w:val="24"/>
          <w:lang w:val="uk-UA"/>
        </w:rPr>
        <w:t xml:space="preserve"> або </w:t>
      </w:r>
      <w:proofErr w:type="spellStart"/>
      <w:r w:rsidRPr="003A2447">
        <w:rPr>
          <w:sz w:val="24"/>
          <w:lang w:val="uk-UA"/>
        </w:rPr>
        <w:t>закислюють</w:t>
      </w:r>
      <w:proofErr w:type="spellEnd"/>
      <w:r w:rsidRPr="003A2447">
        <w:rPr>
          <w:sz w:val="24"/>
          <w:lang w:val="uk-UA"/>
        </w:rPr>
        <w:t xml:space="preserve"> сечу, разом з антибіотиками групи тетрацикліну та </w:t>
      </w:r>
      <w:proofErr w:type="spellStart"/>
      <w:r w:rsidRPr="003A2447">
        <w:rPr>
          <w:sz w:val="24"/>
          <w:lang w:val="uk-UA"/>
        </w:rPr>
        <w:t>аміноглікозидами</w:t>
      </w:r>
      <w:proofErr w:type="spellEnd"/>
      <w:r w:rsidRPr="003A2447">
        <w:rPr>
          <w:sz w:val="24"/>
          <w:lang w:val="uk-UA"/>
        </w:rPr>
        <w:t xml:space="preserve">, кортикостероїдами та іншими </w:t>
      </w:r>
      <w:proofErr w:type="spellStart"/>
      <w:r w:rsidRPr="003A2447">
        <w:rPr>
          <w:sz w:val="24"/>
          <w:lang w:val="uk-UA"/>
        </w:rPr>
        <w:t>нестероїдними</w:t>
      </w:r>
      <w:proofErr w:type="spellEnd"/>
      <w:r w:rsidRPr="003A2447">
        <w:rPr>
          <w:sz w:val="24"/>
          <w:lang w:val="uk-UA"/>
        </w:rPr>
        <w:t xml:space="preserve"> протизапальними препаратами (НПЗІ1), сечогінними препаратами: </w:t>
      </w:r>
      <w:proofErr w:type="spellStart"/>
      <w:r w:rsidRPr="003A2447">
        <w:rPr>
          <w:sz w:val="24"/>
          <w:lang w:val="uk-UA"/>
        </w:rPr>
        <w:t>фуросемідом</w:t>
      </w:r>
      <w:proofErr w:type="spellEnd"/>
      <w:r w:rsidRPr="003A2447">
        <w:rPr>
          <w:sz w:val="24"/>
          <w:lang w:val="uk-UA"/>
        </w:rPr>
        <w:t xml:space="preserve"> та </w:t>
      </w:r>
      <w:proofErr w:type="spellStart"/>
      <w:r w:rsidRPr="003A2447">
        <w:rPr>
          <w:sz w:val="24"/>
          <w:lang w:val="uk-UA"/>
        </w:rPr>
        <w:t>спіронолактоном</w:t>
      </w:r>
      <w:proofErr w:type="spellEnd"/>
      <w:r w:rsidRPr="003A2447">
        <w:rPr>
          <w:sz w:val="24"/>
          <w:lang w:val="uk-UA"/>
        </w:rPr>
        <w:t xml:space="preserve">, </w:t>
      </w:r>
      <w:proofErr w:type="spellStart"/>
      <w:r w:rsidRPr="003A2447">
        <w:rPr>
          <w:sz w:val="24"/>
          <w:lang w:val="uk-UA"/>
        </w:rPr>
        <w:t>дигоксином</w:t>
      </w:r>
      <w:proofErr w:type="spellEnd"/>
      <w:r w:rsidRPr="003A2447">
        <w:rPr>
          <w:sz w:val="24"/>
          <w:lang w:val="uk-UA"/>
        </w:rPr>
        <w:t>, гепарином та іншими антикоагулянтами.</w:t>
      </w:r>
    </w:p>
    <w:p w14:paraId="2845B21E" w14:textId="77777777" w:rsidR="003A2447" w:rsidRPr="003A2447" w:rsidRDefault="003A2447" w:rsidP="003A2447">
      <w:pPr>
        <w:widowControl w:val="0"/>
        <w:numPr>
          <w:ilvl w:val="0"/>
          <w:numId w:val="8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20" w:name="bookmark21"/>
      <w:r w:rsidRPr="003A2447">
        <w:rPr>
          <w:b/>
          <w:bCs/>
          <w:sz w:val="24"/>
          <w:lang w:val="uk-UA"/>
        </w:rPr>
        <w:t>Термін придатності</w:t>
      </w:r>
      <w:bookmarkEnd w:id="20"/>
    </w:p>
    <w:p w14:paraId="14CF025E" w14:textId="77777777" w:rsidR="003A2447" w:rsidRPr="003A2447" w:rsidRDefault="003A2447" w:rsidP="003A2447">
      <w:pPr>
        <w:widowControl w:val="0"/>
        <w:tabs>
          <w:tab w:val="left" w:pos="987"/>
        </w:tabs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2 роки.</w:t>
      </w:r>
    </w:p>
    <w:p w14:paraId="649A7EFA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Термін придатності після першого відкриття (відбору) — 28 діб за умови зберігання щільно закритим у темному сухому, недоступному для дітей та тварин місці за температури від 5 до 25 °С.</w:t>
      </w:r>
    </w:p>
    <w:p w14:paraId="16062AD1" w14:textId="77777777" w:rsidR="003A2447" w:rsidRPr="003A2447" w:rsidRDefault="003A2447" w:rsidP="003A2447">
      <w:pPr>
        <w:widowControl w:val="0"/>
        <w:numPr>
          <w:ilvl w:val="0"/>
          <w:numId w:val="8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21" w:name="bookmark22"/>
      <w:r w:rsidRPr="003A2447">
        <w:rPr>
          <w:b/>
          <w:bCs/>
          <w:sz w:val="24"/>
          <w:lang w:val="uk-UA"/>
        </w:rPr>
        <w:t>Особливі заходи зберігання</w:t>
      </w:r>
      <w:bookmarkEnd w:id="21"/>
    </w:p>
    <w:p w14:paraId="05A56048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Сухе темне, недоступне для дітей місце при температурі від 5 до 25 °С.</w:t>
      </w:r>
    </w:p>
    <w:p w14:paraId="346B6128" w14:textId="77777777" w:rsidR="003A2447" w:rsidRPr="003A2447" w:rsidRDefault="003A2447" w:rsidP="003A2447">
      <w:pPr>
        <w:widowControl w:val="0"/>
        <w:numPr>
          <w:ilvl w:val="0"/>
          <w:numId w:val="8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22" w:name="bookmark23"/>
      <w:r w:rsidRPr="003A2447">
        <w:rPr>
          <w:b/>
          <w:bCs/>
          <w:sz w:val="24"/>
          <w:lang w:val="uk-UA"/>
        </w:rPr>
        <w:t>Природа і склад контейнера первинного пакування</w:t>
      </w:r>
      <w:bookmarkEnd w:id="22"/>
    </w:p>
    <w:p w14:paraId="167AFB73" w14:textId="77777777" w:rsid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Пакети з полімерних матеріалів по 10, 50, 100, 150, 200, 250 і 500 г, 1, 2 і 5 кг.</w:t>
      </w:r>
    </w:p>
    <w:p w14:paraId="519FBFC5" w14:textId="788CBBCF" w:rsidR="001B62DD" w:rsidRPr="003A2447" w:rsidRDefault="001B62DD" w:rsidP="001B62DD">
      <w:pPr>
        <w:widowControl w:val="0"/>
        <w:ind w:firstLine="425"/>
        <w:jc w:val="center"/>
        <w:rPr>
          <w:sz w:val="24"/>
          <w:lang w:val="uk-UA"/>
        </w:rPr>
      </w:pPr>
      <w:r w:rsidRPr="00083784">
        <w:rPr>
          <w:sz w:val="24"/>
          <w:lang w:val="uk-UA"/>
        </w:rPr>
        <w:t>2</w:t>
      </w:r>
      <w:bookmarkStart w:id="23" w:name="_GoBack"/>
      <w:bookmarkEnd w:id="23"/>
    </w:p>
    <w:p w14:paraId="070D1BEF" w14:textId="77777777" w:rsidR="003A2447" w:rsidRPr="003A2447" w:rsidRDefault="003A2447" w:rsidP="003A2447">
      <w:pPr>
        <w:widowControl w:val="0"/>
        <w:numPr>
          <w:ilvl w:val="0"/>
          <w:numId w:val="8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24" w:name="bookmark24"/>
      <w:r w:rsidRPr="003A2447">
        <w:rPr>
          <w:b/>
          <w:bCs/>
          <w:sz w:val="24"/>
          <w:lang w:val="uk-UA"/>
        </w:rPr>
        <w:lastRenderedPageBreak/>
        <w:t>Особливі заходи безпеки при поводженні з невикористаним препаратом або з його залишками</w:t>
      </w:r>
      <w:bookmarkEnd w:id="24"/>
    </w:p>
    <w:p w14:paraId="1CF5594C" w14:textId="77777777" w:rsidR="003A2447" w:rsidRPr="003A2447" w:rsidRDefault="003A2447" w:rsidP="003A2447">
      <w:pPr>
        <w:widowControl w:val="0"/>
        <w:ind w:firstLine="425"/>
        <w:rPr>
          <w:sz w:val="24"/>
          <w:lang w:val="uk-UA"/>
        </w:rPr>
      </w:pPr>
      <w:r w:rsidRPr="003A2447">
        <w:rPr>
          <w:sz w:val="24"/>
          <w:lang w:val="uk-UA"/>
        </w:rPr>
        <w:t>Ветеринарні препарати не мають потрапляти в воду. Необхідно дотримуватись інструкцій місцевих влад щодо утилізації ветеринарних препаратів та інсектицидів.</w:t>
      </w:r>
    </w:p>
    <w:p w14:paraId="0B6F784D" w14:textId="77777777" w:rsidR="003A2447" w:rsidRPr="003A244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3A2447">
        <w:rPr>
          <w:rFonts w:eastAsia="Courier New"/>
          <w:b/>
          <w:color w:val="000000"/>
          <w:sz w:val="24"/>
          <w:lang w:val="uk-UA"/>
        </w:rPr>
        <w:t>7. Назва та місцезнаходження власника реєстраційного посвідчення</w:t>
      </w:r>
    </w:p>
    <w:p w14:paraId="4E66E495" w14:textId="77777777" w:rsidR="003A2447" w:rsidRPr="003A244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3A2447">
        <w:rPr>
          <w:rFonts w:eastAsia="Courier New"/>
          <w:color w:val="000000"/>
          <w:sz w:val="24"/>
          <w:lang w:val="uk-UA"/>
        </w:rPr>
        <w:t>ТОВ "БІОТЕСТЛАБ"</w:t>
      </w:r>
    </w:p>
    <w:p w14:paraId="5C5C1453" w14:textId="432A0597" w:rsidR="003A2447" w:rsidRPr="003A244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3A2447">
        <w:rPr>
          <w:rFonts w:eastAsia="Courier New"/>
          <w:color w:val="000000"/>
          <w:sz w:val="24"/>
          <w:lang w:val="uk-UA"/>
        </w:rPr>
        <w:t>Україна, 08601, Київська область, м. Васильків,</w:t>
      </w:r>
      <w:r w:rsidR="00D35727">
        <w:rPr>
          <w:rFonts w:eastAsia="Courier New"/>
          <w:color w:val="000000"/>
          <w:sz w:val="24"/>
          <w:lang w:val="uk-UA"/>
        </w:rPr>
        <w:t xml:space="preserve"> </w:t>
      </w:r>
      <w:r w:rsidRPr="003A2447">
        <w:rPr>
          <w:rFonts w:eastAsia="Courier New"/>
          <w:color w:val="000000"/>
          <w:sz w:val="24"/>
          <w:lang w:val="uk-UA"/>
        </w:rPr>
        <w:t>вул. Володимирська, 57А.</w:t>
      </w:r>
    </w:p>
    <w:p w14:paraId="53849914" w14:textId="77777777" w:rsidR="003A2447" w:rsidRPr="003A244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3A2447">
        <w:rPr>
          <w:rFonts w:eastAsia="Courier New"/>
          <w:b/>
          <w:color w:val="000000"/>
          <w:sz w:val="24"/>
          <w:lang w:val="uk-UA"/>
        </w:rPr>
        <w:t>8. Назва та місцезнаходження виробника (виробників)</w:t>
      </w:r>
    </w:p>
    <w:p w14:paraId="20F187CF" w14:textId="77777777" w:rsidR="003A2447" w:rsidRPr="003A244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3A2447">
        <w:rPr>
          <w:rFonts w:eastAsia="Courier New"/>
          <w:color w:val="000000"/>
          <w:sz w:val="24"/>
          <w:lang w:val="uk-UA"/>
        </w:rPr>
        <w:t>ТОВ «БІОТЕСТЛАБ»</w:t>
      </w:r>
    </w:p>
    <w:p w14:paraId="6CF3C71F" w14:textId="77777777" w:rsidR="003A2447" w:rsidRPr="003A2447" w:rsidRDefault="003A2447" w:rsidP="003A2447">
      <w:pPr>
        <w:widowControl w:val="0"/>
        <w:ind w:firstLine="425"/>
        <w:rPr>
          <w:rFonts w:eastAsia="Courier New"/>
          <w:color w:val="000000"/>
          <w:sz w:val="24"/>
        </w:rPr>
      </w:pPr>
      <w:r w:rsidRPr="003A2447">
        <w:rPr>
          <w:rFonts w:eastAsia="Courier New"/>
          <w:color w:val="000000"/>
          <w:sz w:val="24"/>
          <w:lang w:val="uk-UA"/>
        </w:rPr>
        <w:t xml:space="preserve">Україна, 08601, Київська область, Обухівський район, м. Васильків, вул. </w:t>
      </w:r>
      <w:proofErr w:type="spellStart"/>
      <w:r w:rsidRPr="003A2447">
        <w:rPr>
          <w:rFonts w:eastAsia="Courier New"/>
          <w:color w:val="000000"/>
          <w:sz w:val="24"/>
          <w:lang w:val="uk-UA"/>
        </w:rPr>
        <w:t>Лістрового</w:t>
      </w:r>
      <w:proofErr w:type="spellEnd"/>
      <w:r w:rsidRPr="003A2447">
        <w:rPr>
          <w:rFonts w:eastAsia="Courier New"/>
          <w:color w:val="000000"/>
          <w:sz w:val="24"/>
          <w:lang w:val="uk-UA"/>
        </w:rPr>
        <w:t xml:space="preserve"> Олександра, 1/3 </w:t>
      </w:r>
      <w:r w:rsidRPr="003A2447">
        <w:rPr>
          <w:rFonts w:eastAsia="Courier New"/>
          <w:color w:val="000000"/>
          <w:sz w:val="24"/>
          <w:u w:val="single"/>
          <w:lang w:val="en-US"/>
        </w:rPr>
        <w:t>www</w:t>
      </w:r>
      <w:r w:rsidRPr="003A2447">
        <w:rPr>
          <w:rFonts w:eastAsia="Courier New"/>
          <w:color w:val="000000"/>
          <w:sz w:val="24"/>
          <w:u w:val="single"/>
        </w:rPr>
        <w:t>.</w:t>
      </w:r>
      <w:proofErr w:type="spellStart"/>
      <w:r w:rsidRPr="003A2447">
        <w:rPr>
          <w:rFonts w:eastAsia="Courier New"/>
          <w:color w:val="000000"/>
          <w:sz w:val="24"/>
          <w:u w:val="single"/>
          <w:lang w:val="en-US"/>
        </w:rPr>
        <w:t>biotestlab</w:t>
      </w:r>
      <w:proofErr w:type="spellEnd"/>
      <w:r w:rsidRPr="003A2447">
        <w:rPr>
          <w:rFonts w:eastAsia="Courier New"/>
          <w:color w:val="000000"/>
          <w:sz w:val="24"/>
          <w:u w:val="single"/>
        </w:rPr>
        <w:t>.</w:t>
      </w:r>
      <w:proofErr w:type="spellStart"/>
      <w:r w:rsidRPr="003A2447">
        <w:rPr>
          <w:rFonts w:eastAsia="Courier New"/>
          <w:color w:val="000000"/>
          <w:sz w:val="24"/>
          <w:u w:val="single"/>
          <w:lang w:val="en-US"/>
        </w:rPr>
        <w:t>ua</w:t>
      </w:r>
      <w:proofErr w:type="spellEnd"/>
      <w:r w:rsidRPr="003A2447">
        <w:rPr>
          <w:rFonts w:eastAsia="Courier New"/>
          <w:color w:val="000000"/>
          <w:sz w:val="24"/>
          <w:u w:val="single"/>
        </w:rPr>
        <w:t>.</w:t>
      </w:r>
    </w:p>
    <w:p w14:paraId="5F2ACF92" w14:textId="77777777" w:rsidR="003A2447" w:rsidRPr="003A2447" w:rsidRDefault="003A2447" w:rsidP="003A2447">
      <w:pPr>
        <w:widowControl w:val="0"/>
        <w:ind w:firstLine="425"/>
        <w:rPr>
          <w:rFonts w:eastAsia="Courier New"/>
          <w:b/>
          <w:color w:val="000000"/>
          <w:sz w:val="24"/>
          <w:lang w:val="uk-UA"/>
        </w:rPr>
      </w:pPr>
      <w:r w:rsidRPr="003A2447">
        <w:rPr>
          <w:rFonts w:eastAsia="Courier New"/>
          <w:b/>
          <w:color w:val="000000"/>
          <w:sz w:val="24"/>
          <w:lang w:val="uk-UA"/>
        </w:rPr>
        <w:t>9. Додаткова інформація</w:t>
      </w:r>
    </w:p>
    <w:p w14:paraId="0869EFAE" w14:textId="77777777" w:rsidR="003A244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3A2447">
        <w:rPr>
          <w:rFonts w:eastAsia="Courier New"/>
          <w:color w:val="000000"/>
          <w:sz w:val="24"/>
          <w:lang w:val="uk-UA"/>
        </w:rPr>
        <w:t>Відсутня.</w:t>
      </w:r>
    </w:p>
    <w:p w14:paraId="4A0DECD5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343924E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22507588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3B9A8EB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491EFEE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6DAE258C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CE34C84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6FB4A15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155D136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447C654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09069D2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F3866F2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1D21A99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4531A66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328AB73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A463704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2B95EEF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C7BBF6F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26BB92E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9ABC17F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D2B1049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81CA7B3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E5A3613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5D94BA5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2C37E37E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71F17A3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EDAB143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26CF4AA8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96FD77C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52AAA2B0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730107A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9F510A9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98CCC15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97E0D4E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3D154B6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0AB88C3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FAA4EA0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639702ED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3581DC8" w14:textId="77777777" w:rsidR="001B62DD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E03528A" w14:textId="180F26B2" w:rsidR="00CA606C" w:rsidRPr="003A2447" w:rsidRDefault="001B62DD" w:rsidP="00EA483B">
      <w:pPr>
        <w:widowControl w:val="0"/>
        <w:ind w:firstLine="425"/>
        <w:jc w:val="center"/>
        <w:rPr>
          <w:sz w:val="24"/>
        </w:rPr>
      </w:pPr>
      <w:r w:rsidRPr="001B62DD">
        <w:rPr>
          <w:rFonts w:eastAsia="Courier New"/>
          <w:color w:val="000000"/>
          <w:sz w:val="24"/>
          <w:highlight w:val="yellow"/>
          <w:lang w:val="uk-UA"/>
        </w:rPr>
        <w:t>3</w:t>
      </w:r>
    </w:p>
    <w:sectPr w:rsidR="00CA606C" w:rsidRPr="003A2447" w:rsidSect="003C3BE5">
      <w:headerReference w:type="default" r:id="rId8"/>
      <w:headerReference w:type="first" r:id="rId9"/>
      <w:pgSz w:w="11906" w:h="16838"/>
      <w:pgMar w:top="567" w:right="454" w:bottom="45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43119" w14:textId="77777777" w:rsidR="00A91601" w:rsidRDefault="00A91601" w:rsidP="003C3BE5">
      <w:r>
        <w:separator/>
      </w:r>
    </w:p>
  </w:endnote>
  <w:endnote w:type="continuationSeparator" w:id="0">
    <w:p w14:paraId="1C7CCFAF" w14:textId="77777777" w:rsidR="00A91601" w:rsidRDefault="00A91601" w:rsidP="003C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5D5A8" w14:textId="77777777" w:rsidR="00A91601" w:rsidRDefault="00A91601" w:rsidP="003C3BE5">
      <w:r>
        <w:separator/>
      </w:r>
    </w:p>
  </w:footnote>
  <w:footnote w:type="continuationSeparator" w:id="0">
    <w:p w14:paraId="4EB81568" w14:textId="77777777" w:rsidR="00A91601" w:rsidRDefault="00A91601" w:rsidP="003C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38CEA" w14:textId="4EB8F605" w:rsidR="00A91601" w:rsidRPr="003C3BE5" w:rsidRDefault="00A91601" w:rsidP="003C3BE5">
    <w:pPr>
      <w:pStyle w:val="a6"/>
      <w:jc w:val="right"/>
      <w:rPr>
        <w:sz w:val="24"/>
        <w:lang w:val="uk-UA"/>
      </w:rPr>
    </w:pPr>
    <w:r>
      <w:rPr>
        <w:sz w:val="24"/>
        <w:lang w:val="uk-UA"/>
      </w:rPr>
      <w:t>Продовження додат</w:t>
    </w:r>
    <w:r w:rsidRPr="003C3BE5">
      <w:rPr>
        <w:sz w:val="24"/>
        <w:lang w:val="uk-UA"/>
      </w:rPr>
      <w:t>к</w:t>
    </w:r>
    <w:r>
      <w:rPr>
        <w:sz w:val="24"/>
        <w:lang w:val="uk-UA"/>
      </w:rPr>
      <w:t>у</w:t>
    </w:r>
    <w:r w:rsidRPr="003C3BE5">
      <w:rPr>
        <w:sz w:val="24"/>
        <w:lang w:val="uk-UA"/>
      </w:rPr>
      <w:t xml:space="preserve"> 1  </w:t>
    </w:r>
  </w:p>
  <w:p w14:paraId="7B41C33F" w14:textId="10D47F72" w:rsidR="00A91601" w:rsidRDefault="00D35727" w:rsidP="003C3BE5">
    <w:pPr>
      <w:pStyle w:val="a6"/>
      <w:jc w:val="right"/>
      <w:rPr>
        <w:color w:val="000000"/>
        <w:sz w:val="24"/>
        <w:szCs w:val="28"/>
        <w:lang w:val="uk-UA" w:eastAsia="uk-UA"/>
      </w:rPr>
    </w:pPr>
    <w:r w:rsidRPr="00083784">
      <w:rPr>
        <w:sz w:val="24"/>
        <w:lang w:val="uk-UA"/>
      </w:rPr>
      <w:t>до р</w:t>
    </w:r>
    <w:r w:rsidR="00A91601" w:rsidRPr="00083784">
      <w:rPr>
        <w:sz w:val="24"/>
        <w:lang w:val="uk-UA"/>
      </w:rPr>
      <w:t xml:space="preserve">еєстраційного посвідчення </w:t>
    </w:r>
    <w:r w:rsidR="00A91601" w:rsidRPr="00083784">
      <w:rPr>
        <w:color w:val="000000"/>
        <w:sz w:val="24"/>
        <w:szCs w:val="28"/>
        <w:lang w:eastAsia="uk-UA"/>
      </w:rPr>
      <w:t>АВ-09365-01-20</w:t>
    </w:r>
  </w:p>
  <w:p w14:paraId="24EC4AB7" w14:textId="77777777" w:rsidR="00A91601" w:rsidRPr="003C3BE5" w:rsidRDefault="00A91601" w:rsidP="003C3BE5">
    <w:pPr>
      <w:pStyle w:val="a6"/>
      <w:jc w:val="right"/>
      <w:rPr>
        <w:sz w:val="24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15BDA" w14:textId="44EC470E" w:rsidR="00A91601" w:rsidRPr="00083784" w:rsidRDefault="00A91601" w:rsidP="003C3BE5">
    <w:pPr>
      <w:pStyle w:val="a6"/>
      <w:jc w:val="right"/>
      <w:rPr>
        <w:sz w:val="24"/>
        <w:lang w:val="uk-UA"/>
      </w:rPr>
    </w:pPr>
    <w:r w:rsidRPr="00083784">
      <w:rPr>
        <w:sz w:val="24"/>
        <w:lang w:val="uk-UA"/>
      </w:rPr>
      <w:t xml:space="preserve">Додаток 1  </w:t>
    </w:r>
  </w:p>
  <w:p w14:paraId="760D66ED" w14:textId="501E7753" w:rsidR="00A91601" w:rsidRDefault="00D35727" w:rsidP="003C3BE5">
    <w:pPr>
      <w:pStyle w:val="a6"/>
      <w:jc w:val="right"/>
      <w:rPr>
        <w:color w:val="000000"/>
        <w:sz w:val="24"/>
        <w:szCs w:val="28"/>
        <w:lang w:val="uk-UA" w:eastAsia="uk-UA"/>
      </w:rPr>
    </w:pPr>
    <w:r w:rsidRPr="00083784">
      <w:rPr>
        <w:sz w:val="24"/>
        <w:lang w:val="uk-UA"/>
      </w:rPr>
      <w:t>до р</w:t>
    </w:r>
    <w:r w:rsidR="00A91601" w:rsidRPr="00083784">
      <w:rPr>
        <w:sz w:val="24"/>
        <w:lang w:val="uk-UA"/>
      </w:rPr>
      <w:t>еєстраційного посвідчення</w:t>
    </w:r>
    <w:r w:rsidR="00A91601" w:rsidRPr="00083784">
      <w:rPr>
        <w:sz w:val="24"/>
        <w:szCs w:val="28"/>
      </w:rPr>
      <w:t xml:space="preserve"> </w:t>
    </w:r>
    <w:r w:rsidR="00A91601" w:rsidRPr="00083784">
      <w:rPr>
        <w:color w:val="000000"/>
        <w:sz w:val="24"/>
        <w:szCs w:val="28"/>
        <w:lang w:eastAsia="uk-UA"/>
      </w:rPr>
      <w:t>АВ-09365-01-20</w:t>
    </w:r>
  </w:p>
  <w:p w14:paraId="7B327CCB" w14:textId="77777777" w:rsidR="00A91601" w:rsidRPr="003C3BE5" w:rsidRDefault="00A91601" w:rsidP="003C3BE5">
    <w:pPr>
      <w:pStyle w:val="a6"/>
      <w:jc w:val="right"/>
      <w:rPr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>
    <w:nsid w:val="2E5B25D1"/>
    <w:multiLevelType w:val="multilevel"/>
    <w:tmpl w:val="041AD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449D9"/>
    <w:multiLevelType w:val="multilevel"/>
    <w:tmpl w:val="B664B81E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154BB1"/>
    <w:multiLevelType w:val="multilevel"/>
    <w:tmpl w:val="38DCD3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F1B"/>
    <w:rsid w:val="0000343E"/>
    <w:rsid w:val="00083784"/>
    <w:rsid w:val="00090590"/>
    <w:rsid w:val="000D2B6D"/>
    <w:rsid w:val="0012607A"/>
    <w:rsid w:val="001B62DD"/>
    <w:rsid w:val="001F0727"/>
    <w:rsid w:val="003A0039"/>
    <w:rsid w:val="003A2447"/>
    <w:rsid w:val="003C3BE5"/>
    <w:rsid w:val="003C6417"/>
    <w:rsid w:val="00420F1B"/>
    <w:rsid w:val="004A0315"/>
    <w:rsid w:val="004C4E9B"/>
    <w:rsid w:val="005543BB"/>
    <w:rsid w:val="00617F16"/>
    <w:rsid w:val="006E49EE"/>
    <w:rsid w:val="00743730"/>
    <w:rsid w:val="007F1E81"/>
    <w:rsid w:val="00816169"/>
    <w:rsid w:val="00960DB6"/>
    <w:rsid w:val="00A41F97"/>
    <w:rsid w:val="00A91601"/>
    <w:rsid w:val="00AC16A6"/>
    <w:rsid w:val="00B55FED"/>
    <w:rsid w:val="00B86105"/>
    <w:rsid w:val="00BB6CBE"/>
    <w:rsid w:val="00CA606C"/>
    <w:rsid w:val="00D35727"/>
    <w:rsid w:val="00E05C31"/>
    <w:rsid w:val="00E23248"/>
    <w:rsid w:val="00E2614E"/>
    <w:rsid w:val="00EA483B"/>
    <w:rsid w:val="00F15272"/>
    <w:rsid w:val="00F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B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20F1B"/>
    <w:pPr>
      <w:widowControl w:val="0"/>
      <w:shd w:val="clear" w:color="auto" w:fill="FFFFFF"/>
      <w:spacing w:after="60" w:line="0" w:lineRule="atLeast"/>
      <w:jc w:val="right"/>
    </w:pPr>
    <w:rPr>
      <w:spacing w:val="2"/>
    </w:rPr>
  </w:style>
  <w:style w:type="character" w:customStyle="1" w:styleId="a3">
    <w:name w:val="Основной текст_"/>
    <w:basedOn w:val="a0"/>
    <w:link w:val="1"/>
    <w:rsid w:val="0012607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styleId="a4">
    <w:name w:val="List Paragraph"/>
    <w:basedOn w:val="a"/>
    <w:uiPriority w:val="34"/>
    <w:qFormat/>
    <w:rsid w:val="00CA606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a5">
    <w:name w:val="Table Grid"/>
    <w:basedOn w:val="a1"/>
    <w:uiPriority w:val="59"/>
    <w:rsid w:val="00B861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3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3B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3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3B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1F0727"/>
    <w:rPr>
      <w:color w:val="0000FF"/>
      <w:u w:val="single"/>
    </w:rPr>
  </w:style>
  <w:style w:type="paragraph" w:customStyle="1" w:styleId="10">
    <w:name w:val="1 стиль"/>
    <w:basedOn w:val="a"/>
    <w:link w:val="11"/>
    <w:qFormat/>
    <w:rsid w:val="001F0727"/>
    <w:pPr>
      <w:spacing w:line="360" w:lineRule="auto"/>
      <w:ind w:firstLine="567"/>
    </w:pPr>
  </w:style>
  <w:style w:type="character" w:customStyle="1" w:styleId="11">
    <w:name w:val="1 стиль Знак"/>
    <w:basedOn w:val="a0"/>
    <w:link w:val="10"/>
    <w:rsid w:val="001F0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1"/>
    <w:basedOn w:val="a"/>
    <w:link w:val="13"/>
    <w:qFormat/>
    <w:rsid w:val="001F0727"/>
    <w:pPr>
      <w:spacing w:line="360" w:lineRule="auto"/>
      <w:ind w:firstLine="567"/>
    </w:pPr>
    <w:rPr>
      <w:szCs w:val="28"/>
    </w:rPr>
  </w:style>
  <w:style w:type="character" w:customStyle="1" w:styleId="13">
    <w:name w:val="1 Знак"/>
    <w:basedOn w:val="a0"/>
    <w:link w:val="12"/>
    <w:rsid w:val="001F072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4435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expert_13</cp:lastModifiedBy>
  <cp:revision>10</cp:revision>
  <dcterms:created xsi:type="dcterms:W3CDTF">2024-11-18T07:10:00Z</dcterms:created>
  <dcterms:modified xsi:type="dcterms:W3CDTF">2025-04-25T14:39:00Z</dcterms:modified>
</cp:coreProperties>
</file>