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D9B93" w14:textId="77777777" w:rsidR="00480267" w:rsidRPr="00A3126D" w:rsidRDefault="00480267" w:rsidP="00480267">
      <w:pPr>
        <w:ind w:left="5760" w:firstLine="720"/>
        <w:jc w:val="right"/>
      </w:pPr>
      <w:r w:rsidRPr="00A3126D">
        <w:t xml:space="preserve">Додаток 1                                                                                   </w:t>
      </w:r>
    </w:p>
    <w:p w14:paraId="19E62BE7" w14:textId="758A1D76" w:rsidR="00480267" w:rsidRDefault="00480267" w:rsidP="00480267">
      <w:pPr>
        <w:pStyle w:val="Standard"/>
        <w:jc w:val="right"/>
        <w:rPr>
          <w:rFonts w:ascii="Times New Roman" w:eastAsia="Times New Roman" w:hAnsi="Times New Roman"/>
          <w:bCs/>
          <w:szCs w:val="24"/>
          <w:lang w:eastAsia="ru-RU"/>
        </w:rPr>
      </w:pPr>
      <w:r w:rsidRPr="00A3126D">
        <w:rPr>
          <w:rFonts w:ascii="Times New Roman" w:hAnsi="Times New Roman"/>
          <w:szCs w:val="24"/>
        </w:rPr>
        <w:t xml:space="preserve">до реєстраційного посвідчення </w:t>
      </w:r>
      <w:r w:rsidRPr="00A3126D">
        <w:rPr>
          <w:rFonts w:ascii="Times New Roman" w:eastAsia="Times New Roman" w:hAnsi="Times New Roman"/>
          <w:bCs/>
          <w:szCs w:val="24"/>
          <w:lang w:eastAsia="ru-RU"/>
        </w:rPr>
        <w:t>АА-05050-01-14</w:t>
      </w:r>
    </w:p>
    <w:p w14:paraId="58EEAE31" w14:textId="77777777" w:rsidR="00971CE9" w:rsidRPr="00A3126D" w:rsidRDefault="00971CE9" w:rsidP="00480267">
      <w:pPr>
        <w:pStyle w:val="Standard"/>
        <w:jc w:val="right"/>
        <w:rPr>
          <w:rFonts w:ascii="Times New Roman" w:hAnsi="Times New Roman"/>
          <w:szCs w:val="24"/>
        </w:rPr>
      </w:pPr>
    </w:p>
    <w:p w14:paraId="579D6D7C" w14:textId="77777777" w:rsidR="00480267" w:rsidRPr="00A3126D" w:rsidRDefault="00480267" w:rsidP="00480267">
      <w:pPr>
        <w:shd w:val="clear" w:color="auto" w:fill="FFFFFF"/>
        <w:jc w:val="right"/>
      </w:pPr>
    </w:p>
    <w:p w14:paraId="76BF441C" w14:textId="77777777" w:rsidR="00480267" w:rsidRPr="00A3126D" w:rsidRDefault="00480267" w:rsidP="00480267">
      <w:pPr>
        <w:shd w:val="clear" w:color="auto" w:fill="FFFFFF"/>
        <w:jc w:val="center"/>
        <w:rPr>
          <w:b/>
          <w:lang w:val="uk-UA"/>
        </w:rPr>
      </w:pPr>
      <w:r w:rsidRPr="00A3126D">
        <w:rPr>
          <w:b/>
          <w:spacing w:val="-8"/>
          <w:lang w:val="uk-UA"/>
        </w:rPr>
        <w:t>Коротка характеристика препарату</w:t>
      </w:r>
    </w:p>
    <w:p w14:paraId="22A4D19F" w14:textId="77777777" w:rsidR="00480267" w:rsidRPr="00A3126D" w:rsidRDefault="00480267" w:rsidP="00480267">
      <w:pPr>
        <w:jc w:val="both"/>
        <w:rPr>
          <w:lang w:val="uk-UA"/>
        </w:rPr>
      </w:pPr>
    </w:p>
    <w:p w14:paraId="280A8686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1.Назва</w:t>
      </w:r>
    </w:p>
    <w:p w14:paraId="36D77A47" w14:textId="77777777" w:rsidR="00480267" w:rsidRPr="001C3ECF" w:rsidRDefault="00480267" w:rsidP="00480267">
      <w:pPr>
        <w:tabs>
          <w:tab w:val="left" w:pos="284"/>
        </w:tabs>
        <w:ind w:firstLine="567"/>
        <w:jc w:val="both"/>
        <w:rPr>
          <w:vertAlign w:val="superscript"/>
          <w:lang w:val="uk-UA"/>
        </w:rPr>
      </w:pPr>
      <w:r w:rsidRPr="00A3126D">
        <w:rPr>
          <w:lang w:val="uk-UA"/>
        </w:rPr>
        <w:t>Трисульфон</w:t>
      </w:r>
      <w:r w:rsidR="001C3ECF">
        <w:rPr>
          <w:vertAlign w:val="superscript"/>
          <w:lang w:val="uk-UA"/>
        </w:rPr>
        <w:t>®</w:t>
      </w:r>
    </w:p>
    <w:p w14:paraId="037AC718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2.Склад</w:t>
      </w:r>
    </w:p>
    <w:p w14:paraId="2B55A809" w14:textId="0A029B83" w:rsidR="003A30F2" w:rsidRPr="00A3126D" w:rsidRDefault="003A30F2" w:rsidP="003A30F2">
      <w:pPr>
        <w:tabs>
          <w:tab w:val="left" w:pos="284"/>
        </w:tabs>
        <w:ind w:firstLine="567"/>
        <w:jc w:val="both"/>
        <w:rPr>
          <w:lang w:val="uk-UA"/>
        </w:rPr>
      </w:pPr>
      <w:smartTag w:uri="urn:schemas-microsoft-com:office:smarttags" w:element="metricconverter">
        <w:smartTagPr>
          <w:attr w:name="ProductID" w:val="100 г"/>
        </w:smartTagPr>
        <w:r w:rsidRPr="00A3126D">
          <w:rPr>
            <w:lang w:val="uk-UA"/>
          </w:rPr>
          <w:t>100 г</w:t>
        </w:r>
      </w:smartTag>
      <w:r w:rsidRPr="00A3126D">
        <w:rPr>
          <w:lang w:val="uk-UA"/>
        </w:rPr>
        <w:t xml:space="preserve"> препарату міст</w:t>
      </w:r>
      <w:r>
        <w:rPr>
          <w:lang w:val="uk-UA"/>
        </w:rPr>
        <w:t>я</w:t>
      </w:r>
      <w:r w:rsidRPr="00A3126D">
        <w:rPr>
          <w:lang w:val="uk-UA"/>
        </w:rPr>
        <w:t xml:space="preserve">ть діючі речовини: </w:t>
      </w:r>
    </w:p>
    <w:p w14:paraId="101C2A07" w14:textId="77777777" w:rsidR="003A30F2" w:rsidRPr="00A3126D" w:rsidRDefault="003A30F2" w:rsidP="003A30F2">
      <w:pPr>
        <w:tabs>
          <w:tab w:val="left" w:pos="284"/>
        </w:tabs>
        <w:ind w:firstLine="567"/>
        <w:jc w:val="both"/>
        <w:rPr>
          <w:lang w:val="uk-UA"/>
        </w:rPr>
      </w:pPr>
      <w:r w:rsidRPr="00A3126D">
        <w:rPr>
          <w:lang w:val="uk-UA"/>
        </w:rPr>
        <w:t>сульфамонометоксин – 4</w:t>
      </w:r>
      <w:r>
        <w:rPr>
          <w:lang w:val="uk-UA"/>
        </w:rPr>
        <w:t>,</w:t>
      </w:r>
      <w:r w:rsidRPr="007D5EF0">
        <w:rPr>
          <w:lang w:val="uk-UA"/>
        </w:rPr>
        <w:t>0 г</w:t>
      </w:r>
      <w:r w:rsidRPr="00A3126D">
        <w:rPr>
          <w:lang w:val="uk-UA"/>
        </w:rPr>
        <w:t>,</w:t>
      </w:r>
    </w:p>
    <w:p w14:paraId="23851055" w14:textId="77777777" w:rsidR="003A30F2" w:rsidRPr="00A3126D" w:rsidRDefault="003A30F2" w:rsidP="003A30F2">
      <w:pPr>
        <w:tabs>
          <w:tab w:val="left" w:pos="284"/>
        </w:tabs>
        <w:ind w:firstLine="567"/>
        <w:jc w:val="both"/>
        <w:rPr>
          <w:lang w:val="uk-UA"/>
        </w:rPr>
      </w:pPr>
      <w:r w:rsidRPr="00A3126D">
        <w:rPr>
          <w:lang w:val="uk-UA"/>
        </w:rPr>
        <w:t>триметоприм – 2</w:t>
      </w:r>
      <w:r w:rsidRPr="007D5EF0">
        <w:rPr>
          <w:lang w:val="uk-UA"/>
        </w:rPr>
        <w:t>,0 г</w:t>
      </w:r>
      <w:r w:rsidRPr="00A3126D">
        <w:rPr>
          <w:lang w:val="uk-UA"/>
        </w:rPr>
        <w:t>.</w:t>
      </w:r>
    </w:p>
    <w:p w14:paraId="62C217E3" w14:textId="21149DB3" w:rsidR="00480267" w:rsidRPr="00A3126D" w:rsidRDefault="003A30F2" w:rsidP="003A30F2">
      <w:pPr>
        <w:tabs>
          <w:tab w:val="left" w:pos="284"/>
        </w:tabs>
        <w:ind w:firstLine="567"/>
        <w:jc w:val="both"/>
        <w:rPr>
          <w:lang w:val="uk-UA"/>
        </w:rPr>
      </w:pPr>
      <w:r w:rsidRPr="00A3126D">
        <w:rPr>
          <w:lang w:val="uk-UA"/>
        </w:rPr>
        <w:t>Допоміжні речовини: лактоз</w:t>
      </w:r>
      <w:r>
        <w:rPr>
          <w:lang w:val="uk-UA"/>
        </w:rPr>
        <w:t>и</w:t>
      </w:r>
      <w:r w:rsidRPr="00A3126D">
        <w:rPr>
          <w:lang w:val="uk-UA"/>
        </w:rPr>
        <w:t xml:space="preserve"> моногідрат.</w:t>
      </w:r>
    </w:p>
    <w:p w14:paraId="4B1B5AA6" w14:textId="0559E36E" w:rsidR="00480267" w:rsidRPr="00A3126D" w:rsidRDefault="00B51601" w:rsidP="00480267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3.Фармацевтична форма</w:t>
      </w:r>
    </w:p>
    <w:p w14:paraId="73715D74" w14:textId="77777777" w:rsidR="00480267" w:rsidRPr="00A3126D" w:rsidRDefault="00480267" w:rsidP="00480267">
      <w:pPr>
        <w:tabs>
          <w:tab w:val="left" w:pos="284"/>
        </w:tabs>
        <w:ind w:firstLine="567"/>
        <w:jc w:val="both"/>
        <w:rPr>
          <w:lang w:val="uk-UA"/>
        </w:rPr>
      </w:pPr>
      <w:r w:rsidRPr="00A3126D">
        <w:rPr>
          <w:lang w:val="uk-UA"/>
        </w:rPr>
        <w:t>Порошок для перорального застосування.</w:t>
      </w:r>
    </w:p>
    <w:p w14:paraId="5F1B3276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4.Фармакологічні властивості</w:t>
      </w:r>
    </w:p>
    <w:p w14:paraId="316BB481" w14:textId="2BD3B076" w:rsidR="00EB2B78" w:rsidRPr="00A82562" w:rsidRDefault="00EB2B78" w:rsidP="00EB2B78">
      <w:pPr>
        <w:ind w:firstLine="567"/>
        <w:jc w:val="both"/>
        <w:rPr>
          <w:b/>
          <w:i/>
          <w:lang w:val="uk-UA"/>
        </w:rPr>
      </w:pPr>
      <w:r w:rsidRPr="00A82562">
        <w:rPr>
          <w:b/>
          <w:i/>
        </w:rPr>
        <w:t>ATC ve</w:t>
      </w:r>
      <w:r w:rsidR="00A2707F">
        <w:rPr>
          <w:b/>
          <w:i/>
          <w:lang w:val="en-US"/>
        </w:rPr>
        <w:t>b</w:t>
      </w:r>
      <w:r w:rsidRPr="00A82562">
        <w:rPr>
          <w:b/>
          <w:i/>
        </w:rPr>
        <w:t xml:space="preserve"> класифікаційний код QJ01 - антибактеріальні ветеринарні препарати для системного застосування. </w:t>
      </w:r>
      <w:r w:rsidRPr="00A82562">
        <w:rPr>
          <w:b/>
          <w:i/>
          <w:lang w:val="en-US"/>
        </w:rPr>
        <w:t>QJ</w:t>
      </w:r>
      <w:r w:rsidRPr="00A82562">
        <w:rPr>
          <w:b/>
          <w:i/>
        </w:rPr>
        <w:t>01</w:t>
      </w:r>
      <w:r w:rsidRPr="00A82562">
        <w:rPr>
          <w:b/>
          <w:i/>
          <w:lang w:val="en-US"/>
        </w:rPr>
        <w:t>EW</w:t>
      </w:r>
      <w:r w:rsidRPr="00A82562">
        <w:rPr>
          <w:b/>
          <w:i/>
        </w:rPr>
        <w:t xml:space="preserve">17 - </w:t>
      </w:r>
      <w:r w:rsidRPr="00A82562">
        <w:rPr>
          <w:b/>
          <w:i/>
          <w:lang w:val="en-US"/>
        </w:rPr>
        <w:t>C</w:t>
      </w:r>
      <w:r w:rsidRPr="00A82562">
        <w:rPr>
          <w:b/>
          <w:i/>
          <w:lang w:val="uk-UA"/>
        </w:rPr>
        <w:t>ульфамонометоксин і триметоприм.</w:t>
      </w:r>
    </w:p>
    <w:p w14:paraId="0BF89853" w14:textId="77777777" w:rsidR="00EB2B78" w:rsidRPr="00A3126D" w:rsidRDefault="00EB2B78" w:rsidP="00EB2B78">
      <w:pPr>
        <w:ind w:firstLine="567"/>
        <w:jc w:val="both"/>
        <w:rPr>
          <w:lang w:val="uk-UA"/>
        </w:rPr>
      </w:pPr>
      <w:r w:rsidRPr="00A3126D">
        <w:rPr>
          <w:lang w:val="uk-UA"/>
        </w:rPr>
        <w:t>Трисульфон – це комбінований хіміотерапевтичний засіб із широким спектром протимікробної активності. Препарат гальмує метаболізм мікроорганізмів шляхом блокування синтезу ДНК і РНК. Бактерицидно діє проти грампозитивних та грамнегативних мікроорганізмів (</w:t>
      </w:r>
      <w:r w:rsidRPr="00A3126D">
        <w:rPr>
          <w:i/>
          <w:lang w:val="uk-UA"/>
        </w:rPr>
        <w:t>Stahylococcus spp., Streptococcus spp., Clostridium spp., Listeria monocytogenes, Corynebacterium spp., E.coli, Salmonella spp., Klebsiella spp., Proteus spp., Pasteurella spp., Bordetella spp.</w:t>
      </w:r>
      <w:r w:rsidRPr="00A3126D">
        <w:rPr>
          <w:lang w:val="uk-UA"/>
        </w:rPr>
        <w:t xml:space="preserve"> та інші), а також діє на найпростіші (</w:t>
      </w:r>
      <w:r w:rsidRPr="00A3126D">
        <w:rPr>
          <w:i/>
          <w:lang w:val="uk-UA"/>
        </w:rPr>
        <w:t>Coccidia, Toxoplasma</w:t>
      </w:r>
      <w:r w:rsidRPr="00A3126D">
        <w:rPr>
          <w:lang w:val="uk-UA"/>
        </w:rPr>
        <w:t>) та рикетсії.</w:t>
      </w:r>
    </w:p>
    <w:p w14:paraId="5AF86B5D" w14:textId="77777777" w:rsidR="00EB2B78" w:rsidRPr="00A3126D" w:rsidRDefault="00EB2B78" w:rsidP="00EB2B78">
      <w:pPr>
        <w:shd w:val="clear" w:color="auto" w:fill="FFFFFF"/>
        <w:spacing w:before="5" w:line="275" w:lineRule="exact"/>
        <w:ind w:left="5" w:firstLine="567"/>
        <w:jc w:val="both"/>
        <w:rPr>
          <w:lang w:val="uk-UA"/>
        </w:rPr>
      </w:pPr>
      <w:r w:rsidRPr="00A3126D">
        <w:rPr>
          <w:lang w:val="uk-UA"/>
        </w:rPr>
        <w:t>Сульфамонометоксин є антиметаболітом параамінобензойної кислоти і, подібно іншим сульфамідам, конкурентно гальмує синтез функціональної фолієвої кислоти. Триметоприм діє як інгібітор ферменту дигідрофолатредуктази, який активує фолієву кислоту. При комбінації з триметопримом посилюється протимікробна дія сульфамонометоксину. Така комбінація чинить бактерицидну дію за концентрацій, за яких окремі інгредієнти проявляють лише бактеріостатичну активність.</w:t>
      </w:r>
    </w:p>
    <w:p w14:paraId="073BA601" w14:textId="37E33F3C" w:rsidR="00EB2B78" w:rsidRPr="00A3126D" w:rsidRDefault="00EB2B78" w:rsidP="00EB2B78">
      <w:pPr>
        <w:ind w:firstLine="567"/>
        <w:jc w:val="both"/>
        <w:rPr>
          <w:lang w:val="uk-UA"/>
        </w:rPr>
      </w:pPr>
      <w:r w:rsidRPr="00A3126D">
        <w:rPr>
          <w:lang w:val="uk-UA"/>
        </w:rPr>
        <w:t xml:space="preserve">Сульфамонометоксин і триметоприм швидко та повністю всмоктуються </w:t>
      </w:r>
      <w:r w:rsidR="00A82562">
        <w:rPr>
          <w:lang w:val="uk-UA"/>
        </w:rPr>
        <w:t xml:space="preserve">в </w:t>
      </w:r>
      <w:r w:rsidRPr="00A3126D">
        <w:rPr>
          <w:lang w:val="uk-UA"/>
        </w:rPr>
        <w:t xml:space="preserve">кишечнику. Сульфамонометоксин майже повністю (90 %) зв'язується з білками плазми і добре дифундує через плаценту та серозні оболонки, але дуже погано проходить через гематоенцефалічний бар'єр. Триметоприм з білками плазми зв'язується меншою мірою і накопичується в легенях та нирках. Він добре потрапляє </w:t>
      </w:r>
      <w:r w:rsidR="00A82562">
        <w:rPr>
          <w:lang w:val="uk-UA"/>
        </w:rPr>
        <w:t>в</w:t>
      </w:r>
      <w:r w:rsidRPr="00A3126D">
        <w:rPr>
          <w:lang w:val="uk-UA"/>
        </w:rPr>
        <w:t xml:space="preserve"> спинномозкову рідину.</w:t>
      </w:r>
    </w:p>
    <w:p w14:paraId="165C3853" w14:textId="77777777" w:rsidR="00EB2B78" w:rsidRPr="00A3126D" w:rsidRDefault="00EB2B78" w:rsidP="00EB2B78">
      <w:pPr>
        <w:ind w:firstLine="567"/>
        <w:jc w:val="both"/>
        <w:rPr>
          <w:lang w:val="uk-UA"/>
        </w:rPr>
      </w:pPr>
      <w:r w:rsidRPr="00A3126D">
        <w:rPr>
          <w:lang w:val="uk-UA"/>
        </w:rPr>
        <w:t>В організмі сульфамонометоксин ацетилюється і окислюється у відносно незначній мірі, а триметоприм – навіть меншою мірою.</w:t>
      </w:r>
    </w:p>
    <w:p w14:paraId="6AE99853" w14:textId="77777777" w:rsidR="00480267" w:rsidRPr="00A3126D" w:rsidRDefault="00EB2B78" w:rsidP="00EB2B78">
      <w:pPr>
        <w:ind w:firstLine="567"/>
        <w:jc w:val="both"/>
        <w:rPr>
          <w:lang w:val="uk-UA"/>
        </w:rPr>
      </w:pPr>
      <w:r w:rsidRPr="00A3126D">
        <w:rPr>
          <w:lang w:val="uk-UA"/>
        </w:rPr>
        <w:t>Сульфамонометоксин з сечею виділяється повільно, тоді як виведення цим шляхом триметоприму становить протягом 24 годин 50 % від введеної дози.</w:t>
      </w:r>
    </w:p>
    <w:p w14:paraId="1E858FA1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5. Клінічні особливості</w:t>
      </w:r>
    </w:p>
    <w:p w14:paraId="04E3E77D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5.1 Вид тварин</w:t>
      </w:r>
    </w:p>
    <w:p w14:paraId="36344B47" w14:textId="0136C60E" w:rsidR="00480267" w:rsidRPr="00A3126D" w:rsidRDefault="00480267" w:rsidP="00480267">
      <w:pPr>
        <w:ind w:firstLine="567"/>
        <w:jc w:val="both"/>
        <w:rPr>
          <w:lang w:val="uk-UA"/>
        </w:rPr>
      </w:pPr>
      <w:r w:rsidRPr="00A3126D">
        <w:rPr>
          <w:lang w:val="uk-UA"/>
        </w:rPr>
        <w:t xml:space="preserve">Свійська птиця (курчата-бройлери, </w:t>
      </w:r>
      <w:r w:rsidR="008604E3">
        <w:rPr>
          <w:lang w:val="uk-UA"/>
        </w:rPr>
        <w:t>р</w:t>
      </w:r>
      <w:r w:rsidRPr="00A3126D">
        <w:rPr>
          <w:lang w:val="uk-UA"/>
        </w:rPr>
        <w:t xml:space="preserve">емонтний молодняк та батьківські лінії), свині, </w:t>
      </w:r>
      <w:r w:rsidR="00246FA7">
        <w:rPr>
          <w:lang w:val="uk-UA"/>
        </w:rPr>
        <w:t>велика рогата худоба (</w:t>
      </w:r>
      <w:r w:rsidRPr="00A3126D">
        <w:rPr>
          <w:lang w:val="uk-UA"/>
        </w:rPr>
        <w:t>телята</w:t>
      </w:r>
      <w:r w:rsidR="00246FA7">
        <w:rPr>
          <w:lang w:val="uk-UA"/>
        </w:rPr>
        <w:t xml:space="preserve"> </w:t>
      </w:r>
      <w:r w:rsidRPr="00A3126D">
        <w:rPr>
          <w:lang w:val="uk-UA"/>
        </w:rPr>
        <w:t xml:space="preserve">до 3-х місячного віку), </w:t>
      </w:r>
      <w:r w:rsidR="00246FA7">
        <w:rPr>
          <w:lang w:val="uk-UA"/>
        </w:rPr>
        <w:t>вівці (</w:t>
      </w:r>
      <w:r w:rsidRPr="00A3126D">
        <w:rPr>
          <w:lang w:val="uk-UA"/>
        </w:rPr>
        <w:t xml:space="preserve">ягнята до 3-х місячного віку), </w:t>
      </w:r>
      <w:r w:rsidR="00246FA7">
        <w:rPr>
          <w:lang w:val="uk-UA"/>
        </w:rPr>
        <w:t>кози (</w:t>
      </w:r>
      <w:r w:rsidRPr="00A3126D">
        <w:rPr>
          <w:lang w:val="uk-UA"/>
        </w:rPr>
        <w:t>козенята до 3-х місячного віку) та кролі.</w:t>
      </w:r>
    </w:p>
    <w:p w14:paraId="0F38A45C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5.2 Показання до застосування</w:t>
      </w:r>
    </w:p>
    <w:p w14:paraId="0B060E6E" w14:textId="18263C86" w:rsidR="00480267" w:rsidRPr="00A3126D" w:rsidRDefault="00480267" w:rsidP="00480267">
      <w:pPr>
        <w:ind w:firstLine="567"/>
        <w:jc w:val="both"/>
        <w:rPr>
          <w:lang w:val="uk-UA"/>
        </w:rPr>
      </w:pPr>
      <w:r w:rsidRPr="00A3126D">
        <w:rPr>
          <w:lang w:val="uk-UA"/>
        </w:rPr>
        <w:t>Телята (до 3-</w:t>
      </w:r>
      <w:r w:rsidR="00A2707F">
        <w:rPr>
          <w:lang w:val="uk-UA"/>
        </w:rPr>
        <w:t>и</w:t>
      </w:r>
      <w:r w:rsidRPr="00A3126D">
        <w:rPr>
          <w:lang w:val="uk-UA"/>
        </w:rPr>
        <w:t xml:space="preserve"> місячного віку), козенята (до 3-</w:t>
      </w:r>
      <w:r w:rsidR="00A2707F">
        <w:rPr>
          <w:lang w:val="uk-UA"/>
        </w:rPr>
        <w:t>и</w:t>
      </w:r>
      <w:r w:rsidRPr="00A3126D">
        <w:rPr>
          <w:lang w:val="uk-UA"/>
        </w:rPr>
        <w:t xml:space="preserve"> місячного віку), ягнята (до 3-</w:t>
      </w:r>
      <w:r w:rsidR="00A2707F">
        <w:rPr>
          <w:lang w:val="uk-UA"/>
        </w:rPr>
        <w:t>и</w:t>
      </w:r>
      <w:r w:rsidRPr="00A3126D">
        <w:rPr>
          <w:lang w:val="uk-UA"/>
        </w:rPr>
        <w:t xml:space="preserve"> місячного віку): лікування тварин, хворих на діарею, колісептицемію, стрептококовий поліартрит, сальмонельоз, пастерельоз, пневмонія, стафілококові абсцеси, омфаліт, а також за виникнення захворювань органів дихання та сечовивідної системи, що спричинені мікроорганізмами, чутливими до триметоприму та сульфамонометоксину.</w:t>
      </w:r>
    </w:p>
    <w:p w14:paraId="02643D80" w14:textId="6C165D4F" w:rsidR="00480267" w:rsidRPr="00A3126D" w:rsidRDefault="00480267" w:rsidP="00480267">
      <w:pPr>
        <w:ind w:firstLine="567"/>
        <w:jc w:val="both"/>
        <w:rPr>
          <w:lang w:val="uk-UA"/>
        </w:rPr>
      </w:pPr>
      <w:r w:rsidRPr="00A3126D">
        <w:rPr>
          <w:lang w:val="uk-UA"/>
        </w:rPr>
        <w:t xml:space="preserve">Свині: лікування тварин, хворих на </w:t>
      </w:r>
      <w:r w:rsidRPr="004206B6">
        <w:rPr>
          <w:highlight w:val="yellow"/>
          <w:lang w:val="uk-UA"/>
        </w:rPr>
        <w:t>коліба</w:t>
      </w:r>
      <w:r w:rsidR="004206B6">
        <w:rPr>
          <w:highlight w:val="yellow"/>
          <w:lang w:val="uk-UA"/>
        </w:rPr>
        <w:t>кт</w:t>
      </w:r>
      <w:r w:rsidR="004206B6" w:rsidRPr="004206B6">
        <w:rPr>
          <w:highlight w:val="yellow"/>
          <w:lang w:val="uk-UA"/>
        </w:rPr>
        <w:t>еріоз</w:t>
      </w:r>
      <w:r w:rsidRPr="00A3126D">
        <w:rPr>
          <w:lang w:val="uk-UA"/>
        </w:rPr>
        <w:t>, кокцидіоз, атрофічний риніт, сальмонельоз, гемофільоз, пастерельоз, токсоплазмоз, а також за виникнення  захворювань органів дихання та</w:t>
      </w:r>
    </w:p>
    <w:p w14:paraId="5A97F911" w14:textId="77777777" w:rsidR="00480267" w:rsidRPr="00A3126D" w:rsidRDefault="00480267" w:rsidP="00480267">
      <w:pPr>
        <w:ind w:firstLine="567"/>
        <w:jc w:val="both"/>
        <w:rPr>
          <w:lang w:val="uk-UA"/>
        </w:rPr>
      </w:pPr>
    </w:p>
    <w:p w14:paraId="133AE968" w14:textId="77777777" w:rsidR="00480267" w:rsidRPr="00A3126D" w:rsidRDefault="00480267" w:rsidP="00480267">
      <w:pPr>
        <w:ind w:firstLine="567"/>
        <w:jc w:val="right"/>
      </w:pPr>
      <w:r w:rsidRPr="00A3126D">
        <w:rPr>
          <w:lang w:val="uk-UA"/>
        </w:rPr>
        <w:lastRenderedPageBreak/>
        <w:t>Продовження д</w:t>
      </w:r>
      <w:r w:rsidRPr="00A3126D">
        <w:t>одат</w:t>
      </w:r>
      <w:r w:rsidRPr="00A3126D">
        <w:rPr>
          <w:lang w:val="uk-UA"/>
        </w:rPr>
        <w:t>к</w:t>
      </w:r>
      <w:r w:rsidR="00A3126D">
        <w:rPr>
          <w:lang w:val="uk-UA"/>
        </w:rPr>
        <w:t>у</w:t>
      </w:r>
      <w:r w:rsidRPr="00A3126D">
        <w:t xml:space="preserve"> 1                                                                                   </w:t>
      </w:r>
    </w:p>
    <w:p w14:paraId="5618F84C" w14:textId="1D9B9AB0" w:rsidR="00480267" w:rsidRDefault="00480267" w:rsidP="00480267">
      <w:pPr>
        <w:ind w:firstLine="567"/>
        <w:jc w:val="right"/>
        <w:rPr>
          <w:bCs/>
        </w:rPr>
      </w:pPr>
      <w:r w:rsidRPr="00A3126D">
        <w:t xml:space="preserve">до реєстраційного посвідчення </w:t>
      </w:r>
      <w:r w:rsidRPr="00A3126D">
        <w:rPr>
          <w:bCs/>
        </w:rPr>
        <w:t>АА-05050-01-14</w:t>
      </w:r>
    </w:p>
    <w:p w14:paraId="1D67C60C" w14:textId="77777777" w:rsidR="00971CE9" w:rsidRPr="00A3126D" w:rsidRDefault="00971CE9" w:rsidP="00480267">
      <w:pPr>
        <w:ind w:firstLine="567"/>
        <w:jc w:val="right"/>
        <w:rPr>
          <w:lang w:val="uk-UA"/>
        </w:rPr>
      </w:pPr>
    </w:p>
    <w:p w14:paraId="03FC1C08" w14:textId="77777777" w:rsidR="00A3126D" w:rsidRPr="00060A5D" w:rsidRDefault="00A3126D" w:rsidP="00480267">
      <w:pPr>
        <w:ind w:firstLine="567"/>
        <w:jc w:val="both"/>
      </w:pPr>
    </w:p>
    <w:p w14:paraId="79CC0591" w14:textId="77777777" w:rsidR="00480267" w:rsidRPr="00A3126D" w:rsidRDefault="00480267" w:rsidP="00480267">
      <w:pPr>
        <w:jc w:val="both"/>
        <w:rPr>
          <w:lang w:val="uk-UA"/>
        </w:rPr>
      </w:pPr>
      <w:r w:rsidRPr="00A3126D">
        <w:rPr>
          <w:lang w:val="uk-UA"/>
        </w:rPr>
        <w:t xml:space="preserve">сечовивідної системи, що спричинені мікроорганізмами, чутливими до триметоприму та сульфамонометоксину. </w:t>
      </w:r>
    </w:p>
    <w:p w14:paraId="22FE8164" w14:textId="31D63417" w:rsidR="00480267" w:rsidRPr="00A3126D" w:rsidRDefault="00480267" w:rsidP="00480267">
      <w:pPr>
        <w:ind w:firstLine="567"/>
        <w:jc w:val="both"/>
        <w:rPr>
          <w:lang w:val="uk-UA"/>
        </w:rPr>
      </w:pPr>
      <w:r w:rsidRPr="00A3126D">
        <w:rPr>
          <w:lang w:val="uk-UA"/>
        </w:rPr>
        <w:t>Свійська птиця (ку</w:t>
      </w:r>
      <w:r w:rsidR="008604E3">
        <w:rPr>
          <w:lang w:val="uk-UA"/>
        </w:rPr>
        <w:t>рчата-бройлери,</w:t>
      </w:r>
      <w:r w:rsidRPr="00A3126D">
        <w:rPr>
          <w:lang w:val="uk-UA"/>
        </w:rPr>
        <w:t xml:space="preserve"> ремонтний молодняк та батьківські лінії): лікування птиці, хворої на кокцидіоз, колісептицемія, сальмонельоз, пастерельоз, стафілококову інфекцію, інфекційний риніт, що спричинені мікроорганізмами, чутливими до триметоприму та сульфамонометоксину.</w:t>
      </w:r>
    </w:p>
    <w:p w14:paraId="18B69A98" w14:textId="23200F96" w:rsidR="00480267" w:rsidRPr="00A3126D" w:rsidRDefault="00480267" w:rsidP="00480267">
      <w:pPr>
        <w:ind w:firstLine="567"/>
        <w:jc w:val="both"/>
        <w:rPr>
          <w:lang w:val="uk-UA"/>
        </w:rPr>
      </w:pPr>
      <w:r w:rsidRPr="00A3126D">
        <w:rPr>
          <w:lang w:val="uk-UA"/>
        </w:rPr>
        <w:t xml:space="preserve">Кролі: лікування тварин, хворих на кокцидіоз, пастерельоз, стафілококову інфекцію, </w:t>
      </w:r>
      <w:r w:rsidR="004206B6" w:rsidRPr="004206B6">
        <w:rPr>
          <w:highlight w:val="yellow"/>
          <w:lang w:val="uk-UA"/>
        </w:rPr>
        <w:t>коліба</w:t>
      </w:r>
      <w:r w:rsidR="004206B6">
        <w:rPr>
          <w:highlight w:val="yellow"/>
          <w:lang w:val="uk-UA"/>
        </w:rPr>
        <w:t>кт</w:t>
      </w:r>
      <w:r w:rsidR="004206B6" w:rsidRPr="004206B6">
        <w:rPr>
          <w:highlight w:val="yellow"/>
          <w:lang w:val="uk-UA"/>
        </w:rPr>
        <w:t>еріоз</w:t>
      </w:r>
      <w:r w:rsidRPr="00A3126D">
        <w:rPr>
          <w:lang w:val="uk-UA"/>
        </w:rPr>
        <w:t>, сальмонельоз, що спричинені мікроорганізмами, чутливими до триметоприму та сульфамонометоксину.</w:t>
      </w:r>
    </w:p>
    <w:p w14:paraId="305574B7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5.3 Протипоказання</w:t>
      </w:r>
    </w:p>
    <w:p w14:paraId="596B4C7F" w14:textId="77777777" w:rsidR="00480267" w:rsidRPr="00A3126D" w:rsidRDefault="00480267" w:rsidP="00480267">
      <w:pPr>
        <w:tabs>
          <w:tab w:val="left" w:pos="284"/>
        </w:tabs>
        <w:ind w:firstLine="567"/>
        <w:jc w:val="both"/>
        <w:rPr>
          <w:lang w:val="uk-UA"/>
        </w:rPr>
      </w:pPr>
      <w:r w:rsidRPr="00A3126D">
        <w:rPr>
          <w:lang w:val="uk-UA"/>
        </w:rPr>
        <w:t xml:space="preserve">Не застосовують тваринам із підвищеною чутливістю до триметоприму та сульфамонометоксину, а також тваринам із порушеннями функції нирок. </w:t>
      </w:r>
    </w:p>
    <w:p w14:paraId="046290F0" w14:textId="77777777" w:rsidR="00480267" w:rsidRPr="00A3126D" w:rsidRDefault="00480267" w:rsidP="00480267">
      <w:pPr>
        <w:tabs>
          <w:tab w:val="left" w:pos="-720"/>
        </w:tabs>
        <w:ind w:firstLine="567"/>
        <w:jc w:val="both"/>
      </w:pPr>
      <w:r w:rsidRPr="00A3126D">
        <w:t>Не застосовувати одночасно з р-амінобензойною кислотою та фолатами.</w:t>
      </w:r>
    </w:p>
    <w:p w14:paraId="545EF0C6" w14:textId="77777777" w:rsidR="00480267" w:rsidRPr="00A3126D" w:rsidRDefault="00480267" w:rsidP="00480267">
      <w:pPr>
        <w:ind w:firstLine="567"/>
        <w:jc w:val="both"/>
        <w:rPr>
          <w:spacing w:val="6"/>
        </w:rPr>
      </w:pPr>
      <w:r w:rsidRPr="00A3126D">
        <w:rPr>
          <w:spacing w:val="6"/>
        </w:rPr>
        <w:t>Не застосовувати жуйним тваринам з функціонально розвиненими передшлунками.</w:t>
      </w:r>
    </w:p>
    <w:p w14:paraId="5947AE80" w14:textId="77777777" w:rsidR="00480267" w:rsidRPr="00A3126D" w:rsidRDefault="00480267" w:rsidP="00480267">
      <w:pPr>
        <w:tabs>
          <w:tab w:val="left" w:pos="284"/>
        </w:tabs>
        <w:ind w:firstLine="567"/>
        <w:jc w:val="both"/>
        <w:rPr>
          <w:lang w:val="uk-UA"/>
        </w:rPr>
      </w:pPr>
      <w:r w:rsidRPr="00A3126D">
        <w:rPr>
          <w:spacing w:val="6"/>
        </w:rPr>
        <w:t>Не застосовувати курям-несучкам, яйця яких використовують в їжу людям.</w:t>
      </w:r>
    </w:p>
    <w:p w14:paraId="2DFE44C9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5.4 Побічна дія</w:t>
      </w:r>
    </w:p>
    <w:p w14:paraId="0EA19629" w14:textId="4E993BAA" w:rsidR="00480267" w:rsidRPr="00A3126D" w:rsidRDefault="00480267" w:rsidP="00480267">
      <w:pPr>
        <w:tabs>
          <w:tab w:val="left" w:pos="284"/>
        </w:tabs>
        <w:ind w:firstLine="567"/>
        <w:jc w:val="both"/>
        <w:rPr>
          <w:lang w:val="uk-UA"/>
        </w:rPr>
      </w:pPr>
      <w:r w:rsidRPr="00A3126D">
        <w:rPr>
          <w:lang w:val="uk-UA"/>
        </w:rPr>
        <w:t>Невідома.</w:t>
      </w:r>
    </w:p>
    <w:p w14:paraId="680A4CC7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5.5 Особливі застереження при використанні</w:t>
      </w:r>
    </w:p>
    <w:p w14:paraId="6E305CBC" w14:textId="596BC760" w:rsidR="00480267" w:rsidRDefault="00480267" w:rsidP="00480267">
      <w:pPr>
        <w:tabs>
          <w:tab w:val="left" w:pos="284"/>
        </w:tabs>
        <w:ind w:firstLine="567"/>
        <w:jc w:val="both"/>
        <w:rPr>
          <w:lang w:val="uk-UA"/>
        </w:rPr>
      </w:pPr>
      <w:r w:rsidRPr="00A3126D">
        <w:rPr>
          <w:lang w:val="uk-UA"/>
        </w:rPr>
        <w:t xml:space="preserve">Під час лікування тварин необхідно забезпечити достатньою кількістю питної води. </w:t>
      </w:r>
    </w:p>
    <w:p w14:paraId="16CC8492" w14:textId="62878449" w:rsidR="008604E3" w:rsidRPr="00A3126D" w:rsidRDefault="008604E3" w:rsidP="00480267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>З</w:t>
      </w:r>
      <w:r w:rsidRPr="008604E3">
        <w:rPr>
          <w:lang w:val="uk-UA"/>
        </w:rPr>
        <w:t>а можливості провести  тест на чутливість мікроорганізмів-збудників до сульфамонометоксину та триметоприму.</w:t>
      </w:r>
    </w:p>
    <w:p w14:paraId="50628E75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5.6 Використання під час вагітності, лактації, несучості</w:t>
      </w:r>
    </w:p>
    <w:p w14:paraId="70000993" w14:textId="77777777" w:rsidR="00480267" w:rsidRPr="00A3126D" w:rsidRDefault="00480267" w:rsidP="00480267">
      <w:pPr>
        <w:tabs>
          <w:tab w:val="left" w:pos="284"/>
        </w:tabs>
        <w:ind w:firstLine="567"/>
        <w:jc w:val="both"/>
        <w:rPr>
          <w:lang w:val="uk-UA"/>
        </w:rPr>
      </w:pPr>
      <w:r w:rsidRPr="00A3126D">
        <w:rPr>
          <w:lang w:val="uk-UA"/>
        </w:rPr>
        <w:t xml:space="preserve">Триметоприм у високих дозах (300 мг/кг на добу для щурів і 500 мг/кг на добу для кролів) викликає тератогенну дію. Проте при застосуванні препарату </w:t>
      </w:r>
      <w:bookmarkStart w:id="0" w:name="_GoBack"/>
      <w:bookmarkEnd w:id="0"/>
      <w:r w:rsidRPr="00A3126D">
        <w:rPr>
          <w:lang w:val="uk-UA"/>
        </w:rPr>
        <w:t xml:space="preserve">в рекомендованих дозах не спостерігається токсичний вплив на репродуктивну функцію. </w:t>
      </w:r>
    </w:p>
    <w:p w14:paraId="4C7C3BE5" w14:textId="77777777" w:rsidR="00480267" w:rsidRPr="00A3126D" w:rsidRDefault="00480267" w:rsidP="00480267">
      <w:pPr>
        <w:tabs>
          <w:tab w:val="left" w:pos="284"/>
        </w:tabs>
        <w:ind w:firstLine="567"/>
        <w:jc w:val="both"/>
        <w:rPr>
          <w:lang w:val="uk-UA"/>
        </w:rPr>
      </w:pPr>
      <w:r w:rsidRPr="00A3126D">
        <w:rPr>
          <w:lang w:val="uk-UA"/>
        </w:rPr>
        <w:t>Не застосовувати курям-несучкам, яйця яких використовують в їжу людям.</w:t>
      </w:r>
    </w:p>
    <w:p w14:paraId="5512A4D2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5.7 Взаємодія з іншими засобами або інші форми взаємодії</w:t>
      </w:r>
    </w:p>
    <w:p w14:paraId="4749E3F4" w14:textId="77777777" w:rsidR="00480267" w:rsidRPr="00A3126D" w:rsidRDefault="00480267" w:rsidP="00480267">
      <w:pPr>
        <w:ind w:firstLine="567"/>
        <w:jc w:val="both"/>
        <w:rPr>
          <w:lang w:val="uk-UA"/>
        </w:rPr>
      </w:pPr>
      <w:r w:rsidRPr="00A3126D">
        <w:rPr>
          <w:lang w:val="uk-UA"/>
        </w:rPr>
        <w:t>Деякі препарати, наприклад, фенілбутазон, саліцилати та індометацин, можуть перешкоджати зв’язуванню сульфаніламідів з білками плазми, і, тим самим, збільшувати ефективність і токсичність сульфаніламідів. Похідні параамінобензойної кислоти, наприклад, місцеві анестетики новокаїн і тетракаїн, а також прокаїнамід гідрохлорид, знижують антимікробну активність сульфаніламідів шляхом підвищення рівня параамінобензойної кислоти в організмі.</w:t>
      </w:r>
    </w:p>
    <w:p w14:paraId="78BAF568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 xml:space="preserve">5.8 Дози і способи введення тваринам різного віку </w:t>
      </w:r>
    </w:p>
    <w:p w14:paraId="37659AF5" w14:textId="37646208" w:rsidR="00480267" w:rsidRPr="00A3126D" w:rsidRDefault="00480267" w:rsidP="00480267">
      <w:pPr>
        <w:ind w:firstLine="567"/>
        <w:jc w:val="both"/>
        <w:rPr>
          <w:lang w:val="uk-UA"/>
        </w:rPr>
      </w:pPr>
      <w:r w:rsidRPr="00A3126D">
        <w:rPr>
          <w:lang w:val="uk-UA"/>
        </w:rPr>
        <w:t xml:space="preserve">Перорально з питною водою </w:t>
      </w:r>
      <w:r w:rsidR="00752819" w:rsidRPr="00E46C98">
        <w:t>в</w:t>
      </w:r>
      <w:r w:rsidRPr="00A3126D">
        <w:rPr>
          <w:lang w:val="uk-UA"/>
        </w:rPr>
        <w:t xml:space="preserve"> дозах:</w:t>
      </w:r>
    </w:p>
    <w:p w14:paraId="4FF66C5D" w14:textId="48F6CBEB" w:rsidR="00480267" w:rsidRPr="00A3126D" w:rsidRDefault="00480267" w:rsidP="00480267">
      <w:pPr>
        <w:ind w:firstLine="567"/>
        <w:jc w:val="both"/>
        <w:rPr>
          <w:lang w:val="uk-UA"/>
        </w:rPr>
      </w:pPr>
      <w:r w:rsidRPr="00A3126D">
        <w:rPr>
          <w:lang w:val="uk-UA"/>
        </w:rPr>
        <w:t>телята (до 3-</w:t>
      </w:r>
      <w:r w:rsidR="00C85014">
        <w:rPr>
          <w:lang w:val="uk-UA"/>
        </w:rPr>
        <w:t>и</w:t>
      </w:r>
      <w:r w:rsidRPr="00A3126D">
        <w:rPr>
          <w:lang w:val="uk-UA"/>
        </w:rPr>
        <w:t xml:space="preserve"> місячного віку), козенята (до 3-</w:t>
      </w:r>
      <w:r w:rsidR="00C85014">
        <w:rPr>
          <w:lang w:val="uk-UA"/>
        </w:rPr>
        <w:t>и</w:t>
      </w:r>
      <w:r w:rsidRPr="00A3126D">
        <w:rPr>
          <w:lang w:val="uk-UA"/>
        </w:rPr>
        <w:t xml:space="preserve"> місячного віку), ягнята (до 3-</w:t>
      </w:r>
      <w:r w:rsidR="00C85014">
        <w:rPr>
          <w:lang w:val="uk-UA"/>
        </w:rPr>
        <w:t>и</w:t>
      </w:r>
      <w:r w:rsidRPr="00A3126D">
        <w:rPr>
          <w:lang w:val="uk-UA"/>
        </w:rPr>
        <w:t xml:space="preserve"> місячного віку), свині - </w:t>
      </w:r>
      <w:smartTag w:uri="urn:schemas-microsoft-com:office:smarttags" w:element="metricconverter">
        <w:smartTagPr>
          <w:attr w:name="ProductID" w:val="10 г"/>
        </w:smartTagPr>
        <w:r w:rsidRPr="00A3126D">
          <w:rPr>
            <w:lang w:val="uk-UA"/>
          </w:rPr>
          <w:t>10 г</w:t>
        </w:r>
      </w:smartTag>
      <w:r w:rsidRPr="00A3126D">
        <w:rPr>
          <w:lang w:val="uk-UA"/>
        </w:rPr>
        <w:t xml:space="preserve"> препарату на </w:t>
      </w:r>
      <w:smartTag w:uri="urn:schemas-microsoft-com:office:smarttags" w:element="metricconverter">
        <w:smartTagPr>
          <w:attr w:name="ProductID" w:val="40 кг"/>
        </w:smartTagPr>
        <w:r w:rsidRPr="00A3126D">
          <w:rPr>
            <w:lang w:val="uk-UA"/>
          </w:rPr>
          <w:t>40 кг</w:t>
        </w:r>
      </w:smartTag>
      <w:r w:rsidRPr="00A3126D">
        <w:rPr>
          <w:lang w:val="uk-UA"/>
        </w:rPr>
        <w:t xml:space="preserve"> маси тіла щодобово протягом 5 діб. Препарат додають до питної води (</w:t>
      </w:r>
      <w:smartTag w:uri="urn:schemas-microsoft-com:office:smarttags" w:element="metricconverter">
        <w:smartTagPr>
          <w:attr w:name="ProductID" w:val="10 г"/>
        </w:smartTagPr>
        <w:r w:rsidRPr="00A3126D">
          <w:rPr>
            <w:lang w:val="uk-UA"/>
          </w:rPr>
          <w:t>10 г</w:t>
        </w:r>
      </w:smartTag>
      <w:r w:rsidRPr="00A3126D">
        <w:rPr>
          <w:lang w:val="uk-UA"/>
        </w:rPr>
        <w:t xml:space="preserve"> на </w:t>
      </w:r>
      <w:smartTag w:uri="urn:schemas-microsoft-com:office:smarttags" w:element="metricconverter">
        <w:smartTagPr>
          <w:attr w:name="ProductID" w:val="5 л"/>
        </w:smartTagPr>
        <w:r w:rsidRPr="00A3126D">
          <w:rPr>
            <w:lang w:val="uk-UA"/>
          </w:rPr>
          <w:t>5 л</w:t>
        </w:r>
      </w:smartTag>
      <w:r w:rsidRPr="00A3126D">
        <w:rPr>
          <w:lang w:val="uk-UA"/>
        </w:rPr>
        <w:t xml:space="preserve"> води);</w:t>
      </w:r>
    </w:p>
    <w:p w14:paraId="3BA810F0" w14:textId="77777777" w:rsidR="00480267" w:rsidRPr="00A3126D" w:rsidRDefault="00480267" w:rsidP="00480267">
      <w:pPr>
        <w:ind w:firstLine="567"/>
        <w:jc w:val="both"/>
        <w:rPr>
          <w:lang w:val="uk-UA"/>
        </w:rPr>
      </w:pPr>
      <w:r w:rsidRPr="00A3126D">
        <w:rPr>
          <w:lang w:val="uk-UA"/>
        </w:rPr>
        <w:t xml:space="preserve">свійська птиця (курчата-бройлери, індики на відгодівлі, ремонтний молодняк та батьківські лінії) - для лікування кокцидіозу доза становить </w:t>
      </w:r>
      <w:smartTag w:uri="urn:schemas-microsoft-com:office:smarttags" w:element="metricconverter">
        <w:smartTagPr>
          <w:attr w:name="ProductID" w:val="800 г"/>
        </w:smartTagPr>
        <w:r w:rsidRPr="00A3126D">
          <w:rPr>
            <w:lang w:val="uk-UA"/>
          </w:rPr>
          <w:t>800 г</w:t>
        </w:r>
      </w:smartTag>
      <w:r w:rsidRPr="00A3126D">
        <w:rPr>
          <w:lang w:val="uk-UA"/>
        </w:rPr>
        <w:t xml:space="preserve"> препарату на </w:t>
      </w:r>
      <w:smartTag w:uri="urn:schemas-microsoft-com:office:smarttags" w:element="metricconverter">
        <w:smartTagPr>
          <w:attr w:name="ProductID" w:val="100 л"/>
        </w:smartTagPr>
        <w:r w:rsidRPr="00A3126D">
          <w:rPr>
            <w:lang w:val="uk-UA"/>
          </w:rPr>
          <w:t>100 л</w:t>
        </w:r>
      </w:smartTag>
      <w:r w:rsidRPr="00A3126D">
        <w:rPr>
          <w:lang w:val="uk-UA"/>
        </w:rPr>
        <w:t xml:space="preserve"> питної води щодобово. Тривалість лікування становить 3-5 діб. Для лікування інших хвороб доза становить </w:t>
      </w:r>
      <w:smartTag w:uri="urn:schemas-microsoft-com:office:smarttags" w:element="metricconverter">
        <w:smartTagPr>
          <w:attr w:name="ProductID" w:val="200 г"/>
        </w:smartTagPr>
        <w:r w:rsidRPr="00A3126D">
          <w:rPr>
            <w:lang w:val="uk-UA"/>
          </w:rPr>
          <w:t>200 г</w:t>
        </w:r>
      </w:smartTag>
      <w:r w:rsidRPr="00A3126D">
        <w:rPr>
          <w:lang w:val="uk-UA"/>
        </w:rPr>
        <w:t xml:space="preserve"> препарату на </w:t>
      </w:r>
      <w:smartTag w:uri="urn:schemas-microsoft-com:office:smarttags" w:element="metricconverter">
        <w:smartTagPr>
          <w:attr w:name="ProductID" w:val="100 л"/>
        </w:smartTagPr>
        <w:r w:rsidRPr="00A3126D">
          <w:rPr>
            <w:lang w:val="uk-UA"/>
          </w:rPr>
          <w:t>100 л</w:t>
        </w:r>
      </w:smartTag>
      <w:r w:rsidRPr="00A3126D">
        <w:rPr>
          <w:lang w:val="uk-UA"/>
        </w:rPr>
        <w:t xml:space="preserve"> питної води протягом 5 діб;</w:t>
      </w:r>
    </w:p>
    <w:p w14:paraId="399EA945" w14:textId="77777777" w:rsidR="00480267" w:rsidRPr="00A3126D" w:rsidRDefault="00480267" w:rsidP="00480267">
      <w:pPr>
        <w:ind w:firstLine="567"/>
        <w:jc w:val="both"/>
        <w:rPr>
          <w:lang w:val="uk-UA"/>
        </w:rPr>
      </w:pPr>
      <w:r w:rsidRPr="00A3126D">
        <w:rPr>
          <w:lang w:val="uk-UA"/>
        </w:rPr>
        <w:t xml:space="preserve">кролі - </w:t>
      </w:r>
      <w:smartTag w:uri="urn:schemas-microsoft-com:office:smarttags" w:element="metricconverter">
        <w:smartTagPr>
          <w:attr w:name="ProductID" w:val="8 г"/>
        </w:smartTagPr>
        <w:r w:rsidRPr="00A3126D">
          <w:rPr>
            <w:lang w:val="uk-UA"/>
          </w:rPr>
          <w:t>8 г</w:t>
        </w:r>
      </w:smartTag>
      <w:r w:rsidRPr="00A3126D">
        <w:rPr>
          <w:lang w:val="uk-UA"/>
        </w:rPr>
        <w:t xml:space="preserve"> препарату на </w:t>
      </w:r>
      <w:smartTag w:uri="urn:schemas-microsoft-com:office:smarttags" w:element="metricconverter">
        <w:smartTagPr>
          <w:attr w:name="ProductID" w:val="1 л"/>
        </w:smartTagPr>
        <w:r w:rsidRPr="00A3126D">
          <w:rPr>
            <w:lang w:val="uk-UA"/>
          </w:rPr>
          <w:t>1 л</w:t>
        </w:r>
      </w:smartTag>
      <w:r w:rsidRPr="00A3126D">
        <w:rPr>
          <w:lang w:val="uk-UA"/>
        </w:rPr>
        <w:t xml:space="preserve"> питної води щодобово протягом 5 діб.</w:t>
      </w:r>
    </w:p>
    <w:p w14:paraId="16D08CFE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5.9 Передозування (симптоми, невідкладні заходи, антидоти)</w:t>
      </w:r>
    </w:p>
    <w:p w14:paraId="59BDA657" w14:textId="77777777" w:rsidR="00480267" w:rsidRPr="00A3126D" w:rsidRDefault="00480267" w:rsidP="00480267">
      <w:pPr>
        <w:tabs>
          <w:tab w:val="left" w:pos="284"/>
        </w:tabs>
        <w:ind w:firstLine="567"/>
        <w:jc w:val="both"/>
        <w:rPr>
          <w:lang w:val="uk-UA"/>
        </w:rPr>
      </w:pPr>
      <w:r w:rsidRPr="00A3126D">
        <w:rPr>
          <w:lang w:val="uk-UA"/>
        </w:rPr>
        <w:t>У ветеринарній медичній практиці відсутні повідомлення про передозування.</w:t>
      </w:r>
    </w:p>
    <w:p w14:paraId="5BA34F0A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5.10 Спеціальні застереження</w:t>
      </w:r>
    </w:p>
    <w:p w14:paraId="231C2101" w14:textId="77777777" w:rsidR="00480267" w:rsidRPr="00A3126D" w:rsidRDefault="00480267" w:rsidP="00480267">
      <w:pPr>
        <w:shd w:val="clear" w:color="auto" w:fill="FFFFFF"/>
        <w:ind w:firstLine="567"/>
        <w:jc w:val="both"/>
        <w:rPr>
          <w:lang w:val="uk-UA"/>
        </w:rPr>
      </w:pPr>
      <w:r w:rsidRPr="00A3126D">
        <w:rPr>
          <w:lang w:val="uk-UA"/>
        </w:rPr>
        <w:t xml:space="preserve">Немає особливих попереджень </w:t>
      </w:r>
      <w:r w:rsidRPr="00A3126D">
        <w:rPr>
          <w:bCs/>
          <w:lang w:val="uk-UA" w:eastAsia="uk-UA"/>
        </w:rPr>
        <w:t>при використанні для тварин</w:t>
      </w:r>
      <w:r w:rsidRPr="00A3126D">
        <w:rPr>
          <w:bCs/>
          <w:sz w:val="28"/>
          <w:lang w:val="uk-UA"/>
        </w:rPr>
        <w:t xml:space="preserve"> </w:t>
      </w:r>
      <w:r w:rsidRPr="00A3126D">
        <w:rPr>
          <w:lang w:val="uk-UA"/>
        </w:rPr>
        <w:t>різних видів.</w:t>
      </w:r>
    </w:p>
    <w:p w14:paraId="092AEC32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5.11 Період виведення (каренції)</w:t>
      </w:r>
    </w:p>
    <w:p w14:paraId="4EB402EB" w14:textId="77777777" w:rsidR="00480267" w:rsidRPr="00A3126D" w:rsidRDefault="00480267" w:rsidP="00480267">
      <w:pPr>
        <w:ind w:firstLine="567"/>
        <w:jc w:val="both"/>
        <w:rPr>
          <w:lang w:val="uk-UA"/>
        </w:rPr>
      </w:pPr>
      <w:r w:rsidRPr="00A3126D">
        <w:rPr>
          <w:lang w:val="uk-UA"/>
        </w:rPr>
        <w:t xml:space="preserve">Забій тварин та птиці на м’ясо дозволяють через 10 діб після останнього введення препарату. </w:t>
      </w:r>
      <w:r w:rsidRPr="00A3126D">
        <w:t>Отримане, до зазначеного терміну, м'ясо утилізують або згодовують непродуктивним тваринам, залежно від висновку лікаря ветеринарної медицини.</w:t>
      </w:r>
      <w:r w:rsidRPr="00A3126D">
        <w:rPr>
          <w:lang w:val="uk-UA"/>
        </w:rPr>
        <w:t xml:space="preserve"> </w:t>
      </w:r>
    </w:p>
    <w:p w14:paraId="6AE0D985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</w:rPr>
        <w:t>5.12 Спеціальні застереження для осіб і обслуговуючого персоналу</w:t>
      </w:r>
    </w:p>
    <w:p w14:paraId="35557C50" w14:textId="77777777" w:rsidR="007C4577" w:rsidRDefault="007C4577" w:rsidP="00480267">
      <w:pPr>
        <w:ind w:firstLine="567"/>
        <w:jc w:val="right"/>
        <w:rPr>
          <w:lang w:val="uk-UA"/>
        </w:rPr>
      </w:pPr>
    </w:p>
    <w:p w14:paraId="282DF977" w14:textId="77777777" w:rsidR="00480267" w:rsidRPr="00A3126D" w:rsidRDefault="00480267" w:rsidP="00480267">
      <w:pPr>
        <w:ind w:firstLine="567"/>
        <w:jc w:val="right"/>
      </w:pPr>
      <w:r w:rsidRPr="00A3126D">
        <w:rPr>
          <w:lang w:val="uk-UA"/>
        </w:rPr>
        <w:lastRenderedPageBreak/>
        <w:t>Продовження д</w:t>
      </w:r>
      <w:r w:rsidRPr="00A3126D">
        <w:t>одат</w:t>
      </w:r>
      <w:r w:rsidRPr="00A3126D">
        <w:rPr>
          <w:lang w:val="uk-UA"/>
        </w:rPr>
        <w:t>к</w:t>
      </w:r>
      <w:r w:rsidR="00A3126D">
        <w:rPr>
          <w:lang w:val="uk-UA"/>
        </w:rPr>
        <w:t>у</w:t>
      </w:r>
      <w:r w:rsidRPr="00A3126D">
        <w:t xml:space="preserve"> 1                                                                                   </w:t>
      </w:r>
    </w:p>
    <w:p w14:paraId="06C81A42" w14:textId="5E50FD06" w:rsidR="00480267" w:rsidRDefault="00480267" w:rsidP="00480267">
      <w:pPr>
        <w:ind w:firstLine="567"/>
        <w:jc w:val="right"/>
        <w:rPr>
          <w:bCs/>
        </w:rPr>
      </w:pPr>
      <w:r w:rsidRPr="00A3126D">
        <w:t xml:space="preserve">до реєстраційного посвідчення </w:t>
      </w:r>
      <w:r w:rsidRPr="00A3126D">
        <w:rPr>
          <w:bCs/>
        </w:rPr>
        <w:t>АА-05050-01-14</w:t>
      </w:r>
    </w:p>
    <w:p w14:paraId="40FFF954" w14:textId="77777777" w:rsidR="00971CE9" w:rsidRPr="00A3126D" w:rsidRDefault="00971CE9" w:rsidP="00480267">
      <w:pPr>
        <w:ind w:firstLine="567"/>
        <w:jc w:val="right"/>
        <w:rPr>
          <w:lang w:val="uk-UA"/>
        </w:rPr>
      </w:pPr>
    </w:p>
    <w:p w14:paraId="370CF564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</w:p>
    <w:p w14:paraId="072ECA0F" w14:textId="77777777" w:rsidR="00480267" w:rsidRPr="00A3126D" w:rsidRDefault="00480267" w:rsidP="00480267">
      <w:pPr>
        <w:ind w:firstLine="567"/>
        <w:jc w:val="both"/>
        <w:rPr>
          <w:lang w:val="uk-UA"/>
        </w:rPr>
      </w:pPr>
      <w:r w:rsidRPr="00A3126D">
        <w:rPr>
          <w:lang w:val="uk-UA"/>
        </w:rPr>
        <w:t>Персонал, який працює з препаратом, повинен дотримуватись основних правил гігієни та безпеки, що прийняті при роботі з ветеринарними препаратами.</w:t>
      </w:r>
    </w:p>
    <w:p w14:paraId="290A54ED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6. Фармацевтичні особливості</w:t>
      </w:r>
    </w:p>
    <w:p w14:paraId="0C68D9C6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6.1 Форми несумісності (основні)</w:t>
      </w:r>
    </w:p>
    <w:p w14:paraId="2D7733F5" w14:textId="77777777" w:rsidR="00480267" w:rsidRPr="00A3126D" w:rsidRDefault="00480267" w:rsidP="00480267">
      <w:pPr>
        <w:tabs>
          <w:tab w:val="left" w:pos="284"/>
        </w:tabs>
        <w:ind w:firstLine="567"/>
        <w:jc w:val="both"/>
        <w:rPr>
          <w:lang w:val="uk-UA"/>
        </w:rPr>
      </w:pPr>
      <w:r w:rsidRPr="00A3126D">
        <w:rPr>
          <w:lang w:val="uk-UA"/>
        </w:rPr>
        <w:t>Невідомо.</w:t>
      </w:r>
    </w:p>
    <w:p w14:paraId="51110C3A" w14:textId="77777777" w:rsidR="00480267" w:rsidRPr="00060A5D" w:rsidRDefault="00480267" w:rsidP="00480267">
      <w:pPr>
        <w:ind w:firstLine="567"/>
        <w:jc w:val="both"/>
        <w:rPr>
          <w:b/>
        </w:rPr>
      </w:pPr>
      <w:r w:rsidRPr="00A3126D">
        <w:rPr>
          <w:b/>
          <w:lang w:val="uk-UA"/>
        </w:rPr>
        <w:t>6.2 Термін придатності</w:t>
      </w:r>
    </w:p>
    <w:p w14:paraId="160EFF30" w14:textId="77777777" w:rsidR="00480267" w:rsidRPr="00A3126D" w:rsidRDefault="00480267" w:rsidP="00480267">
      <w:pPr>
        <w:tabs>
          <w:tab w:val="left" w:pos="2325"/>
        </w:tabs>
        <w:ind w:right="-318" w:firstLine="567"/>
        <w:jc w:val="both"/>
        <w:rPr>
          <w:lang w:val="uk-UA"/>
        </w:rPr>
      </w:pPr>
      <w:r w:rsidRPr="00A3126D">
        <w:rPr>
          <w:lang w:val="uk-UA"/>
        </w:rPr>
        <w:t>3 роки.</w:t>
      </w:r>
      <w:r w:rsidRPr="00A3126D">
        <w:rPr>
          <w:lang w:val="uk-UA"/>
        </w:rPr>
        <w:tab/>
      </w:r>
    </w:p>
    <w:p w14:paraId="5860A06A" w14:textId="1FA080E3" w:rsidR="00480267" w:rsidRPr="00A3126D" w:rsidRDefault="00480267" w:rsidP="00480267">
      <w:pPr>
        <w:tabs>
          <w:tab w:val="left" w:pos="2325"/>
        </w:tabs>
        <w:ind w:right="-30" w:firstLine="567"/>
        <w:jc w:val="both"/>
        <w:rPr>
          <w:lang w:val="uk-UA"/>
        </w:rPr>
      </w:pPr>
      <w:r w:rsidRPr="00A3126D">
        <w:t xml:space="preserve">Після розчинення препарату </w:t>
      </w:r>
      <w:r w:rsidR="00E46C98">
        <w:rPr>
          <w:lang w:val="uk-UA"/>
        </w:rPr>
        <w:t>в</w:t>
      </w:r>
      <w:r w:rsidRPr="00A3126D">
        <w:t xml:space="preserve"> питній воді термін придатності такого розчину становить 24 годин.</w:t>
      </w:r>
    </w:p>
    <w:p w14:paraId="0DF6E365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6.3 Особливі заходи безпеки при зберіганні</w:t>
      </w:r>
    </w:p>
    <w:p w14:paraId="537E47D9" w14:textId="77777777" w:rsidR="00480267" w:rsidRPr="00A3126D" w:rsidRDefault="00480267" w:rsidP="00480267">
      <w:pPr>
        <w:ind w:firstLine="567"/>
        <w:jc w:val="both"/>
        <w:rPr>
          <w:lang w:val="uk-UA"/>
        </w:rPr>
      </w:pPr>
      <w:r w:rsidRPr="00A3126D">
        <w:rPr>
          <w:lang w:val="uk-UA"/>
        </w:rPr>
        <w:t>Сухе темне, недоступне для дітей місце за температури від 0 до 30 °С.  Не заморожувати.</w:t>
      </w:r>
    </w:p>
    <w:p w14:paraId="2E97257A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6.4 Природа і склад контейнера первинного упакування</w:t>
      </w:r>
    </w:p>
    <w:p w14:paraId="77858465" w14:textId="77777777" w:rsidR="00480267" w:rsidRPr="00A3126D" w:rsidRDefault="00480267" w:rsidP="00480267">
      <w:pPr>
        <w:tabs>
          <w:tab w:val="left" w:pos="284"/>
        </w:tabs>
        <w:ind w:firstLine="567"/>
        <w:jc w:val="both"/>
        <w:rPr>
          <w:lang w:val="uk-UA"/>
        </w:rPr>
      </w:pPr>
      <w:r w:rsidRPr="00A3126D">
        <w:rPr>
          <w:lang w:val="uk-UA"/>
        </w:rPr>
        <w:t xml:space="preserve">Пластикові контейнери по </w:t>
      </w:r>
      <w:smartTag w:uri="urn:schemas-microsoft-com:office:smarttags" w:element="metricconverter">
        <w:smartTagPr>
          <w:attr w:name="ProductID" w:val="100 г"/>
        </w:smartTagPr>
        <w:r w:rsidRPr="00A3126D">
          <w:rPr>
            <w:lang w:val="uk-UA"/>
          </w:rPr>
          <w:t>100 г</w:t>
        </w:r>
      </w:smartTag>
      <w:r w:rsidRPr="00A3126D">
        <w:rPr>
          <w:lang w:val="uk-UA"/>
        </w:rPr>
        <w:t>.</w:t>
      </w:r>
    </w:p>
    <w:p w14:paraId="5835170B" w14:textId="77777777" w:rsidR="00480267" w:rsidRPr="00A3126D" w:rsidRDefault="00480267" w:rsidP="00480267">
      <w:pPr>
        <w:tabs>
          <w:tab w:val="left" w:pos="284"/>
        </w:tabs>
        <w:ind w:firstLine="567"/>
        <w:jc w:val="both"/>
        <w:rPr>
          <w:lang w:val="uk-UA"/>
        </w:rPr>
      </w:pPr>
      <w:r w:rsidRPr="00A3126D">
        <w:rPr>
          <w:lang w:val="uk-UA"/>
        </w:rPr>
        <w:t xml:space="preserve">Пакети по </w:t>
      </w:r>
      <w:smartTag w:uri="urn:schemas-microsoft-com:office:smarttags" w:element="metricconverter">
        <w:smartTagPr>
          <w:attr w:name="ProductID" w:val="20 г"/>
        </w:smartTagPr>
        <w:r w:rsidRPr="00A3126D">
          <w:rPr>
            <w:lang w:val="uk-UA"/>
          </w:rPr>
          <w:t>20 г</w:t>
        </w:r>
      </w:smartTag>
      <w:r w:rsidRPr="00A3126D">
        <w:rPr>
          <w:lang w:val="uk-UA"/>
        </w:rPr>
        <w:t xml:space="preserve"> і </w:t>
      </w:r>
      <w:smartTag w:uri="urn:schemas-microsoft-com:office:smarttags" w:element="metricconverter">
        <w:smartTagPr>
          <w:attr w:name="ProductID" w:val="100 г"/>
        </w:smartTagPr>
        <w:r w:rsidRPr="00A3126D">
          <w:rPr>
            <w:lang w:val="uk-UA"/>
          </w:rPr>
          <w:t>100 г</w:t>
        </w:r>
      </w:smartTag>
      <w:r w:rsidRPr="00A3126D">
        <w:rPr>
          <w:lang w:val="uk-UA"/>
        </w:rPr>
        <w:t>.</w:t>
      </w:r>
    </w:p>
    <w:p w14:paraId="07C1E0AF" w14:textId="77777777" w:rsidR="00480267" w:rsidRPr="00A3126D" w:rsidRDefault="00480267" w:rsidP="00480267">
      <w:pPr>
        <w:tabs>
          <w:tab w:val="left" w:pos="284"/>
        </w:tabs>
        <w:ind w:firstLine="567"/>
        <w:jc w:val="both"/>
        <w:rPr>
          <w:lang w:val="uk-UA"/>
        </w:rPr>
      </w:pPr>
      <w:r w:rsidRPr="00A3126D">
        <w:rPr>
          <w:lang w:val="uk-UA"/>
        </w:rPr>
        <w:t xml:space="preserve">Мішки по </w:t>
      </w:r>
      <w:smartTag w:uri="urn:schemas-microsoft-com:office:smarttags" w:element="metricconverter">
        <w:smartTagPr>
          <w:attr w:name="ProductID" w:val="1 кг"/>
        </w:smartTagPr>
        <w:r w:rsidRPr="00A3126D">
          <w:rPr>
            <w:lang w:val="uk-UA"/>
          </w:rPr>
          <w:t>1 кг</w:t>
        </w:r>
      </w:smartTag>
      <w:r w:rsidRPr="00A3126D">
        <w:rPr>
          <w:lang w:val="uk-UA"/>
        </w:rPr>
        <w:t>.</w:t>
      </w:r>
    </w:p>
    <w:p w14:paraId="33D54B54" w14:textId="77777777" w:rsidR="00480267" w:rsidRPr="00A3126D" w:rsidRDefault="00480267" w:rsidP="00480267">
      <w:pPr>
        <w:ind w:firstLine="567"/>
        <w:jc w:val="both"/>
        <w:rPr>
          <w:b/>
          <w:lang w:val="uk-UA"/>
        </w:rPr>
      </w:pPr>
      <w:r w:rsidRPr="00A3126D">
        <w:rPr>
          <w:b/>
          <w:lang w:val="uk-UA"/>
        </w:rPr>
        <w:t>6.5 Особливі заходи безпеки при поводженні з невикористаним препаратом або із його залишками</w:t>
      </w:r>
    </w:p>
    <w:p w14:paraId="18B7A05F" w14:textId="1253EE03" w:rsidR="00480267" w:rsidRPr="00A3126D" w:rsidRDefault="00480267" w:rsidP="00480267">
      <w:pPr>
        <w:ind w:firstLine="567"/>
        <w:jc w:val="both"/>
        <w:rPr>
          <w:lang w:val="uk-UA"/>
        </w:rPr>
      </w:pPr>
      <w:r w:rsidRPr="00A3126D">
        <w:t xml:space="preserve">Порожню упаковку та залишки невикористаного препарату потрібно утилізувати згідно з </w:t>
      </w:r>
      <w:r w:rsidR="007D4902" w:rsidRPr="006C133B">
        <w:rPr>
          <w:lang w:val="uk-UA"/>
        </w:rPr>
        <w:t>вимогами</w:t>
      </w:r>
      <w:r w:rsidR="007D4902">
        <w:rPr>
          <w:lang w:val="uk-UA"/>
        </w:rPr>
        <w:t xml:space="preserve"> </w:t>
      </w:r>
      <w:r w:rsidRPr="00A3126D">
        <w:t>чинн</w:t>
      </w:r>
      <w:r w:rsidR="007D4902">
        <w:rPr>
          <w:lang w:val="uk-UA"/>
        </w:rPr>
        <w:t>ого</w:t>
      </w:r>
      <w:r w:rsidRPr="00A3126D">
        <w:t xml:space="preserve"> законодавств</w:t>
      </w:r>
      <w:r w:rsidR="007D4902">
        <w:rPr>
          <w:lang w:val="uk-UA"/>
        </w:rPr>
        <w:t>а</w:t>
      </w:r>
      <w:r w:rsidRPr="00A3126D">
        <w:t>.</w:t>
      </w:r>
    </w:p>
    <w:p w14:paraId="57902198" w14:textId="77777777" w:rsidR="00480267" w:rsidRPr="00A3126D" w:rsidRDefault="00480267" w:rsidP="00480267">
      <w:pPr>
        <w:pStyle w:val="31"/>
        <w:ind w:left="284" w:firstLine="283"/>
      </w:pPr>
      <w:r w:rsidRPr="00A3126D">
        <w:t>7. Назва та місцезнаходження власника реєстраційного посвідчення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4593"/>
        <w:gridCol w:w="5269"/>
      </w:tblGrid>
      <w:tr w:rsidR="00A3126D" w:rsidRPr="00A3126D" w14:paraId="66580EEE" w14:textId="77777777" w:rsidTr="009A1EF2">
        <w:tc>
          <w:tcPr>
            <w:tcW w:w="4593" w:type="dxa"/>
            <w:shd w:val="clear" w:color="auto" w:fill="auto"/>
          </w:tcPr>
          <w:p w14:paraId="4F65B031" w14:textId="77777777" w:rsidR="00480267" w:rsidRPr="00A3126D" w:rsidRDefault="00480267" w:rsidP="009A1EF2">
            <w:pPr>
              <w:rPr>
                <w:lang w:val="uk-UA"/>
              </w:rPr>
            </w:pPr>
            <w:r w:rsidRPr="00A3126D">
              <w:rPr>
                <w:lang w:val="uk-UA"/>
              </w:rPr>
              <w:t xml:space="preserve">КРКА, д.д., Ново место </w:t>
            </w:r>
          </w:p>
          <w:p w14:paraId="0B2517D4" w14:textId="77777777" w:rsidR="00480267" w:rsidRPr="00A3126D" w:rsidRDefault="00480267" w:rsidP="009A1EF2">
            <w:pPr>
              <w:rPr>
                <w:lang w:val="uk-UA"/>
              </w:rPr>
            </w:pPr>
            <w:r w:rsidRPr="00A3126D">
              <w:rPr>
                <w:lang w:val="uk-UA"/>
              </w:rPr>
              <w:t xml:space="preserve">Шмар’єшка цеста 6, </w:t>
            </w:r>
          </w:p>
          <w:p w14:paraId="290FD332" w14:textId="0503B18A" w:rsidR="00480267" w:rsidRPr="00A3126D" w:rsidRDefault="001D5F79" w:rsidP="009A1EF2">
            <w:pPr>
              <w:rPr>
                <w:lang w:val="uk-UA"/>
              </w:rPr>
            </w:pPr>
            <w:r>
              <w:rPr>
                <w:lang w:val="uk-UA"/>
              </w:rPr>
              <w:t>8501 Ново место</w:t>
            </w:r>
          </w:p>
          <w:p w14:paraId="5F25DAF6" w14:textId="77777777" w:rsidR="00480267" w:rsidRPr="00A3126D" w:rsidRDefault="00480267" w:rsidP="009A1EF2">
            <w:pPr>
              <w:rPr>
                <w:lang w:val="uk-UA"/>
              </w:rPr>
            </w:pPr>
            <w:r w:rsidRPr="00A3126D">
              <w:rPr>
                <w:lang w:val="uk-UA"/>
              </w:rPr>
              <w:t>Словенія</w:t>
            </w:r>
          </w:p>
        </w:tc>
        <w:tc>
          <w:tcPr>
            <w:tcW w:w="5269" w:type="dxa"/>
            <w:shd w:val="clear" w:color="auto" w:fill="auto"/>
          </w:tcPr>
          <w:p w14:paraId="4A4DF93E" w14:textId="77777777" w:rsidR="00480267" w:rsidRPr="00A3126D" w:rsidRDefault="00480267" w:rsidP="009A1EF2">
            <w:pPr>
              <w:rPr>
                <w:lang w:val="uk-UA"/>
              </w:rPr>
            </w:pPr>
            <w:r w:rsidRPr="00A3126D">
              <w:rPr>
                <w:lang w:val="uk-UA"/>
              </w:rPr>
              <w:t xml:space="preserve">КRKA, d.d., Novo mesto </w:t>
            </w:r>
          </w:p>
          <w:p w14:paraId="2C5F8C40" w14:textId="77777777" w:rsidR="00480267" w:rsidRPr="00A3126D" w:rsidRDefault="00480267" w:rsidP="009A1EF2">
            <w:pPr>
              <w:rPr>
                <w:lang w:val="uk-UA"/>
              </w:rPr>
            </w:pPr>
            <w:r w:rsidRPr="00A3126D">
              <w:rPr>
                <w:lang w:val="uk-UA"/>
              </w:rPr>
              <w:t xml:space="preserve">Šmarješka cesta 6, </w:t>
            </w:r>
          </w:p>
          <w:p w14:paraId="68944D16" w14:textId="77777777" w:rsidR="00480267" w:rsidRPr="00A3126D" w:rsidRDefault="00480267" w:rsidP="009A1EF2">
            <w:pPr>
              <w:rPr>
                <w:lang w:val="uk-UA"/>
              </w:rPr>
            </w:pPr>
            <w:r w:rsidRPr="00A3126D">
              <w:rPr>
                <w:lang w:val="uk-UA"/>
              </w:rPr>
              <w:t xml:space="preserve">8501 Novo mesto, </w:t>
            </w:r>
          </w:p>
          <w:p w14:paraId="1C5E3D08" w14:textId="77777777" w:rsidR="00480267" w:rsidRPr="00A3126D" w:rsidRDefault="00480267" w:rsidP="009A1EF2">
            <w:pPr>
              <w:rPr>
                <w:lang w:val="uk-UA"/>
              </w:rPr>
            </w:pPr>
            <w:r w:rsidRPr="00A3126D">
              <w:rPr>
                <w:lang w:val="uk-UA"/>
              </w:rPr>
              <w:t>Slovenia</w:t>
            </w:r>
          </w:p>
        </w:tc>
      </w:tr>
    </w:tbl>
    <w:p w14:paraId="5B41B50C" w14:textId="77777777" w:rsidR="00480267" w:rsidRPr="00A3126D" w:rsidRDefault="00480267" w:rsidP="00480267">
      <w:pPr>
        <w:pStyle w:val="31"/>
        <w:ind w:firstLine="567"/>
      </w:pPr>
      <w:r w:rsidRPr="00A3126D">
        <w:t xml:space="preserve">8. Назва та місцезнаходження виробника готового продукту                  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4593"/>
        <w:gridCol w:w="5269"/>
      </w:tblGrid>
      <w:tr w:rsidR="00A3126D" w:rsidRPr="00A3126D" w14:paraId="79D8D091" w14:textId="77777777" w:rsidTr="009A1EF2">
        <w:tc>
          <w:tcPr>
            <w:tcW w:w="4593" w:type="dxa"/>
            <w:shd w:val="clear" w:color="auto" w:fill="auto"/>
          </w:tcPr>
          <w:p w14:paraId="02CB7F7B" w14:textId="77777777" w:rsidR="00480267" w:rsidRPr="00A3126D" w:rsidRDefault="00480267" w:rsidP="009A1EF2">
            <w:pPr>
              <w:rPr>
                <w:lang w:val="uk-UA"/>
              </w:rPr>
            </w:pPr>
            <w:r w:rsidRPr="00A3126D">
              <w:rPr>
                <w:lang w:val="uk-UA"/>
              </w:rPr>
              <w:t xml:space="preserve">КРКА, д.д., Ново место </w:t>
            </w:r>
          </w:p>
          <w:p w14:paraId="53E6374C" w14:textId="77777777" w:rsidR="00480267" w:rsidRPr="00A3126D" w:rsidRDefault="00480267" w:rsidP="009A1EF2">
            <w:pPr>
              <w:rPr>
                <w:lang w:val="uk-UA"/>
              </w:rPr>
            </w:pPr>
            <w:r w:rsidRPr="00A3126D">
              <w:rPr>
                <w:lang w:val="uk-UA"/>
              </w:rPr>
              <w:t xml:space="preserve">Шмар’єшка цеста 6, </w:t>
            </w:r>
          </w:p>
          <w:p w14:paraId="41E43F7F" w14:textId="4AA28FCB" w:rsidR="00480267" w:rsidRPr="00A3126D" w:rsidRDefault="001D5F79" w:rsidP="009A1EF2">
            <w:pPr>
              <w:rPr>
                <w:lang w:val="uk-UA"/>
              </w:rPr>
            </w:pPr>
            <w:r>
              <w:rPr>
                <w:lang w:val="uk-UA"/>
              </w:rPr>
              <w:t>8501 Ново место</w:t>
            </w:r>
          </w:p>
          <w:p w14:paraId="6C64B04B" w14:textId="77777777" w:rsidR="00480267" w:rsidRPr="00A3126D" w:rsidRDefault="00480267" w:rsidP="009A1EF2">
            <w:pPr>
              <w:rPr>
                <w:lang w:val="uk-UA"/>
              </w:rPr>
            </w:pPr>
            <w:r w:rsidRPr="00A3126D">
              <w:rPr>
                <w:lang w:val="uk-UA"/>
              </w:rPr>
              <w:t>Словенія</w:t>
            </w:r>
          </w:p>
        </w:tc>
        <w:tc>
          <w:tcPr>
            <w:tcW w:w="5269" w:type="dxa"/>
            <w:shd w:val="clear" w:color="auto" w:fill="auto"/>
          </w:tcPr>
          <w:p w14:paraId="6DCC202F" w14:textId="77777777" w:rsidR="00480267" w:rsidRPr="00A3126D" w:rsidRDefault="00480267" w:rsidP="009A1EF2">
            <w:pPr>
              <w:rPr>
                <w:lang w:val="uk-UA"/>
              </w:rPr>
            </w:pPr>
            <w:r w:rsidRPr="00A3126D">
              <w:rPr>
                <w:lang w:val="uk-UA"/>
              </w:rPr>
              <w:t xml:space="preserve">КRKA, d.d., Novo mesto </w:t>
            </w:r>
          </w:p>
          <w:p w14:paraId="4AFB9D7D" w14:textId="77777777" w:rsidR="00480267" w:rsidRPr="00A3126D" w:rsidRDefault="00480267" w:rsidP="009A1EF2">
            <w:pPr>
              <w:rPr>
                <w:lang w:val="uk-UA"/>
              </w:rPr>
            </w:pPr>
            <w:r w:rsidRPr="00A3126D">
              <w:rPr>
                <w:lang w:val="uk-UA"/>
              </w:rPr>
              <w:t xml:space="preserve">Šmarješka cesta 6, </w:t>
            </w:r>
          </w:p>
          <w:p w14:paraId="31D5AC56" w14:textId="77777777" w:rsidR="00480267" w:rsidRPr="00A3126D" w:rsidRDefault="00480267" w:rsidP="009A1EF2">
            <w:pPr>
              <w:rPr>
                <w:lang w:val="uk-UA"/>
              </w:rPr>
            </w:pPr>
            <w:r w:rsidRPr="00A3126D">
              <w:rPr>
                <w:lang w:val="uk-UA"/>
              </w:rPr>
              <w:t xml:space="preserve">8501 Novo mesto, </w:t>
            </w:r>
          </w:p>
          <w:p w14:paraId="6D41369B" w14:textId="77777777" w:rsidR="00480267" w:rsidRPr="00A3126D" w:rsidRDefault="00480267" w:rsidP="009A1EF2">
            <w:pPr>
              <w:rPr>
                <w:lang w:val="uk-UA"/>
              </w:rPr>
            </w:pPr>
            <w:r w:rsidRPr="00A3126D">
              <w:rPr>
                <w:lang w:val="uk-UA"/>
              </w:rPr>
              <w:t>Slovenia</w:t>
            </w:r>
          </w:p>
        </w:tc>
      </w:tr>
    </w:tbl>
    <w:p w14:paraId="0DC6390C" w14:textId="77777777" w:rsidR="00480267" w:rsidRPr="00A3126D" w:rsidRDefault="00480267" w:rsidP="00480267">
      <w:pPr>
        <w:ind w:firstLine="567"/>
        <w:jc w:val="both"/>
        <w:rPr>
          <w:b/>
          <w:bCs/>
          <w:lang w:val="uk-UA"/>
        </w:rPr>
      </w:pPr>
      <w:r w:rsidRPr="00A3126D">
        <w:rPr>
          <w:b/>
          <w:bCs/>
          <w:lang w:val="uk-UA"/>
        </w:rPr>
        <w:t>9. Додаткова інформація</w:t>
      </w:r>
    </w:p>
    <w:p w14:paraId="08874A45" w14:textId="77777777" w:rsidR="00480267" w:rsidRPr="00A3126D" w:rsidRDefault="00480267" w:rsidP="00480267">
      <w:pPr>
        <w:ind w:firstLine="360"/>
        <w:jc w:val="both"/>
        <w:rPr>
          <w:lang w:val="uk-UA"/>
        </w:rPr>
      </w:pPr>
    </w:p>
    <w:p w14:paraId="4938E26D" w14:textId="77777777" w:rsidR="00480267" w:rsidRPr="00A3126D" w:rsidRDefault="00480267" w:rsidP="00480267"/>
    <w:p w14:paraId="265353A1" w14:textId="77777777" w:rsidR="006D54C7" w:rsidRPr="00A3126D" w:rsidRDefault="006D54C7" w:rsidP="00480267"/>
    <w:sectPr w:rsidR="006D54C7" w:rsidRPr="00A3126D" w:rsidSect="00A31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54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8BCF8" w14:textId="77777777" w:rsidR="00246FA7" w:rsidRDefault="00246FA7">
      <w:r>
        <w:separator/>
      </w:r>
    </w:p>
  </w:endnote>
  <w:endnote w:type="continuationSeparator" w:id="0">
    <w:p w14:paraId="3AC2A123" w14:textId="77777777" w:rsidR="00246FA7" w:rsidRDefault="0024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CB1EF" w14:textId="77777777" w:rsidR="00246FA7" w:rsidRDefault="00246FA7" w:rsidP="002350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B2E7EE" w14:textId="77777777" w:rsidR="00246FA7" w:rsidRDefault="00246F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A650" w14:textId="42351253" w:rsidR="00246FA7" w:rsidRDefault="00246FA7" w:rsidP="002350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04E3">
      <w:rPr>
        <w:rStyle w:val="a7"/>
        <w:noProof/>
      </w:rPr>
      <w:t>3</w:t>
    </w:r>
    <w:r>
      <w:rPr>
        <w:rStyle w:val="a7"/>
      </w:rPr>
      <w:fldChar w:fldCharType="end"/>
    </w:r>
  </w:p>
  <w:p w14:paraId="04AD1758" w14:textId="77777777" w:rsidR="00246FA7" w:rsidRDefault="00246F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01A80" w14:textId="77777777" w:rsidR="00246FA7" w:rsidRDefault="00246F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C0DC5" w14:textId="77777777" w:rsidR="00246FA7" w:rsidRDefault="00246FA7">
      <w:r>
        <w:separator/>
      </w:r>
    </w:p>
  </w:footnote>
  <w:footnote w:type="continuationSeparator" w:id="0">
    <w:p w14:paraId="2F07C65D" w14:textId="77777777" w:rsidR="00246FA7" w:rsidRDefault="0024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85106" w14:textId="77777777" w:rsidR="00246FA7" w:rsidRDefault="00246FA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5F3B1" w14:textId="77777777" w:rsidR="00246FA7" w:rsidRDefault="00246FA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53308" w14:textId="77777777" w:rsidR="00246FA7" w:rsidRDefault="00246FA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E5A"/>
    <w:multiLevelType w:val="hybridMultilevel"/>
    <w:tmpl w:val="82740F8A"/>
    <w:lvl w:ilvl="0" w:tplc="79F09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F052A"/>
    <w:multiLevelType w:val="hybridMultilevel"/>
    <w:tmpl w:val="BB1C9BC0"/>
    <w:lvl w:ilvl="0" w:tplc="79F09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0B237AF"/>
    <w:multiLevelType w:val="hybridMultilevel"/>
    <w:tmpl w:val="ED7C74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15D9D"/>
    <w:multiLevelType w:val="hybridMultilevel"/>
    <w:tmpl w:val="D7069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B36796"/>
    <w:multiLevelType w:val="hybridMultilevel"/>
    <w:tmpl w:val="6C321F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56"/>
    <w:rsid w:val="00014F40"/>
    <w:rsid w:val="00015D50"/>
    <w:rsid w:val="00045691"/>
    <w:rsid w:val="000478BB"/>
    <w:rsid w:val="00060A5D"/>
    <w:rsid w:val="000812DE"/>
    <w:rsid w:val="000978DB"/>
    <w:rsid w:val="000A29E7"/>
    <w:rsid w:val="000B3D05"/>
    <w:rsid w:val="000D27F6"/>
    <w:rsid w:val="000E744E"/>
    <w:rsid w:val="0013276A"/>
    <w:rsid w:val="0013667E"/>
    <w:rsid w:val="00157D4C"/>
    <w:rsid w:val="00161568"/>
    <w:rsid w:val="001664A1"/>
    <w:rsid w:val="00194B8D"/>
    <w:rsid w:val="001A4E99"/>
    <w:rsid w:val="001B6EE3"/>
    <w:rsid w:val="001C3ECF"/>
    <w:rsid w:val="001C4B11"/>
    <w:rsid w:val="001D5F79"/>
    <w:rsid w:val="001D78B0"/>
    <w:rsid w:val="001E4DB3"/>
    <w:rsid w:val="00200834"/>
    <w:rsid w:val="00203497"/>
    <w:rsid w:val="0020685D"/>
    <w:rsid w:val="0021105C"/>
    <w:rsid w:val="002178D8"/>
    <w:rsid w:val="002207D1"/>
    <w:rsid w:val="00221846"/>
    <w:rsid w:val="00221BC2"/>
    <w:rsid w:val="00227C20"/>
    <w:rsid w:val="0023507B"/>
    <w:rsid w:val="00246CE8"/>
    <w:rsid w:val="00246FA7"/>
    <w:rsid w:val="00262B13"/>
    <w:rsid w:val="002743C9"/>
    <w:rsid w:val="00283355"/>
    <w:rsid w:val="002909CB"/>
    <w:rsid w:val="002B22B5"/>
    <w:rsid w:val="002C3B5B"/>
    <w:rsid w:val="002C70BD"/>
    <w:rsid w:val="002E676C"/>
    <w:rsid w:val="002F6799"/>
    <w:rsid w:val="003013DF"/>
    <w:rsid w:val="00304584"/>
    <w:rsid w:val="00326F05"/>
    <w:rsid w:val="003421F4"/>
    <w:rsid w:val="00370A8A"/>
    <w:rsid w:val="00392929"/>
    <w:rsid w:val="003A30F2"/>
    <w:rsid w:val="003B1C0D"/>
    <w:rsid w:val="003B5DB7"/>
    <w:rsid w:val="003B7720"/>
    <w:rsid w:val="003C07FD"/>
    <w:rsid w:val="003D6C84"/>
    <w:rsid w:val="003E27E6"/>
    <w:rsid w:val="00414A10"/>
    <w:rsid w:val="004206B6"/>
    <w:rsid w:val="00432144"/>
    <w:rsid w:val="00441491"/>
    <w:rsid w:val="00451B72"/>
    <w:rsid w:val="00457922"/>
    <w:rsid w:val="004634E5"/>
    <w:rsid w:val="00480267"/>
    <w:rsid w:val="004864FF"/>
    <w:rsid w:val="00496096"/>
    <w:rsid w:val="004A4297"/>
    <w:rsid w:val="004B4EEA"/>
    <w:rsid w:val="004C17C0"/>
    <w:rsid w:val="004F036E"/>
    <w:rsid w:val="00523E8D"/>
    <w:rsid w:val="005331D9"/>
    <w:rsid w:val="00585B96"/>
    <w:rsid w:val="00586BB8"/>
    <w:rsid w:val="005E49ED"/>
    <w:rsid w:val="005F3BA9"/>
    <w:rsid w:val="006006EC"/>
    <w:rsid w:val="0061122E"/>
    <w:rsid w:val="006344C2"/>
    <w:rsid w:val="00660BE4"/>
    <w:rsid w:val="00662FC2"/>
    <w:rsid w:val="00663335"/>
    <w:rsid w:val="006642D0"/>
    <w:rsid w:val="006858FB"/>
    <w:rsid w:val="00694533"/>
    <w:rsid w:val="006A3777"/>
    <w:rsid w:val="006A5F2B"/>
    <w:rsid w:val="006C133B"/>
    <w:rsid w:val="006D54C7"/>
    <w:rsid w:val="006D7AD7"/>
    <w:rsid w:val="006E76D0"/>
    <w:rsid w:val="007041D5"/>
    <w:rsid w:val="00734516"/>
    <w:rsid w:val="00752819"/>
    <w:rsid w:val="00754B67"/>
    <w:rsid w:val="00781353"/>
    <w:rsid w:val="0079017C"/>
    <w:rsid w:val="0079068F"/>
    <w:rsid w:val="007A46AA"/>
    <w:rsid w:val="007C4577"/>
    <w:rsid w:val="007D4902"/>
    <w:rsid w:val="007F1154"/>
    <w:rsid w:val="008503F2"/>
    <w:rsid w:val="00853E43"/>
    <w:rsid w:val="008604E3"/>
    <w:rsid w:val="008647DB"/>
    <w:rsid w:val="00876C17"/>
    <w:rsid w:val="00895F1E"/>
    <w:rsid w:val="008A4C89"/>
    <w:rsid w:val="008C1375"/>
    <w:rsid w:val="008C1CE3"/>
    <w:rsid w:val="008C4391"/>
    <w:rsid w:val="008E40B1"/>
    <w:rsid w:val="00932090"/>
    <w:rsid w:val="00947C7F"/>
    <w:rsid w:val="009512D6"/>
    <w:rsid w:val="00971CE9"/>
    <w:rsid w:val="009A1EF2"/>
    <w:rsid w:val="009A336F"/>
    <w:rsid w:val="009C3EFA"/>
    <w:rsid w:val="009D20BC"/>
    <w:rsid w:val="009F6F39"/>
    <w:rsid w:val="00A200B3"/>
    <w:rsid w:val="00A2707F"/>
    <w:rsid w:val="00A3126D"/>
    <w:rsid w:val="00A346FA"/>
    <w:rsid w:val="00A47E54"/>
    <w:rsid w:val="00A663E4"/>
    <w:rsid w:val="00A80273"/>
    <w:rsid w:val="00A80FE7"/>
    <w:rsid w:val="00A82562"/>
    <w:rsid w:val="00A96E17"/>
    <w:rsid w:val="00AA0279"/>
    <w:rsid w:val="00AA7A1B"/>
    <w:rsid w:val="00B102AF"/>
    <w:rsid w:val="00B20E05"/>
    <w:rsid w:val="00B21B32"/>
    <w:rsid w:val="00B42C56"/>
    <w:rsid w:val="00B44D20"/>
    <w:rsid w:val="00B51601"/>
    <w:rsid w:val="00B52498"/>
    <w:rsid w:val="00B951C9"/>
    <w:rsid w:val="00BD2AB5"/>
    <w:rsid w:val="00C12520"/>
    <w:rsid w:val="00C22151"/>
    <w:rsid w:val="00C22EA2"/>
    <w:rsid w:val="00C4012F"/>
    <w:rsid w:val="00C56186"/>
    <w:rsid w:val="00C777B7"/>
    <w:rsid w:val="00C83E7D"/>
    <w:rsid w:val="00C8431E"/>
    <w:rsid w:val="00C85014"/>
    <w:rsid w:val="00C914F4"/>
    <w:rsid w:val="00C9768C"/>
    <w:rsid w:val="00CA42E6"/>
    <w:rsid w:val="00CB20EA"/>
    <w:rsid w:val="00CB6A4F"/>
    <w:rsid w:val="00CC3555"/>
    <w:rsid w:val="00CD30A1"/>
    <w:rsid w:val="00CE6B39"/>
    <w:rsid w:val="00CF7DA7"/>
    <w:rsid w:val="00D001EC"/>
    <w:rsid w:val="00D004EE"/>
    <w:rsid w:val="00D2177D"/>
    <w:rsid w:val="00D43833"/>
    <w:rsid w:val="00D461F1"/>
    <w:rsid w:val="00D52DF6"/>
    <w:rsid w:val="00D52E9C"/>
    <w:rsid w:val="00D543D3"/>
    <w:rsid w:val="00D665D4"/>
    <w:rsid w:val="00D73106"/>
    <w:rsid w:val="00D83937"/>
    <w:rsid w:val="00D93C84"/>
    <w:rsid w:val="00DA6118"/>
    <w:rsid w:val="00DC6C23"/>
    <w:rsid w:val="00E15A37"/>
    <w:rsid w:val="00E239BD"/>
    <w:rsid w:val="00E36AB0"/>
    <w:rsid w:val="00E4016A"/>
    <w:rsid w:val="00E46141"/>
    <w:rsid w:val="00E46C98"/>
    <w:rsid w:val="00E5026C"/>
    <w:rsid w:val="00E63A48"/>
    <w:rsid w:val="00E63B0E"/>
    <w:rsid w:val="00E66DAC"/>
    <w:rsid w:val="00E94C63"/>
    <w:rsid w:val="00E95BD5"/>
    <w:rsid w:val="00E979D5"/>
    <w:rsid w:val="00EA685A"/>
    <w:rsid w:val="00EA7A66"/>
    <w:rsid w:val="00EB2B78"/>
    <w:rsid w:val="00EC45BD"/>
    <w:rsid w:val="00EC60F1"/>
    <w:rsid w:val="00F17ACB"/>
    <w:rsid w:val="00F261D9"/>
    <w:rsid w:val="00F262CA"/>
    <w:rsid w:val="00F33220"/>
    <w:rsid w:val="00F62094"/>
    <w:rsid w:val="00F636A3"/>
    <w:rsid w:val="00F822A6"/>
    <w:rsid w:val="00F854B4"/>
    <w:rsid w:val="00FA2638"/>
    <w:rsid w:val="00FB4082"/>
    <w:rsid w:val="00FE2318"/>
    <w:rsid w:val="00FE55ED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09B2684C"/>
  <w15:docId w15:val="{D0916BAB-4163-404D-80D7-9298E4F7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85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503F2"/>
    <w:pPr>
      <w:ind w:left="34"/>
    </w:pPr>
    <w:rPr>
      <w:rFonts w:ascii="Arial" w:hAnsi="Arial" w:cs="Arial"/>
      <w:sz w:val="20"/>
      <w:szCs w:val="20"/>
      <w:lang w:val="uk-UA" w:eastAsia="en-US"/>
    </w:rPr>
  </w:style>
  <w:style w:type="paragraph" w:styleId="a4">
    <w:name w:val="Body Text"/>
    <w:basedOn w:val="a"/>
    <w:rsid w:val="003B7720"/>
    <w:pPr>
      <w:spacing w:after="120"/>
    </w:pPr>
  </w:style>
  <w:style w:type="paragraph" w:styleId="a5">
    <w:name w:val="Normal (Web)"/>
    <w:basedOn w:val="a"/>
    <w:rsid w:val="00C22EA2"/>
    <w:pPr>
      <w:spacing w:before="100" w:beforeAutospacing="1" w:after="100" w:afterAutospacing="1"/>
    </w:pPr>
    <w:rPr>
      <w:lang w:val="uk-UA" w:eastAsia="uk-UA"/>
    </w:rPr>
  </w:style>
  <w:style w:type="paragraph" w:styleId="a6">
    <w:name w:val="footer"/>
    <w:basedOn w:val="a"/>
    <w:rsid w:val="00F62094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F62094"/>
  </w:style>
  <w:style w:type="paragraph" w:customStyle="1" w:styleId="31">
    <w:name w:val="Основной текст с отступом 31"/>
    <w:basedOn w:val="a"/>
    <w:rsid w:val="00F17ACB"/>
    <w:pPr>
      <w:widowControl w:val="0"/>
      <w:suppressAutoHyphens/>
      <w:ind w:firstLine="720"/>
      <w:jc w:val="both"/>
    </w:pPr>
    <w:rPr>
      <w:b/>
      <w:szCs w:val="20"/>
      <w:lang w:val="uk-UA" w:eastAsia="ar-SA"/>
    </w:rPr>
  </w:style>
  <w:style w:type="paragraph" w:customStyle="1" w:styleId="Standard">
    <w:name w:val="Standard"/>
    <w:rsid w:val="00F17ACB"/>
    <w:pPr>
      <w:suppressAutoHyphens/>
    </w:pPr>
    <w:rPr>
      <w:rFonts w:ascii="Arial" w:eastAsia="Arial" w:hAnsi="Arial"/>
      <w:sz w:val="24"/>
      <w:lang w:val="ru-RU" w:eastAsia="ar-SA"/>
    </w:rPr>
  </w:style>
  <w:style w:type="paragraph" w:styleId="20">
    <w:name w:val="Body Text 2"/>
    <w:basedOn w:val="a"/>
    <w:link w:val="21"/>
    <w:rsid w:val="000978DB"/>
    <w:pPr>
      <w:spacing w:after="120" w:line="480" w:lineRule="auto"/>
    </w:pPr>
  </w:style>
  <w:style w:type="character" w:customStyle="1" w:styleId="21">
    <w:name w:val="Основний текст 2 Знак"/>
    <w:link w:val="20"/>
    <w:rsid w:val="000978DB"/>
    <w:rPr>
      <w:sz w:val="24"/>
      <w:szCs w:val="24"/>
      <w:lang w:val="ru-RU" w:eastAsia="ru-RU"/>
    </w:rPr>
  </w:style>
  <w:style w:type="paragraph" w:customStyle="1" w:styleId="a8">
    <w:basedOn w:val="a"/>
    <w:rsid w:val="003E27E6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FE2318"/>
    <w:pPr>
      <w:tabs>
        <w:tab w:val="center" w:pos="4536"/>
        <w:tab w:val="right" w:pos="9072"/>
      </w:tabs>
    </w:pPr>
  </w:style>
  <w:style w:type="character" w:customStyle="1" w:styleId="aa">
    <w:name w:val="Верхній колонтитул Знак"/>
    <w:link w:val="a9"/>
    <w:rsid w:val="00FE2318"/>
    <w:rPr>
      <w:sz w:val="24"/>
      <w:szCs w:val="24"/>
      <w:lang w:val="ru-RU" w:eastAsia="ru-RU"/>
    </w:rPr>
  </w:style>
  <w:style w:type="paragraph" w:styleId="ab">
    <w:name w:val="Revision"/>
    <w:hidden/>
    <w:uiPriority w:val="99"/>
    <w:semiHidden/>
    <w:rsid w:val="00060A5D"/>
    <w:rPr>
      <w:sz w:val="24"/>
      <w:szCs w:val="24"/>
      <w:lang w:val="ru-RU" w:eastAsia="ru-RU"/>
    </w:rPr>
  </w:style>
  <w:style w:type="paragraph" w:styleId="ac">
    <w:name w:val="Balloon Text"/>
    <w:basedOn w:val="a"/>
    <w:link w:val="ad"/>
    <w:rsid w:val="00060A5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rsid w:val="00060A5D"/>
    <w:rPr>
      <w:rFonts w:ascii="Segoe UI" w:hAnsi="Segoe UI" w:cs="Segoe UI"/>
      <w:sz w:val="18"/>
      <w:szCs w:val="18"/>
      <w:lang w:val="ru-RU" w:eastAsia="ru-RU"/>
    </w:rPr>
  </w:style>
  <w:style w:type="character" w:styleId="ae">
    <w:name w:val="annotation reference"/>
    <w:basedOn w:val="a0"/>
    <w:rsid w:val="00246FA7"/>
    <w:rPr>
      <w:sz w:val="16"/>
      <w:szCs w:val="16"/>
    </w:rPr>
  </w:style>
  <w:style w:type="paragraph" w:styleId="af">
    <w:name w:val="annotation text"/>
    <w:basedOn w:val="a"/>
    <w:link w:val="af0"/>
    <w:rsid w:val="00246FA7"/>
    <w:rPr>
      <w:sz w:val="20"/>
      <w:szCs w:val="20"/>
    </w:rPr>
  </w:style>
  <w:style w:type="character" w:customStyle="1" w:styleId="af0">
    <w:name w:val="Текст примітки Знак"/>
    <w:basedOn w:val="a0"/>
    <w:link w:val="af"/>
    <w:rsid w:val="00246FA7"/>
    <w:rPr>
      <w:lang w:val="ru-RU" w:eastAsia="ru-RU"/>
    </w:rPr>
  </w:style>
  <w:style w:type="paragraph" w:styleId="af1">
    <w:name w:val="annotation subject"/>
    <w:basedOn w:val="af"/>
    <w:next w:val="af"/>
    <w:link w:val="af2"/>
    <w:semiHidden/>
    <w:unhideWhenUsed/>
    <w:rsid w:val="00246FA7"/>
    <w:rPr>
      <w:b/>
      <w:bCs/>
    </w:rPr>
  </w:style>
  <w:style w:type="character" w:customStyle="1" w:styleId="af2">
    <w:name w:val="Тема примітки Знак"/>
    <w:basedOn w:val="af0"/>
    <w:link w:val="af1"/>
    <w:semiHidden/>
    <w:rsid w:val="00246FA7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5081</Words>
  <Characters>2897</Characters>
  <Application>Microsoft Office Word</Application>
  <DocSecurity>0</DocSecurity>
  <Lines>24</Lines>
  <Paragraphs>15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>Додаток 1</vt:lpstr>
      <vt:lpstr>Додаток 1</vt:lpstr>
      <vt:lpstr>Додаток 1</vt:lpstr>
      <vt:lpstr>Додаток 1</vt:lpstr>
    </vt:vector>
  </TitlesOfParts>
  <Company>Krka, d.d.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Коблова</dc:creator>
  <cp:keywords/>
  <cp:lastModifiedBy>admin</cp:lastModifiedBy>
  <cp:revision>18</cp:revision>
  <cp:lastPrinted>2008-05-19T07:28:00Z</cp:lastPrinted>
  <dcterms:created xsi:type="dcterms:W3CDTF">2023-09-28T14:37:00Z</dcterms:created>
  <dcterms:modified xsi:type="dcterms:W3CDTF">2025-05-14T14:48:00Z</dcterms:modified>
</cp:coreProperties>
</file>