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78543" w14:textId="77777777" w:rsidR="00690CDC" w:rsidRPr="005C349F" w:rsidRDefault="00690CDC" w:rsidP="00146CB9">
      <w:pPr>
        <w:ind w:left="6660"/>
        <w:jc w:val="right"/>
      </w:pPr>
      <w:r w:rsidRPr="005C349F">
        <w:t>Додаток 1</w:t>
      </w:r>
    </w:p>
    <w:p w14:paraId="70C045CF" w14:textId="77777777" w:rsidR="00690CDC" w:rsidRPr="005C349F" w:rsidRDefault="00690CDC" w:rsidP="00146CB9">
      <w:pPr>
        <w:ind w:left="6660"/>
        <w:jc w:val="right"/>
      </w:pPr>
      <w:r w:rsidRPr="005C349F">
        <w:t>до реєстраційного посвідчення</w:t>
      </w:r>
    </w:p>
    <w:p w14:paraId="71DFEBEF" w14:textId="0132A8F1" w:rsidR="00690CDC" w:rsidRPr="005C349F" w:rsidRDefault="00690CDC" w:rsidP="00690CDC"/>
    <w:p w14:paraId="056199FF" w14:textId="7CD1CE5A" w:rsidR="00D327CA" w:rsidRPr="005C349F" w:rsidRDefault="00690CDC" w:rsidP="00690CDC">
      <w:pPr>
        <w:jc w:val="center"/>
        <w:rPr>
          <w:b/>
          <w:bCs/>
        </w:rPr>
      </w:pPr>
      <w:r w:rsidRPr="005C349F">
        <w:rPr>
          <w:b/>
          <w:bCs/>
        </w:rPr>
        <w:t>Коротка характеристика препарату</w:t>
      </w:r>
    </w:p>
    <w:p w14:paraId="582D2CBC" w14:textId="77777777" w:rsidR="00146CB9" w:rsidRPr="005C349F" w:rsidRDefault="00146CB9" w:rsidP="00690CDC">
      <w:pPr>
        <w:jc w:val="center"/>
        <w:rPr>
          <w:b/>
          <w:bCs/>
        </w:rPr>
      </w:pPr>
    </w:p>
    <w:p w14:paraId="0E302B06" w14:textId="47DE6121" w:rsidR="00690CDC" w:rsidRPr="005C349F" w:rsidRDefault="00690CDC" w:rsidP="00526D32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1. Назва</w:t>
      </w:r>
    </w:p>
    <w:p w14:paraId="651F9FF7" w14:textId="339EB76B" w:rsidR="00690CDC" w:rsidRPr="005C349F" w:rsidRDefault="00690CDC" w:rsidP="00526D32">
      <w:pPr>
        <w:ind w:firstLine="567"/>
        <w:jc w:val="both"/>
      </w:pPr>
      <w:r w:rsidRPr="005C349F">
        <w:t xml:space="preserve">Амодіп </w:t>
      </w:r>
    </w:p>
    <w:p w14:paraId="40F54A32" w14:textId="77777777" w:rsidR="00853A2A" w:rsidRPr="005C349F" w:rsidRDefault="00690CDC" w:rsidP="00526D32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2. Склад</w:t>
      </w:r>
    </w:p>
    <w:p w14:paraId="0D85CC97" w14:textId="77777777" w:rsidR="00215DEB" w:rsidRPr="005C349F" w:rsidRDefault="00215DEB" w:rsidP="00215DEB">
      <w:pPr>
        <w:ind w:firstLine="567"/>
        <w:jc w:val="both"/>
      </w:pPr>
      <w:r w:rsidRPr="005C349F">
        <w:t>1 таблетка (200 мг) містить діючу речовину:</w:t>
      </w:r>
    </w:p>
    <w:p w14:paraId="610685AF" w14:textId="58142784" w:rsidR="00215DEB" w:rsidRPr="005C349F" w:rsidRDefault="00215DEB" w:rsidP="00215DEB">
      <w:pPr>
        <w:ind w:firstLine="567"/>
        <w:jc w:val="both"/>
      </w:pPr>
      <w:r w:rsidRPr="005C349F">
        <w:t>амлодипін – 1,25 мг (що еквівалентно 1,73 мг амлодипіну бесилату)</w:t>
      </w:r>
      <w:r w:rsidR="00E3435A" w:rsidRPr="005C349F">
        <w:t>.</w:t>
      </w:r>
    </w:p>
    <w:p w14:paraId="6E2E978B" w14:textId="524379B1" w:rsidR="00853A2A" w:rsidRPr="005C349F" w:rsidRDefault="00215DEB" w:rsidP="00215DEB">
      <w:pPr>
        <w:ind w:firstLine="567"/>
        <w:jc w:val="both"/>
      </w:pPr>
      <w:r w:rsidRPr="005C349F">
        <w:t>Допоміжні речовини: штучний ароматизатор курятини, солодові дріжджі, мікрокристалічна целюлоза, маннітол, кроскармелоза натрію, магнію стеарат, кремнію діоксид колоїдний безводний.</w:t>
      </w:r>
    </w:p>
    <w:p w14:paraId="7D67715E" w14:textId="77777777" w:rsidR="008D3F47" w:rsidRPr="005C349F" w:rsidRDefault="00853A2A" w:rsidP="00526D32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3. Фармацевтична форма</w:t>
      </w:r>
    </w:p>
    <w:p w14:paraId="738E3295" w14:textId="77E13163" w:rsidR="008D3F47" w:rsidRPr="005C349F" w:rsidRDefault="00CB713D" w:rsidP="00526D32">
      <w:pPr>
        <w:ind w:firstLine="567"/>
        <w:jc w:val="both"/>
      </w:pPr>
      <w:r w:rsidRPr="005C349F">
        <w:t>Жувальні таблетки</w:t>
      </w:r>
      <w:r w:rsidR="008D3F47" w:rsidRPr="005C349F">
        <w:t>.</w:t>
      </w:r>
    </w:p>
    <w:p w14:paraId="1179817F" w14:textId="5464D413" w:rsidR="008D3F47" w:rsidRPr="005C349F" w:rsidRDefault="008D3F47" w:rsidP="00526D32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4. Фармакологічні властивості</w:t>
      </w:r>
    </w:p>
    <w:p w14:paraId="362AA3B9" w14:textId="60C70BAF" w:rsidR="00697968" w:rsidRPr="005C349F" w:rsidRDefault="008D3F47" w:rsidP="00526D32">
      <w:pPr>
        <w:ind w:firstLine="567"/>
        <w:jc w:val="both"/>
        <w:rPr>
          <w:b/>
          <w:bCs/>
          <w:i/>
          <w:iCs/>
        </w:rPr>
      </w:pPr>
      <w:r w:rsidRPr="005C349F">
        <w:rPr>
          <w:b/>
          <w:bCs/>
          <w:i/>
          <w:iCs/>
          <w:lang w:val="en-US"/>
        </w:rPr>
        <w:t>ATC</w:t>
      </w:r>
      <w:r w:rsidRPr="005C349F">
        <w:rPr>
          <w:b/>
          <w:bCs/>
          <w:i/>
          <w:iCs/>
        </w:rPr>
        <w:t>-</w:t>
      </w:r>
      <w:r w:rsidRPr="005C349F">
        <w:rPr>
          <w:b/>
          <w:bCs/>
          <w:i/>
          <w:iCs/>
          <w:lang w:val="en-US"/>
        </w:rPr>
        <w:t>vet</w:t>
      </w:r>
      <w:r w:rsidRPr="005C349F">
        <w:rPr>
          <w:b/>
          <w:bCs/>
          <w:i/>
          <w:iCs/>
        </w:rPr>
        <w:t xml:space="preserve"> класифікаційній код: </w:t>
      </w:r>
      <w:r w:rsidRPr="005C349F">
        <w:rPr>
          <w:b/>
          <w:bCs/>
          <w:i/>
          <w:iCs/>
          <w:lang w:val="en-US"/>
        </w:rPr>
        <w:t>QC</w:t>
      </w:r>
      <w:r w:rsidRPr="005C349F">
        <w:rPr>
          <w:b/>
          <w:bCs/>
          <w:i/>
          <w:iCs/>
        </w:rPr>
        <w:t>08</w:t>
      </w:r>
      <w:r w:rsidRPr="005C349F">
        <w:rPr>
          <w:b/>
          <w:bCs/>
          <w:i/>
          <w:iCs/>
          <w:lang w:val="en-US"/>
        </w:rPr>
        <w:t>C</w:t>
      </w:r>
      <w:r w:rsidR="00143313" w:rsidRPr="005C349F">
        <w:rPr>
          <w:b/>
          <w:bCs/>
          <w:i/>
          <w:iCs/>
        </w:rPr>
        <w:t xml:space="preserve"> – Селективні блокатори </w:t>
      </w:r>
      <w:r w:rsidR="00AE3D58" w:rsidRPr="005C349F">
        <w:rPr>
          <w:b/>
          <w:bCs/>
          <w:i/>
          <w:iCs/>
        </w:rPr>
        <w:t>кальцієвих</w:t>
      </w:r>
      <w:r w:rsidR="00143313" w:rsidRPr="005C349F">
        <w:rPr>
          <w:b/>
          <w:bCs/>
          <w:i/>
          <w:iCs/>
        </w:rPr>
        <w:t xml:space="preserve"> каналів з переважним впливом на судини. </w:t>
      </w:r>
      <w:r w:rsidR="00143313" w:rsidRPr="005C349F">
        <w:rPr>
          <w:b/>
          <w:bCs/>
          <w:i/>
          <w:iCs/>
          <w:lang w:val="en-US"/>
        </w:rPr>
        <w:t>QC</w:t>
      </w:r>
      <w:r w:rsidR="00143313" w:rsidRPr="005C349F">
        <w:rPr>
          <w:b/>
          <w:bCs/>
          <w:i/>
          <w:iCs/>
        </w:rPr>
        <w:t>08</w:t>
      </w:r>
      <w:r w:rsidR="00143313" w:rsidRPr="005C349F">
        <w:rPr>
          <w:b/>
          <w:bCs/>
          <w:i/>
          <w:iCs/>
          <w:lang w:val="en-US"/>
        </w:rPr>
        <w:t>CA</w:t>
      </w:r>
      <w:r w:rsidR="00143313" w:rsidRPr="005C349F">
        <w:rPr>
          <w:b/>
          <w:bCs/>
          <w:i/>
          <w:iCs/>
        </w:rPr>
        <w:t>01</w:t>
      </w:r>
      <w:r w:rsidR="00E55F8B" w:rsidRPr="005C349F">
        <w:rPr>
          <w:b/>
          <w:bCs/>
          <w:i/>
          <w:iCs/>
        </w:rPr>
        <w:t xml:space="preserve"> – Амлодипін.</w:t>
      </w:r>
    </w:p>
    <w:p w14:paraId="6AEE5F5F" w14:textId="5DB093E7" w:rsidR="00385F7F" w:rsidRPr="005C349F" w:rsidRDefault="00697968" w:rsidP="00526D32">
      <w:pPr>
        <w:ind w:firstLine="567"/>
        <w:jc w:val="both"/>
      </w:pPr>
      <w:r w:rsidRPr="005C349F">
        <w:t xml:space="preserve">Амлодипін є блокатором </w:t>
      </w:r>
      <w:r w:rsidR="00B6569F" w:rsidRPr="005C349F">
        <w:t xml:space="preserve">потенціалзалежних </w:t>
      </w:r>
      <w:r w:rsidRPr="005C349F">
        <w:t xml:space="preserve">кальцієвих каналів,  </w:t>
      </w:r>
      <w:r w:rsidR="00385F7F" w:rsidRPr="005C349F">
        <w:t xml:space="preserve">похідним </w:t>
      </w:r>
      <w:r w:rsidRPr="005C349F">
        <w:t xml:space="preserve">дигідропіридину, який селективно зв'язується з L-типом каналів, що </w:t>
      </w:r>
      <w:r w:rsidR="00526D32" w:rsidRPr="005C349F">
        <w:t>містяться</w:t>
      </w:r>
      <w:r w:rsidRPr="005C349F">
        <w:t xml:space="preserve"> в гладкій судинній мускулатурі, серцевому м'язі та тканині</w:t>
      </w:r>
      <w:r w:rsidR="00385F7F" w:rsidRPr="005C349F">
        <w:t xml:space="preserve"> провідної системи серця</w:t>
      </w:r>
      <w:r w:rsidRPr="005C349F">
        <w:t>.</w:t>
      </w:r>
    </w:p>
    <w:p w14:paraId="6E2B7353" w14:textId="3F3DD828" w:rsidR="00526D32" w:rsidRPr="005C349F" w:rsidRDefault="00697968" w:rsidP="00526D32">
      <w:pPr>
        <w:ind w:firstLine="567"/>
        <w:jc w:val="both"/>
      </w:pPr>
      <w:r w:rsidRPr="005C349F">
        <w:t xml:space="preserve">Амлодипін </w:t>
      </w:r>
      <w:r w:rsidR="00526D32" w:rsidRPr="005C349F">
        <w:t>діє переважно на</w:t>
      </w:r>
      <w:r w:rsidRPr="005C349F">
        <w:t xml:space="preserve"> кальцієв</w:t>
      </w:r>
      <w:r w:rsidR="00526D32" w:rsidRPr="005C349F">
        <w:t>і</w:t>
      </w:r>
      <w:r w:rsidRPr="005C349F">
        <w:t xml:space="preserve"> канал</w:t>
      </w:r>
      <w:r w:rsidR="00526D32" w:rsidRPr="005C349F">
        <w:t>и</w:t>
      </w:r>
      <w:r w:rsidR="00B6569F" w:rsidRPr="005C349F">
        <w:t xml:space="preserve"> L-типу</w:t>
      </w:r>
      <w:r w:rsidRPr="005C349F">
        <w:t xml:space="preserve">, що </w:t>
      </w:r>
      <w:r w:rsidR="00526D32" w:rsidRPr="005C349F">
        <w:t>містяться</w:t>
      </w:r>
      <w:r w:rsidRPr="005C349F">
        <w:t xml:space="preserve"> в</w:t>
      </w:r>
      <w:r w:rsidR="003619DD" w:rsidRPr="005C349F">
        <w:t xml:space="preserve"> гладких м</w:t>
      </w:r>
      <w:r w:rsidR="003619DD" w:rsidRPr="005C349F">
        <w:rPr>
          <w:lang w:val="ru-RU"/>
        </w:rPr>
        <w:t>’</w:t>
      </w:r>
      <w:r w:rsidR="003619DD" w:rsidRPr="005C349F">
        <w:t>язах судин</w:t>
      </w:r>
      <w:r w:rsidRPr="005C349F">
        <w:t>, тому діє переважно шляхом зниження судинного опору. Основний е</w:t>
      </w:r>
      <w:bookmarkStart w:id="0" w:name="_GoBack"/>
      <w:bookmarkEnd w:id="0"/>
      <w:r w:rsidRPr="005C349F">
        <w:t xml:space="preserve">фект зниження артеріального тиску амлодипіну пов'язаний з його розширювальною дією на артерії та артеріоли, тоді як амлодипін майже не впливає на венозний кровообіг. Тривалість і </w:t>
      </w:r>
      <w:r w:rsidR="00755845" w:rsidRPr="005C349F">
        <w:t xml:space="preserve">зниження гіпотензивного ефекту </w:t>
      </w:r>
      <w:r w:rsidRPr="005C349F">
        <w:t>залежать</w:t>
      </w:r>
      <w:r w:rsidR="00526D32" w:rsidRPr="005C349F">
        <w:t xml:space="preserve"> </w:t>
      </w:r>
      <w:r w:rsidRPr="005C349F">
        <w:t>від дози.</w:t>
      </w:r>
    </w:p>
    <w:p w14:paraId="6DE52D4A" w14:textId="58A2FB75" w:rsidR="00430B2B" w:rsidRPr="005C349F" w:rsidRDefault="00697968" w:rsidP="00526D32">
      <w:pPr>
        <w:ind w:firstLine="567"/>
        <w:jc w:val="both"/>
      </w:pPr>
      <w:r w:rsidRPr="005C349F">
        <w:t xml:space="preserve">Хоча амлодипін має більшу </w:t>
      </w:r>
      <w:r w:rsidR="006239C1" w:rsidRPr="005C349F">
        <w:t xml:space="preserve">активність у </w:t>
      </w:r>
      <w:r w:rsidRPr="005C349F">
        <w:t xml:space="preserve">судинних кальцієвих каналів L-типу, він також може впливати на ті, що знаходяться в серцевому м'язі та кардіальній вузловій тканині. В дослідженнях </w:t>
      </w:r>
      <w:r w:rsidRPr="005C349F">
        <w:rPr>
          <w:i/>
          <w:iCs/>
        </w:rPr>
        <w:t>in vitro</w:t>
      </w:r>
      <w:r w:rsidRPr="005C349F">
        <w:t xml:space="preserve"> на ізольованих серцях морських свинок спостерігали зниження частоти серцевих скорочень і негативний інотропний ефект на серце. У 26-тижневому дослідженні </w:t>
      </w:r>
      <w:r w:rsidR="005A0FF1" w:rsidRPr="005C349F">
        <w:t xml:space="preserve">нешкідливості </w:t>
      </w:r>
      <w:r w:rsidRPr="005C349F">
        <w:t>на цільових тваринах, проведеному на котах, амлодипін у дозі 0,25-1,25 мг/кг, який вводили перорально, не впливав на частоту серцевих скорочень і не викликав порушень електрокардіограми (ЕКГ).</w:t>
      </w:r>
    </w:p>
    <w:p w14:paraId="7FBD6F78" w14:textId="78AE4BEF" w:rsidR="00430B2B" w:rsidRPr="005C349F" w:rsidRDefault="00697968" w:rsidP="00526D32">
      <w:pPr>
        <w:ind w:firstLine="567"/>
        <w:jc w:val="both"/>
      </w:pPr>
      <w:r w:rsidRPr="005C349F">
        <w:t>Зв'язування амлодипіну з кальцієвими каналами L-типу відбувається повільно, що запобігає різкому зниженню артеріального тиску, яке призводить до рефлекторної тахікардії внаслідок активації барорецепторів. У котів з гіпертонією одноразовий щоденний прийом таблеток амлодипіну забезпечує клінічно значуще зниження артеріального тиску, і через повільний початок дії амлодипіну гостра гіпотензія та рефлекторна тахікардія, як правило, не виникають.</w:t>
      </w:r>
      <w:r w:rsidRPr="005C349F">
        <w:br/>
        <w:t xml:space="preserve">Дані </w:t>
      </w:r>
      <w:r w:rsidRPr="005C349F">
        <w:rPr>
          <w:i/>
          <w:iCs/>
        </w:rPr>
        <w:t>in vitro</w:t>
      </w:r>
      <w:r w:rsidRPr="005C349F">
        <w:t xml:space="preserve"> показали, що амлодипін покращує функцію ендотеліальних клітин шляхом збільшення утворення оксиду азоту, а також через антиоксидантні та протизапальні дії. У людей це є важливим ефектом, оскільки дисфункція ендотелію супроводжує гіпертонію, ішемічну хворобу серця та діабет — </w:t>
      </w:r>
      <w:r w:rsidR="00146CB9" w:rsidRPr="005C349F">
        <w:t>у</w:t>
      </w:r>
      <w:r w:rsidRPr="005C349F">
        <w:t>сі ці стани, при яких амлодипін використовується як частина схеми лікування. У котів важливість цих додаткових ефектів ще належить визначити, оскільки роль ендотеліальної дисфункції в патофізіології гіпертонії</w:t>
      </w:r>
      <w:r w:rsidR="00430B2B" w:rsidRPr="005C349F">
        <w:t xml:space="preserve"> котів</w:t>
      </w:r>
      <w:r w:rsidRPr="005C349F">
        <w:t xml:space="preserve"> на сьогоднішній день не вивчена.</w:t>
      </w:r>
    </w:p>
    <w:p w14:paraId="29AF7E19" w14:textId="2DE8E113" w:rsidR="0006732A" w:rsidRPr="005C349F" w:rsidRDefault="00677494" w:rsidP="00C31C6F">
      <w:pPr>
        <w:ind w:firstLine="567"/>
        <w:jc w:val="both"/>
      </w:pPr>
      <w:r w:rsidRPr="005C349F">
        <w:t>Нирки, як і серце, очі та центральна нервова система</w:t>
      </w:r>
      <w:r w:rsidR="00697968" w:rsidRPr="005C349F">
        <w:t xml:space="preserve">, є основними органами-мішенями гіпертонії, отримуючи 20-25% серцевого викиду та маючи високий тиск у першій капілярній сітці (гломерулярній капілярній сітці) для сприяння утворенню гломерулярного фільтрату. Блокатори кальцієвих каналів, </w:t>
      </w:r>
      <w:r w:rsidR="00146CB9" w:rsidRPr="005C349F">
        <w:t>а саме,</w:t>
      </w:r>
      <w:r w:rsidR="00697968" w:rsidRPr="005C349F">
        <w:t xml:space="preserve"> амлодипін, як вважають, переважно розширюють аферентну артеріолу порівняно з еферентною артеріолою. Оскільки інгібітори АПФ (ІАПФ) переважно розширюють еферентну артеріолу, вони знижують внутрішньогломерулярний тиск і часто зменшують величину протеїнурії. </w:t>
      </w:r>
    </w:p>
    <w:p w14:paraId="0F723855" w14:textId="4C8545D2" w:rsidR="00430B2B" w:rsidRPr="005C349F" w:rsidRDefault="00697968" w:rsidP="00146CB9">
      <w:pPr>
        <w:ind w:firstLine="567"/>
        <w:jc w:val="both"/>
      </w:pPr>
      <w:r w:rsidRPr="005C349F">
        <w:t>З цієї причини комбінація ІАПФ і блокаторів кальцієвих каналів може бути особливо корисною у гіпертонічних котів з протеїнурією.</w:t>
      </w:r>
    </w:p>
    <w:p w14:paraId="68C5EECC" w14:textId="77777777" w:rsidR="00146CB9" w:rsidRPr="005C349F" w:rsidRDefault="00697968" w:rsidP="00C31C6F">
      <w:pPr>
        <w:ind w:firstLine="567"/>
        <w:jc w:val="both"/>
      </w:pPr>
      <w:r w:rsidRPr="005C349F">
        <w:t>У клінічному дослідженні</w:t>
      </w:r>
      <w:r w:rsidR="00A91B85" w:rsidRPr="005C349F">
        <w:t xml:space="preserve"> за участю домашніх котів репрез</w:t>
      </w:r>
      <w:r w:rsidR="00FB2AC3" w:rsidRPr="005C349F">
        <w:t>ентативну вибірку котів</w:t>
      </w:r>
      <w:r w:rsidRPr="005C349F">
        <w:t xml:space="preserve"> із стійкою гіпертонією (систолічний артеріальний тиск (САТ) &gt;165 мм рт. ст.) було рандомізовано </w:t>
      </w:r>
      <w:r w:rsidR="00397666" w:rsidRPr="005C349F">
        <w:t xml:space="preserve">на дві </w:t>
      </w:r>
    </w:p>
    <w:p w14:paraId="63332AB9" w14:textId="6D5C5E1A" w:rsidR="00146CB9" w:rsidRPr="005C349F" w:rsidRDefault="00146CB9" w:rsidP="00146CB9">
      <w:pPr>
        <w:ind w:left="6660"/>
        <w:jc w:val="right"/>
      </w:pPr>
      <w:r w:rsidRPr="005C349F">
        <w:t>Продовження додатку 1</w:t>
      </w:r>
    </w:p>
    <w:p w14:paraId="3CFADBA4" w14:textId="77777777" w:rsidR="00146CB9" w:rsidRPr="005C349F" w:rsidRDefault="00146CB9" w:rsidP="00146CB9">
      <w:pPr>
        <w:ind w:left="6660"/>
        <w:jc w:val="right"/>
      </w:pPr>
      <w:r w:rsidRPr="005C349F">
        <w:lastRenderedPageBreak/>
        <w:t>до реєстраційного посвідчення</w:t>
      </w:r>
    </w:p>
    <w:p w14:paraId="7EC8F3A6" w14:textId="77777777" w:rsidR="00146CB9" w:rsidRPr="005C349F" w:rsidRDefault="00146CB9" w:rsidP="00146CB9">
      <w:pPr>
        <w:ind w:left="6660"/>
        <w:jc w:val="right"/>
      </w:pPr>
    </w:p>
    <w:p w14:paraId="7E3815AC" w14:textId="77777777" w:rsidR="00146CB9" w:rsidRPr="005C349F" w:rsidRDefault="00146CB9" w:rsidP="00146CB9">
      <w:pPr>
        <w:ind w:left="6660"/>
        <w:jc w:val="right"/>
      </w:pPr>
    </w:p>
    <w:p w14:paraId="347A31AA" w14:textId="2736EA29" w:rsidR="008E4317" w:rsidRPr="005C349F" w:rsidRDefault="00397666" w:rsidP="00C31C6F">
      <w:pPr>
        <w:ind w:firstLine="567"/>
        <w:jc w:val="both"/>
      </w:pPr>
      <w:r w:rsidRPr="005C349F">
        <w:t xml:space="preserve">групи, які отримували амлодипін </w:t>
      </w:r>
      <w:r w:rsidR="00697968" w:rsidRPr="005C349F">
        <w:t xml:space="preserve">(початкова доза 0,125-0,25 мг/кг, підвищення до 0,25-0,50 мг/кг, якщо через 14 днів відповідь не була задовільною) або плацебо, одноразово щодня. САТ вимірювали через 28 днів, і лікування вважалося успішним, якщо САТ знижувався на 15% або більше від початкового рівня або до </w:t>
      </w:r>
      <w:r w:rsidR="00430B2B" w:rsidRPr="005C349F">
        <w:t xml:space="preserve">значень </w:t>
      </w:r>
      <w:r w:rsidR="00697968" w:rsidRPr="005C349F">
        <w:t>нижче 150 мм рт. ст. 25 із 40 котів (62,5%), як</w:t>
      </w:r>
      <w:r w:rsidR="00430B2B" w:rsidRPr="005C349F">
        <w:t>і отримували</w:t>
      </w:r>
      <w:r w:rsidR="00697968" w:rsidRPr="005C349F">
        <w:t xml:space="preserve"> амлодипін, були успішно проліковані порівняно з 6 із 34 (17,6%), яким давали плацебо. Було оцінено, що </w:t>
      </w:r>
      <w:r w:rsidR="00146CB9" w:rsidRPr="005C349F">
        <w:t>в</w:t>
      </w:r>
      <w:r w:rsidR="00697968" w:rsidRPr="005C349F">
        <w:t xml:space="preserve"> тварин, яких лікували амлодипіном, ймовірність успіху лікування </w:t>
      </w:r>
      <w:r w:rsidR="00146CB9" w:rsidRPr="005C349F">
        <w:t>у</w:t>
      </w:r>
      <w:r w:rsidR="00697968" w:rsidRPr="005C349F">
        <w:t xml:space="preserve"> 8 разів вища, ніж у котів, яких лікували плацебо (ВШ 7,94, 95% довірчий інтервал 2,62-24,09).</w:t>
      </w:r>
    </w:p>
    <w:p w14:paraId="2D0F8AB1" w14:textId="554A9E77" w:rsidR="008E4317" w:rsidRPr="005C349F" w:rsidRDefault="008E4317" w:rsidP="008E4317">
      <w:pPr>
        <w:ind w:firstLine="567"/>
        <w:jc w:val="both"/>
      </w:pPr>
      <w:r w:rsidRPr="005C349F">
        <w:t xml:space="preserve">Після перорального введення терапевтичних доз амлодипін добре всмоктується, і максимальні рівні в плазмі досягаються через 3-6 годин після </w:t>
      </w:r>
      <w:r w:rsidR="00FB3699" w:rsidRPr="005C349F">
        <w:t>застосування</w:t>
      </w:r>
      <w:r w:rsidRPr="005C349F">
        <w:t xml:space="preserve">. Після одноразової дози 0,25 мг/кг абсолютна біодоступність становить приблизно 74%, а максимальний рівень у плазмі – 25 нг/мл у стані натще. </w:t>
      </w:r>
      <w:r w:rsidR="00892DD7" w:rsidRPr="005C349F">
        <w:t>Одночасний прийом корму не впливає на абсорбцію амлодипіну</w:t>
      </w:r>
      <w:r w:rsidR="00096558" w:rsidRPr="005C349F">
        <w:t>. На практиці таблетки амлодипіну можна давати котам з кормом або без нього.</w:t>
      </w:r>
    </w:p>
    <w:p w14:paraId="1F709F5E" w14:textId="01431D8F" w:rsidR="008E4317" w:rsidRPr="005C349F" w:rsidRDefault="008E4317" w:rsidP="008E4317">
      <w:pPr>
        <w:ind w:firstLine="567"/>
        <w:jc w:val="both"/>
      </w:pPr>
      <w:r w:rsidRPr="005C349F">
        <w:t xml:space="preserve">pKa амлодипіну становить 8,6. Амлодипін сильно зв'язується з білками плазми. Зв'язування з білками в плазмі котів </w:t>
      </w:r>
      <w:r w:rsidRPr="005C349F">
        <w:rPr>
          <w:i/>
          <w:iCs/>
        </w:rPr>
        <w:t>in vitro</w:t>
      </w:r>
      <w:r w:rsidRPr="005C349F">
        <w:t xml:space="preserve"> становить 97%. Об'єм розподілу становить приблизно 10 л/кг.</w:t>
      </w:r>
    </w:p>
    <w:p w14:paraId="64407F64" w14:textId="3C52C719" w:rsidR="008E4317" w:rsidRPr="005C349F" w:rsidRDefault="008E4317" w:rsidP="008E4317">
      <w:pPr>
        <w:ind w:firstLine="567"/>
        <w:jc w:val="both"/>
      </w:pPr>
      <w:r w:rsidRPr="005C349F">
        <w:t xml:space="preserve">Амлодипін інтенсивно метаболізується печінкою </w:t>
      </w:r>
      <w:r w:rsidR="00146CB9" w:rsidRPr="005C349F">
        <w:t>в</w:t>
      </w:r>
      <w:r w:rsidRPr="005C349F">
        <w:t xml:space="preserve"> лабораторних тварин і людей. </w:t>
      </w:r>
      <w:r w:rsidR="00146CB9" w:rsidRPr="005C349F">
        <w:t>У</w:t>
      </w:r>
      <w:r w:rsidRPr="005C349F">
        <w:t xml:space="preserve">сі відомі метаболіти не мають фармакологічної активності. Всі метаболіти амлодипіну, виявлені </w:t>
      </w:r>
      <w:r w:rsidRPr="005C349F">
        <w:rPr>
          <w:i/>
          <w:iCs/>
        </w:rPr>
        <w:t>in vitro</w:t>
      </w:r>
      <w:r w:rsidRPr="005C349F">
        <w:t xml:space="preserve"> в гепатоцитах котів, були раніше ідентифіковані в інкубаціях гепатоцитів щурів, собак і людей. Таким чином, жоден з них не є унікальним для котів.</w:t>
      </w:r>
    </w:p>
    <w:p w14:paraId="1963F965" w14:textId="4B640E61" w:rsidR="008E4317" w:rsidRPr="005C349F" w:rsidRDefault="008E4317" w:rsidP="008E4317">
      <w:pPr>
        <w:ind w:firstLine="567"/>
        <w:jc w:val="both"/>
      </w:pPr>
      <w:r w:rsidRPr="005C349F">
        <w:t xml:space="preserve">Середній період напіввиведення амлодипіну з плазми становить 53 години </w:t>
      </w:r>
      <w:r w:rsidR="00146CB9" w:rsidRPr="005C349F">
        <w:t>в</w:t>
      </w:r>
      <w:r w:rsidRPr="005C349F">
        <w:t xml:space="preserve"> здорових котів. При дозі 0,125 мг/кг</w:t>
      </w:r>
      <w:r w:rsidR="00F73541" w:rsidRPr="005C349F">
        <w:t xml:space="preserve"> маси тіла</w:t>
      </w:r>
      <w:r w:rsidRPr="005C349F">
        <w:t xml:space="preserve"> на добу рівень амлодипіну в плазмі наближався до стабільного стану через 2 тижні </w:t>
      </w:r>
      <w:r w:rsidR="00146CB9" w:rsidRPr="005C349F">
        <w:t>в</w:t>
      </w:r>
      <w:r w:rsidRPr="005C349F">
        <w:t xml:space="preserve"> здорових котів. Загальний плазмовий кліренс у здорових котів оцінюється в 2,3 мл/хв/кг</w:t>
      </w:r>
      <w:r w:rsidR="0078462F" w:rsidRPr="005C349F">
        <w:t xml:space="preserve"> маси тіла</w:t>
      </w:r>
      <w:r w:rsidRPr="005C349F">
        <w:t>.</w:t>
      </w:r>
    </w:p>
    <w:p w14:paraId="2C2CEF8E" w14:textId="080C9542" w:rsidR="008E4317" w:rsidRPr="005C349F" w:rsidRDefault="008E4317" w:rsidP="008024A7">
      <w:pPr>
        <w:ind w:firstLine="567"/>
        <w:jc w:val="both"/>
      </w:pPr>
      <w:r w:rsidRPr="005C349F">
        <w:t xml:space="preserve">Баланс екскреції був охарактеризований у людей та декількох видів тварин, але не </w:t>
      </w:r>
      <w:r w:rsidR="00146CB9" w:rsidRPr="005C349F">
        <w:t>в</w:t>
      </w:r>
      <w:r w:rsidRPr="005C349F">
        <w:t xml:space="preserve"> котів. У собак рівномірний розподіл радіоактивності було виявлено в сечі та фекаліях.</w:t>
      </w:r>
    </w:p>
    <w:p w14:paraId="31DF2565" w14:textId="38191826" w:rsidR="008E4317" w:rsidRPr="005C349F" w:rsidRDefault="008E4317" w:rsidP="008E4317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5. Клінічні особливості</w:t>
      </w:r>
    </w:p>
    <w:p w14:paraId="06C482B8" w14:textId="7856CAD2" w:rsidR="008E4317" w:rsidRPr="005C349F" w:rsidRDefault="008E4317" w:rsidP="008E4317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5.1 Вид тварин</w:t>
      </w:r>
    </w:p>
    <w:p w14:paraId="56306A0B" w14:textId="0EB7909A" w:rsidR="008E4317" w:rsidRPr="005C349F" w:rsidRDefault="008E4317" w:rsidP="008E4317">
      <w:pPr>
        <w:ind w:firstLine="567"/>
        <w:jc w:val="both"/>
      </w:pPr>
      <w:r w:rsidRPr="005C349F">
        <w:t>Коти</w:t>
      </w:r>
      <w:r w:rsidR="00823DF1" w:rsidRPr="005C349F">
        <w:t>.</w:t>
      </w:r>
    </w:p>
    <w:p w14:paraId="48B4CBD0" w14:textId="53B1E6EB" w:rsidR="00823DF1" w:rsidRPr="005C349F" w:rsidRDefault="00823DF1" w:rsidP="008E4317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5.2 Показання до застосування</w:t>
      </w:r>
    </w:p>
    <w:p w14:paraId="48B467F3" w14:textId="0875FD29" w:rsidR="00823DF1" w:rsidRPr="005C349F" w:rsidRDefault="00BF3790" w:rsidP="008E4317">
      <w:pPr>
        <w:ind w:firstLine="567"/>
        <w:jc w:val="both"/>
      </w:pPr>
      <w:r w:rsidRPr="005C349F">
        <w:t>Л</w:t>
      </w:r>
      <w:r w:rsidR="00823DF1" w:rsidRPr="005C349F">
        <w:t xml:space="preserve">ікування </w:t>
      </w:r>
      <w:r w:rsidR="006B45CE" w:rsidRPr="005C349F">
        <w:t xml:space="preserve">котів </w:t>
      </w:r>
      <w:r w:rsidR="00B75A5D" w:rsidRPr="005C349F">
        <w:t xml:space="preserve">за </w:t>
      </w:r>
      <w:r w:rsidR="006B45CE" w:rsidRPr="005C349F">
        <w:t xml:space="preserve"> </w:t>
      </w:r>
      <w:r w:rsidR="00823DF1" w:rsidRPr="005C349F">
        <w:t>системн</w:t>
      </w:r>
      <w:r w:rsidR="00B75A5D" w:rsidRPr="005C349F">
        <w:t>ої</w:t>
      </w:r>
      <w:r w:rsidR="00823DF1" w:rsidRPr="005C349F">
        <w:t xml:space="preserve"> гіпертензії.</w:t>
      </w:r>
    </w:p>
    <w:p w14:paraId="1B15587F" w14:textId="036E6814" w:rsidR="00823DF1" w:rsidRPr="005C349F" w:rsidRDefault="00823DF1" w:rsidP="008E4317">
      <w:pPr>
        <w:ind w:firstLine="567"/>
        <w:jc w:val="both"/>
        <w:rPr>
          <w:b/>
          <w:bCs/>
        </w:rPr>
      </w:pPr>
      <w:r w:rsidRPr="005C349F">
        <w:rPr>
          <w:b/>
          <w:bCs/>
        </w:rPr>
        <w:t xml:space="preserve">5.3 </w:t>
      </w:r>
      <w:r w:rsidR="006B45CE" w:rsidRPr="005C349F">
        <w:rPr>
          <w:b/>
          <w:bCs/>
        </w:rPr>
        <w:t>Протипоказання</w:t>
      </w:r>
    </w:p>
    <w:p w14:paraId="50E0F316" w14:textId="2D105989" w:rsidR="006B45CE" w:rsidRPr="005C349F" w:rsidRDefault="006B45CE" w:rsidP="008E4317">
      <w:pPr>
        <w:ind w:firstLine="567"/>
        <w:jc w:val="both"/>
      </w:pPr>
      <w:r w:rsidRPr="005C349F">
        <w:t>Не застосовувати у випадках к</w:t>
      </w:r>
      <w:r w:rsidR="00E24BCA" w:rsidRPr="005C349F">
        <w:t>ардіогенного шоку та важкого аортального стенозу.</w:t>
      </w:r>
    </w:p>
    <w:p w14:paraId="41417DDE" w14:textId="469B7D67" w:rsidR="00E24BCA" w:rsidRPr="005C349F" w:rsidRDefault="00E24BCA" w:rsidP="008E4317">
      <w:pPr>
        <w:ind w:firstLine="567"/>
        <w:jc w:val="both"/>
      </w:pPr>
      <w:r w:rsidRPr="005C349F">
        <w:t>Не застосовувати у випадках важкої печінкової недостатності.</w:t>
      </w:r>
    </w:p>
    <w:p w14:paraId="79C1EFB6" w14:textId="735FBC86" w:rsidR="00E24BCA" w:rsidRPr="005C349F" w:rsidRDefault="00E24BCA" w:rsidP="00ED73EB">
      <w:pPr>
        <w:ind w:firstLine="567"/>
        <w:jc w:val="both"/>
      </w:pPr>
      <w:r w:rsidRPr="005C349F">
        <w:t xml:space="preserve">Не застосовувати у випадках відомої підвищеної чутливості до діючої або </w:t>
      </w:r>
      <w:r w:rsidR="00ED73EB" w:rsidRPr="005C349F">
        <w:t>допоміжних</w:t>
      </w:r>
      <w:r w:rsidRPr="005C349F">
        <w:t xml:space="preserve"> речовин.</w:t>
      </w:r>
    </w:p>
    <w:p w14:paraId="6378B25F" w14:textId="0E93F3F4" w:rsidR="008E4317" w:rsidRPr="005C349F" w:rsidRDefault="00ED73EB" w:rsidP="00ED73EB">
      <w:pPr>
        <w:tabs>
          <w:tab w:val="left" w:pos="2568"/>
        </w:tabs>
        <w:ind w:firstLine="567"/>
        <w:jc w:val="both"/>
        <w:rPr>
          <w:b/>
          <w:bCs/>
        </w:rPr>
      </w:pPr>
      <w:r w:rsidRPr="005C349F">
        <w:rPr>
          <w:b/>
          <w:bCs/>
        </w:rPr>
        <w:t>5.4 Побічна дія</w:t>
      </w:r>
      <w:r w:rsidRPr="005C349F">
        <w:rPr>
          <w:b/>
          <w:bCs/>
        </w:rPr>
        <w:tab/>
      </w:r>
    </w:p>
    <w:p w14:paraId="572DAB42" w14:textId="105FEF20" w:rsidR="00ED73EB" w:rsidRPr="005C349F" w:rsidRDefault="002B2E65" w:rsidP="00ED73EB">
      <w:pPr>
        <w:tabs>
          <w:tab w:val="left" w:pos="2568"/>
        </w:tabs>
        <w:ind w:firstLine="567"/>
        <w:jc w:val="both"/>
      </w:pPr>
      <w:r w:rsidRPr="005C349F">
        <w:t xml:space="preserve">Після застосування препарату </w:t>
      </w:r>
      <w:r w:rsidR="00BE16BA" w:rsidRPr="005C349F">
        <w:t>в рекомендованих дозах</w:t>
      </w:r>
      <w:r w:rsidR="00D43873" w:rsidRPr="005C349F">
        <w:t xml:space="preserve"> </w:t>
      </w:r>
      <w:r w:rsidR="00762A26" w:rsidRPr="005C349F">
        <w:t>під час</w:t>
      </w:r>
      <w:r w:rsidR="00D43873" w:rsidRPr="005C349F">
        <w:t xml:space="preserve"> клінічних випробуван</w:t>
      </w:r>
      <w:r w:rsidR="00762A26" w:rsidRPr="005C349F">
        <w:t>ь</w:t>
      </w:r>
      <w:r w:rsidR="006A5753" w:rsidRPr="005C349F">
        <w:t xml:space="preserve"> (13%)</w:t>
      </w:r>
      <w:r w:rsidR="00456EB8" w:rsidRPr="005C349F">
        <w:t xml:space="preserve"> дуже </w:t>
      </w:r>
      <w:r w:rsidR="00D43873" w:rsidRPr="005C349F">
        <w:t>часто</w:t>
      </w:r>
      <w:r w:rsidR="00456EB8" w:rsidRPr="005C349F">
        <w:t xml:space="preserve"> (</w:t>
      </w:r>
      <w:r w:rsidR="00FC50B4" w:rsidRPr="005C349F">
        <w:t>˃</w:t>
      </w:r>
      <w:r w:rsidR="00F963F5" w:rsidRPr="005C349F">
        <w:t>1 тварина / 10 пролікованих тварин)</w:t>
      </w:r>
      <w:r w:rsidR="00D45D2C" w:rsidRPr="005C349F">
        <w:t xml:space="preserve"> </w:t>
      </w:r>
      <w:r w:rsidR="00D43873" w:rsidRPr="005C349F">
        <w:t>спостеріг</w:t>
      </w:r>
      <w:r w:rsidR="00D45D2C" w:rsidRPr="005C349F">
        <w:t>алась</w:t>
      </w:r>
      <w:r w:rsidR="00F963F5" w:rsidRPr="005C349F">
        <w:t xml:space="preserve"> </w:t>
      </w:r>
      <w:r w:rsidR="001D7CCC" w:rsidRPr="005C349F">
        <w:t>легка та тимчасова блювота</w:t>
      </w:r>
      <w:r w:rsidR="00146CB9" w:rsidRPr="005C349F">
        <w:t xml:space="preserve">. </w:t>
      </w:r>
      <w:r w:rsidR="00ED73EB" w:rsidRPr="005C349F">
        <w:t xml:space="preserve">Поширеними </w:t>
      </w:r>
      <w:r w:rsidR="00300317" w:rsidRPr="005C349F">
        <w:t>(</w:t>
      </w:r>
      <w:r w:rsidR="007A1919" w:rsidRPr="005C349F">
        <w:t>˃1 але ˂10 тварин</w:t>
      </w:r>
      <w:r w:rsidR="0012241B" w:rsidRPr="005C349F">
        <w:t xml:space="preserve"> / 100 пролікованих тварин) </w:t>
      </w:r>
      <w:r w:rsidR="00ED73EB" w:rsidRPr="005C349F">
        <w:t xml:space="preserve">побічними </w:t>
      </w:r>
      <w:r w:rsidR="00300317" w:rsidRPr="005C349F">
        <w:t xml:space="preserve">явищами </w:t>
      </w:r>
      <w:r w:rsidR="00ED73EB" w:rsidRPr="005C349F">
        <w:t xml:space="preserve">були легкі та тимчасові розлади </w:t>
      </w:r>
      <w:r w:rsidR="00FA7E50" w:rsidRPr="005C349F">
        <w:t>травного каналу</w:t>
      </w:r>
      <w:r w:rsidR="00ED73EB" w:rsidRPr="005C349F">
        <w:t xml:space="preserve"> (наприклад, анорексія або діарея), летаргія та зневоднення.</w:t>
      </w:r>
    </w:p>
    <w:p w14:paraId="14A4EC6D" w14:textId="0CCB95ED" w:rsidR="00ED73EB" w:rsidRPr="005C349F" w:rsidRDefault="007C0DFA" w:rsidP="00ED73EB">
      <w:pPr>
        <w:tabs>
          <w:tab w:val="left" w:pos="2568"/>
        </w:tabs>
        <w:ind w:firstLine="567"/>
        <w:jc w:val="both"/>
      </w:pPr>
      <w:r w:rsidRPr="005C349F">
        <w:t xml:space="preserve">Після застосування препарату в дозі </w:t>
      </w:r>
      <w:r w:rsidR="00ED73EB" w:rsidRPr="005C349F">
        <w:t>0,25 мг</w:t>
      </w:r>
      <w:r w:rsidR="00762A26" w:rsidRPr="005C349F">
        <w:t xml:space="preserve"> амлодипіну</w:t>
      </w:r>
      <w:r w:rsidR="00ED73EB" w:rsidRPr="005C349F">
        <w:t>/кг</w:t>
      </w:r>
      <w:r w:rsidR="00762A26" w:rsidRPr="005C349F">
        <w:t xml:space="preserve"> маси тіла тварини дуже часто (˃1 тварина / 10 пролікованих тварин)</w:t>
      </w:r>
      <w:r w:rsidR="009E6B48" w:rsidRPr="005C349F">
        <w:t xml:space="preserve"> під час клінічних випробувань</w:t>
      </w:r>
      <w:r w:rsidR="00B87A16" w:rsidRPr="005C349F">
        <w:t xml:space="preserve"> у здорових молодих дорослих котів та дуже рідко (</w:t>
      </w:r>
      <w:r w:rsidR="001048D4" w:rsidRPr="005C349F">
        <w:t xml:space="preserve">˂1 тварини / 10 000 пролікованих тварин) </w:t>
      </w:r>
      <w:r w:rsidR="009E6B48" w:rsidRPr="005C349F">
        <w:t>під час пост</w:t>
      </w:r>
      <w:r w:rsidR="00CA2D2E" w:rsidRPr="005C349F">
        <w:t xml:space="preserve">-реєстраційних випробувань </w:t>
      </w:r>
      <w:r w:rsidR="001048D4" w:rsidRPr="005C349F">
        <w:t xml:space="preserve">у </w:t>
      </w:r>
      <w:r w:rsidR="009E6B48" w:rsidRPr="005C349F">
        <w:t>котів похилого віку</w:t>
      </w:r>
      <w:r w:rsidR="001E4663" w:rsidRPr="005C349F">
        <w:t xml:space="preserve"> </w:t>
      </w:r>
      <w:r w:rsidR="006D2E29" w:rsidRPr="005C349F">
        <w:t>спостерігався</w:t>
      </w:r>
      <w:r w:rsidR="009C1CE0" w:rsidRPr="005C349F">
        <w:t xml:space="preserve"> </w:t>
      </w:r>
      <w:r w:rsidR="00ED73EB" w:rsidRPr="005C349F">
        <w:t>легкий гіперпластичний гінгівіт із деяким збільшенням підщелепних лімфатичних вузлів.</w:t>
      </w:r>
      <w:r w:rsidR="00146CB9" w:rsidRPr="005C349F">
        <w:t xml:space="preserve"> Зазвичай</w:t>
      </w:r>
      <w:r w:rsidR="00CA2D2E" w:rsidRPr="005C349F">
        <w:t xml:space="preserve"> ці ознаки не вимагають припинення лікування.</w:t>
      </w:r>
    </w:p>
    <w:p w14:paraId="02D49EBB" w14:textId="375F7BBF" w:rsidR="00ED73EB" w:rsidRPr="005C349F" w:rsidRDefault="00ED73EB" w:rsidP="008E4317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5.5 Особливі застереження при використанні</w:t>
      </w:r>
    </w:p>
    <w:p w14:paraId="51D5F322" w14:textId="23E21FF8" w:rsidR="008024A7" w:rsidRPr="005C349F" w:rsidRDefault="008024A7" w:rsidP="008024A7">
      <w:pPr>
        <w:ind w:firstLine="567"/>
        <w:jc w:val="both"/>
      </w:pPr>
      <w:r w:rsidRPr="005C349F">
        <w:t xml:space="preserve">Особливу обережність слід проявляти </w:t>
      </w:r>
      <w:r w:rsidR="00146CB9" w:rsidRPr="005C349F">
        <w:t>в</w:t>
      </w:r>
      <w:r w:rsidRPr="005C349F">
        <w:t xml:space="preserve"> </w:t>
      </w:r>
      <w:r w:rsidR="00FA7E50" w:rsidRPr="005C349F">
        <w:t>котів</w:t>
      </w:r>
      <w:r w:rsidRPr="005C349F">
        <w:t xml:space="preserve"> із захворюваннями печінки, оскільки амлодипін активно метаболізується печінкою. Оскільки дослідження на тваринах із захворюваннями печінки не проводилися, застосування цього препарату </w:t>
      </w:r>
      <w:r w:rsidR="00146CB9" w:rsidRPr="005C349F">
        <w:t>в</w:t>
      </w:r>
      <w:r w:rsidRPr="005C349F">
        <w:t xml:space="preserve"> таких тварин має ґрунтуватися на оцінці співвідношення користь-ризик, проведеній лікарем</w:t>
      </w:r>
      <w:r w:rsidR="00B75A5D" w:rsidRPr="005C349F">
        <w:t xml:space="preserve"> ветеринарної медицини</w:t>
      </w:r>
      <w:r w:rsidRPr="005C349F">
        <w:t>.</w:t>
      </w:r>
    </w:p>
    <w:p w14:paraId="6A049610" w14:textId="77777777" w:rsidR="00146CB9" w:rsidRPr="005C349F" w:rsidRDefault="00146CB9" w:rsidP="00146CB9">
      <w:pPr>
        <w:ind w:left="6660"/>
        <w:jc w:val="right"/>
      </w:pPr>
      <w:r w:rsidRPr="005C349F">
        <w:t>Продовження додатку 1</w:t>
      </w:r>
    </w:p>
    <w:p w14:paraId="4CFDC84A" w14:textId="77777777" w:rsidR="00146CB9" w:rsidRPr="005C349F" w:rsidRDefault="00146CB9" w:rsidP="00146CB9">
      <w:pPr>
        <w:ind w:left="6660"/>
        <w:jc w:val="right"/>
      </w:pPr>
      <w:r w:rsidRPr="005C349F">
        <w:lastRenderedPageBreak/>
        <w:t>до реєстраційного посвідчення</w:t>
      </w:r>
    </w:p>
    <w:p w14:paraId="3EF9AEFA" w14:textId="77777777" w:rsidR="00146CB9" w:rsidRPr="005C349F" w:rsidRDefault="00146CB9" w:rsidP="00146CB9">
      <w:pPr>
        <w:ind w:left="6660"/>
        <w:jc w:val="right"/>
      </w:pPr>
    </w:p>
    <w:p w14:paraId="0BBA7C79" w14:textId="77777777" w:rsidR="00146CB9" w:rsidRPr="005C349F" w:rsidRDefault="00146CB9" w:rsidP="00146CB9">
      <w:pPr>
        <w:ind w:left="6660"/>
        <w:jc w:val="right"/>
      </w:pPr>
    </w:p>
    <w:p w14:paraId="202C58D7" w14:textId="21AC3084" w:rsidR="008024A7" w:rsidRPr="005C349F" w:rsidRDefault="008024A7" w:rsidP="008024A7">
      <w:pPr>
        <w:ind w:firstLine="567"/>
        <w:jc w:val="both"/>
      </w:pPr>
      <w:r w:rsidRPr="005C349F">
        <w:t>Прийом амлодипіну іноді може призводити до зниження рівня калію та хлоридів у сироватці крові. Під час лікування рекомендується контролювати ці рівні. У</w:t>
      </w:r>
      <w:r w:rsidR="00B75A5D" w:rsidRPr="005C349F">
        <w:t xml:space="preserve"> старих</w:t>
      </w:r>
      <w:r w:rsidRPr="005C349F">
        <w:t xml:space="preserve"> котів</w:t>
      </w:r>
      <w:r w:rsidR="0044339D" w:rsidRPr="005C349F">
        <w:t xml:space="preserve"> </w:t>
      </w:r>
      <w:r w:rsidRPr="005C349F">
        <w:t>з гіпертонією та хронічною хворобою нирок (ХХН) також може виникати гіпокаліємія внаслідок основного захворювання.</w:t>
      </w:r>
    </w:p>
    <w:p w14:paraId="6058FF87" w14:textId="69C03DB2" w:rsidR="008024A7" w:rsidRPr="005C349F" w:rsidRDefault="00E835B2" w:rsidP="008024A7">
      <w:pPr>
        <w:ind w:firstLine="567"/>
        <w:jc w:val="both"/>
      </w:pPr>
      <w:r w:rsidRPr="005C349F">
        <w:t>Безпека</w:t>
      </w:r>
      <w:r w:rsidR="00393971" w:rsidRPr="005C349F">
        <w:t xml:space="preserve"> </w:t>
      </w:r>
      <w:r w:rsidR="008024A7" w:rsidRPr="005C349F">
        <w:t xml:space="preserve">застосування амлодипіну </w:t>
      </w:r>
      <w:r w:rsidR="00C53BF7" w:rsidRPr="005C349F">
        <w:t>в</w:t>
      </w:r>
      <w:r w:rsidR="008024A7" w:rsidRPr="005C349F">
        <w:t xml:space="preserve"> котів </w:t>
      </w:r>
      <w:r w:rsidR="00393971" w:rsidRPr="005C349F">
        <w:t xml:space="preserve">масою тіла </w:t>
      </w:r>
      <w:r w:rsidR="008024A7" w:rsidRPr="005C349F">
        <w:t>менше</w:t>
      </w:r>
      <w:r w:rsidR="00C53BF7" w:rsidRPr="005C349F">
        <w:t>, ніж</w:t>
      </w:r>
      <w:r w:rsidR="008024A7" w:rsidRPr="005C349F">
        <w:t xml:space="preserve"> 2,5 кг не встановлена.</w:t>
      </w:r>
    </w:p>
    <w:p w14:paraId="7D678713" w14:textId="28BC41E7" w:rsidR="008024A7" w:rsidRPr="005C349F" w:rsidRDefault="00E835B2" w:rsidP="008024A7">
      <w:pPr>
        <w:ind w:firstLine="567"/>
        <w:jc w:val="both"/>
      </w:pPr>
      <w:r w:rsidRPr="005C349F">
        <w:t>Безпека</w:t>
      </w:r>
      <w:r w:rsidR="00393971" w:rsidRPr="005C349F">
        <w:t xml:space="preserve"> застосування амлодипіну </w:t>
      </w:r>
      <w:r w:rsidR="00C53BF7" w:rsidRPr="005C349F">
        <w:t>в ко</w:t>
      </w:r>
      <w:r w:rsidR="002F246C" w:rsidRPr="005C349F">
        <w:t xml:space="preserve">тів із серцевою недостатністю </w:t>
      </w:r>
      <w:r w:rsidR="008024A7" w:rsidRPr="005C349F">
        <w:t xml:space="preserve">не </w:t>
      </w:r>
      <w:r w:rsidR="002F246C" w:rsidRPr="005C349F">
        <w:t>встановлена</w:t>
      </w:r>
      <w:r w:rsidR="008024A7" w:rsidRPr="005C349F">
        <w:t xml:space="preserve">. Застосування </w:t>
      </w:r>
      <w:r w:rsidR="00C53BF7" w:rsidRPr="005C349F">
        <w:t>в</w:t>
      </w:r>
      <w:r w:rsidR="008024A7" w:rsidRPr="005C349F">
        <w:t xml:space="preserve"> таких випадках має ґрунтуватися на оцінці співвідношення користь-ризик, проведеній лікарем</w:t>
      </w:r>
      <w:r w:rsidR="00B75A5D" w:rsidRPr="005C349F">
        <w:t xml:space="preserve"> ветеринарної медицини</w:t>
      </w:r>
      <w:r w:rsidR="008024A7" w:rsidRPr="005C349F">
        <w:t>.</w:t>
      </w:r>
    </w:p>
    <w:p w14:paraId="731AD284" w14:textId="0A4F3F03" w:rsidR="008024A7" w:rsidRPr="005C349F" w:rsidRDefault="008024A7" w:rsidP="008024A7">
      <w:pPr>
        <w:ind w:firstLine="567"/>
        <w:jc w:val="both"/>
      </w:pPr>
      <w:r w:rsidRPr="005C349F">
        <w:t xml:space="preserve">Жувальні таблетки мають смакові добавки. Щоб уникнути випадкового </w:t>
      </w:r>
      <w:r w:rsidR="002F246C" w:rsidRPr="005C349F">
        <w:t>споживання твариною</w:t>
      </w:r>
      <w:r w:rsidRPr="005C349F">
        <w:t>, зберігайте таблетки в недоступному для тварин місці.</w:t>
      </w:r>
    </w:p>
    <w:p w14:paraId="5D5ED0B1" w14:textId="717EC4EE" w:rsidR="00ED73EB" w:rsidRPr="005C349F" w:rsidRDefault="00ED73EB" w:rsidP="008E4317">
      <w:pPr>
        <w:ind w:firstLine="567"/>
        <w:jc w:val="both"/>
        <w:rPr>
          <w:b/>
          <w:bCs/>
          <w:lang w:val="ru-RU"/>
        </w:rPr>
      </w:pPr>
      <w:r w:rsidRPr="005C349F">
        <w:rPr>
          <w:b/>
          <w:bCs/>
        </w:rPr>
        <w:t>5.6 Застосування під час вагітності, лактації</w:t>
      </w:r>
    </w:p>
    <w:p w14:paraId="7EEE3DCB" w14:textId="41CF633A" w:rsidR="00442596" w:rsidRPr="005C349F" w:rsidRDefault="00442596" w:rsidP="008E4317">
      <w:pPr>
        <w:ind w:firstLine="567"/>
        <w:jc w:val="both"/>
      </w:pPr>
      <w:r w:rsidRPr="005C349F">
        <w:t xml:space="preserve">Лабораторні дослідження на гризунах не виявили доказів тератогенності або репродуктивної токсичності. </w:t>
      </w:r>
      <w:r w:rsidR="00CA2D2E" w:rsidRPr="005C349F">
        <w:t xml:space="preserve">Нешкідливість </w:t>
      </w:r>
      <w:r w:rsidRPr="005C349F">
        <w:t xml:space="preserve">застосування амлодипіну під час вагітності та лактації </w:t>
      </w:r>
      <w:r w:rsidR="00C53BF7" w:rsidRPr="005C349F">
        <w:t>в</w:t>
      </w:r>
      <w:r w:rsidRPr="005C349F">
        <w:t xml:space="preserve"> котів не встановлена</w:t>
      </w:r>
      <w:r w:rsidR="00CA2D2E" w:rsidRPr="005C349F">
        <w:t xml:space="preserve">, тому використання </w:t>
      </w:r>
      <w:r w:rsidR="002F7590" w:rsidRPr="005C349F">
        <w:t>препарату</w:t>
      </w:r>
      <w:r w:rsidR="00CA2D2E" w:rsidRPr="005C349F">
        <w:t xml:space="preserve"> таким тваринам </w:t>
      </w:r>
      <w:r w:rsidR="002F7590" w:rsidRPr="005C349F">
        <w:t>рекомендовано</w:t>
      </w:r>
      <w:r w:rsidRPr="005C349F">
        <w:t xml:space="preserve"> тільки відповідно до оцінки співвідношення користь-ри</w:t>
      </w:r>
      <w:r w:rsidR="00B75A5D" w:rsidRPr="005C349F">
        <w:t xml:space="preserve">зик, проведеної відповідальним </w:t>
      </w:r>
      <w:r w:rsidRPr="005C349F">
        <w:t>лікарем</w:t>
      </w:r>
      <w:r w:rsidR="00B75A5D" w:rsidRPr="005C349F">
        <w:t xml:space="preserve"> ветеринарної медицини</w:t>
      </w:r>
      <w:r w:rsidRPr="005C349F">
        <w:t>.</w:t>
      </w:r>
    </w:p>
    <w:p w14:paraId="2212CB1D" w14:textId="57B49672" w:rsidR="00ED73EB" w:rsidRPr="005C349F" w:rsidRDefault="00ED73EB" w:rsidP="008E4317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5.7 Взаємодія з іншими засобами та інші форми взаємодії</w:t>
      </w:r>
    </w:p>
    <w:p w14:paraId="65DBF79A" w14:textId="77777777" w:rsidR="00442596" w:rsidRPr="005C349F" w:rsidRDefault="00442596" w:rsidP="00442596">
      <w:pPr>
        <w:ind w:firstLine="567"/>
        <w:jc w:val="both"/>
      </w:pPr>
      <w:r w:rsidRPr="005C349F">
        <w:t>Одночасне застосування амлодипіну з іншими засобами, які можуть знижувати артеріальний тиск, може призвести до гіпотонії. До цих засобів належать: діуретики, бета-блокатори, інші блокатори кальцієвих каналів, інгібітори ренін-ангіотензин-альдостеронової системи (інгібітори реніну, блокатори рецепторів ангіотензину II, інгібітори ангіотензинперетворювального ферменту (АПФ) та антагоністи альдостерону), інші вазодилататори та агоністи альфа-2. Рекомендується вимірювати артеріальний тиск перед введенням амлодипіну разом з цими засобами та забезпечити належну гідратацію котів.</w:t>
      </w:r>
    </w:p>
    <w:p w14:paraId="42B6C1CF" w14:textId="7DC8BAA6" w:rsidR="00442596" w:rsidRPr="005C349F" w:rsidRDefault="00442596" w:rsidP="00442596">
      <w:pPr>
        <w:ind w:firstLine="567"/>
        <w:jc w:val="both"/>
      </w:pPr>
      <w:r w:rsidRPr="005C349F">
        <w:t xml:space="preserve">Однак, у клінічних випадках гіпертонії </w:t>
      </w:r>
      <w:r w:rsidR="00C53BF7" w:rsidRPr="005C349F">
        <w:t>в</w:t>
      </w:r>
      <w:r w:rsidRPr="005C349F">
        <w:t xml:space="preserve"> котів не було виявлено доказів виникнення гіпотонії внаслідок поєднання амлодипіну з інгібітором АПФ беназеприлом.</w:t>
      </w:r>
    </w:p>
    <w:p w14:paraId="78360D7E" w14:textId="408117FD" w:rsidR="00442596" w:rsidRPr="005C349F" w:rsidRDefault="00442596" w:rsidP="00442596">
      <w:pPr>
        <w:ind w:firstLine="567"/>
        <w:jc w:val="both"/>
      </w:pPr>
      <w:r w:rsidRPr="005C349F">
        <w:t>Одночасне застосування амлодипіну з негативними хронотропами та інотропами (</w:t>
      </w:r>
      <w:r w:rsidR="00C53BF7" w:rsidRPr="005C349F">
        <w:t>а саме,</w:t>
      </w:r>
      <w:r w:rsidRPr="005C349F">
        <w:t xml:space="preserve"> бета-блокатори, кардіоселективні блокатори кальцієвих каналів і азольні протигрибкові засоби (наприклад, ітраконазол)</w:t>
      </w:r>
      <w:r w:rsidR="00C53BF7" w:rsidRPr="005C349F">
        <w:t>)</w:t>
      </w:r>
      <w:r w:rsidRPr="005C349F">
        <w:t xml:space="preserve"> може зменшити силу і частоту скорочень серцевого м'яза. Особливу увагу слід приділяти перед введенням амлодипіну разом із цими препаратами </w:t>
      </w:r>
      <w:r w:rsidR="00C53BF7" w:rsidRPr="005C349F">
        <w:t>в</w:t>
      </w:r>
      <w:r w:rsidRPr="005C349F">
        <w:t xml:space="preserve"> котів із порушеннями функції шлуночків.</w:t>
      </w:r>
    </w:p>
    <w:p w14:paraId="354574D4" w14:textId="1F925811" w:rsidR="00442596" w:rsidRPr="005C349F" w:rsidRDefault="00C427EA" w:rsidP="00442596">
      <w:pPr>
        <w:ind w:firstLine="567"/>
        <w:jc w:val="both"/>
      </w:pPr>
      <w:r w:rsidRPr="005C349F">
        <w:t xml:space="preserve">Нешкідливість </w:t>
      </w:r>
      <w:r w:rsidR="00442596" w:rsidRPr="005C349F">
        <w:t xml:space="preserve">одночасного застосування амлодипіну та протиблювотних засобів доласетрону та ондансетрону </w:t>
      </w:r>
      <w:r w:rsidR="00C53BF7" w:rsidRPr="005C349F">
        <w:t>в</w:t>
      </w:r>
      <w:r w:rsidR="00442596" w:rsidRPr="005C349F">
        <w:t xml:space="preserve"> котів не була оцінена.</w:t>
      </w:r>
    </w:p>
    <w:p w14:paraId="02FD6580" w14:textId="6ACD2094" w:rsidR="00ED73EB" w:rsidRPr="005C349F" w:rsidRDefault="00ED73EB" w:rsidP="008E4317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5.8 Дози і способи введення тваринам різного віку</w:t>
      </w:r>
    </w:p>
    <w:p w14:paraId="6208CA57" w14:textId="77777777" w:rsidR="00B75A5D" w:rsidRPr="005C349F" w:rsidRDefault="00B75A5D" w:rsidP="00B75A5D">
      <w:pPr>
        <w:ind w:firstLine="567"/>
        <w:jc w:val="both"/>
      </w:pPr>
      <w:r w:rsidRPr="005C349F">
        <w:t>Препарат застосовують перорально, безпосередньо у ротову порожнину або з невеликою кількість корму у рекомендованій початковій дозі 0,125 - 0,25 мг амлодипіну на 1 кг маси тіла на добу.</w:t>
      </w:r>
    </w:p>
    <w:p w14:paraId="06475243" w14:textId="77777777" w:rsidR="00B75A5D" w:rsidRPr="005C349F" w:rsidRDefault="00B75A5D" w:rsidP="00B75A5D">
      <w:pPr>
        <w:ind w:firstLine="567"/>
        <w:jc w:val="both"/>
      </w:pPr>
      <w:r w:rsidRPr="005C349F">
        <w:t>Через 14 діб лікування дозу можна подвоїти або збільшити до 0,5 мг амлодипіну  на 1 кг маси тіла один раз на добу, якщо не досягнуто адекватної клінічної відповіді (наприклад, систолічний артеріальний тиск залишається понад 150 мм рт. ст. або зниження менш ніж на 15 % від початкового вимірювання до лікування).</w:t>
      </w:r>
    </w:p>
    <w:p w14:paraId="11C29DC4" w14:textId="441B2FE2" w:rsidR="00442596" w:rsidRPr="005C349F" w:rsidRDefault="00442596" w:rsidP="00442596">
      <w:pPr>
        <w:ind w:firstLine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35"/>
      </w:tblGrid>
      <w:tr w:rsidR="005C349F" w:rsidRPr="005C349F" w14:paraId="4A04753A" w14:textId="77777777" w:rsidTr="00B75A5D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31BE" w14:textId="63586DF2" w:rsidR="00442596" w:rsidRPr="005C349F" w:rsidRDefault="00B16AEA" w:rsidP="00D86426">
            <w:pPr>
              <w:pStyle w:val="1"/>
              <w:jc w:val="center"/>
              <w:rPr>
                <w:color w:val="auto"/>
                <w:sz w:val="24"/>
                <w:szCs w:val="24"/>
                <w:lang w:val="en-GB"/>
              </w:rPr>
            </w:pPr>
            <w:r w:rsidRPr="005C349F">
              <w:rPr>
                <w:color w:val="auto"/>
                <w:sz w:val="24"/>
                <w:szCs w:val="24"/>
                <w:lang w:val="uk-UA"/>
              </w:rPr>
              <w:t xml:space="preserve">Маса тіла </w:t>
            </w:r>
            <w:r w:rsidR="00442596" w:rsidRPr="005C349F">
              <w:rPr>
                <w:color w:val="auto"/>
                <w:sz w:val="24"/>
                <w:szCs w:val="24"/>
                <w:lang w:val="uk-UA"/>
              </w:rPr>
              <w:t>кота</w:t>
            </w:r>
            <w:r w:rsidR="00442596" w:rsidRPr="005C349F">
              <w:rPr>
                <w:color w:val="auto"/>
                <w:sz w:val="24"/>
                <w:szCs w:val="24"/>
                <w:lang w:val="en-GB"/>
              </w:rPr>
              <w:t xml:space="preserve"> (</w:t>
            </w:r>
            <w:r w:rsidR="00442596" w:rsidRPr="005C349F">
              <w:rPr>
                <w:color w:val="auto"/>
                <w:sz w:val="24"/>
                <w:szCs w:val="24"/>
                <w:lang w:val="uk-UA"/>
              </w:rPr>
              <w:t>кг</w:t>
            </w:r>
            <w:r w:rsidR="00442596" w:rsidRPr="005C349F">
              <w:rPr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0C01" w14:textId="7B4139A9" w:rsidR="00442596" w:rsidRPr="005C349F" w:rsidRDefault="007C085C" w:rsidP="00B75A5D">
            <w:pPr>
              <w:pStyle w:val="1"/>
              <w:jc w:val="center"/>
              <w:rPr>
                <w:color w:val="auto"/>
                <w:sz w:val="24"/>
                <w:szCs w:val="24"/>
                <w:lang w:val="en-GB"/>
              </w:rPr>
            </w:pPr>
            <w:r w:rsidRPr="005C349F">
              <w:rPr>
                <w:color w:val="auto"/>
                <w:sz w:val="24"/>
                <w:szCs w:val="24"/>
                <w:lang w:val="uk-UA"/>
              </w:rPr>
              <w:t>Початкова доза</w:t>
            </w:r>
            <w:r w:rsidR="00442596" w:rsidRPr="005C349F">
              <w:rPr>
                <w:color w:val="auto"/>
                <w:sz w:val="24"/>
                <w:szCs w:val="24"/>
                <w:lang w:val="en-GB"/>
              </w:rPr>
              <w:t xml:space="preserve"> (</w:t>
            </w:r>
            <w:r w:rsidRPr="005C349F">
              <w:rPr>
                <w:color w:val="auto"/>
                <w:sz w:val="24"/>
                <w:szCs w:val="24"/>
                <w:lang w:val="uk-UA"/>
              </w:rPr>
              <w:t>кількість таблеток</w:t>
            </w:r>
            <w:r w:rsidR="00442596" w:rsidRPr="005C349F">
              <w:rPr>
                <w:color w:val="auto"/>
                <w:sz w:val="24"/>
                <w:szCs w:val="24"/>
                <w:lang w:val="en-GB"/>
              </w:rPr>
              <w:t>)</w:t>
            </w:r>
          </w:p>
        </w:tc>
      </w:tr>
      <w:tr w:rsidR="005C349F" w:rsidRPr="005C349F" w14:paraId="6CB84C56" w14:textId="77777777" w:rsidTr="00B75A5D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1D5F" w14:textId="4E0160DB" w:rsidR="00442596" w:rsidRPr="005C349F" w:rsidRDefault="00442596" w:rsidP="00B75A5D">
            <w:pPr>
              <w:pStyle w:val="1"/>
              <w:rPr>
                <w:color w:val="auto"/>
                <w:sz w:val="24"/>
                <w:szCs w:val="24"/>
                <w:lang w:val="en-GB"/>
              </w:rPr>
            </w:pPr>
            <w:r w:rsidRPr="005C349F">
              <w:rPr>
                <w:color w:val="auto"/>
                <w:sz w:val="24"/>
                <w:szCs w:val="24"/>
                <w:lang w:val="en-GB"/>
              </w:rPr>
              <w:t>2</w:t>
            </w:r>
            <w:r w:rsidRPr="005C349F">
              <w:rPr>
                <w:color w:val="auto"/>
                <w:sz w:val="24"/>
                <w:szCs w:val="24"/>
                <w:lang w:val="uk-UA"/>
              </w:rPr>
              <w:t>,</w:t>
            </w:r>
            <w:r w:rsidRPr="005C349F">
              <w:rPr>
                <w:color w:val="auto"/>
                <w:sz w:val="24"/>
                <w:szCs w:val="24"/>
                <w:lang w:val="en-GB"/>
              </w:rPr>
              <w:t>5 – 5</w:t>
            </w:r>
            <w:r w:rsidRPr="005C349F">
              <w:rPr>
                <w:color w:val="auto"/>
                <w:sz w:val="24"/>
                <w:szCs w:val="24"/>
                <w:lang w:val="uk-UA"/>
              </w:rPr>
              <w:t>,</w:t>
            </w:r>
            <w:r w:rsidRPr="005C349F">
              <w:rPr>
                <w:color w:val="auto"/>
                <w:sz w:val="24"/>
                <w:szCs w:val="24"/>
                <w:lang w:val="en-GB"/>
              </w:rPr>
              <w:t>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7D2F" w14:textId="038D9E15" w:rsidR="00442596" w:rsidRPr="005C349F" w:rsidRDefault="00442596" w:rsidP="00B75A5D">
            <w:pPr>
              <w:pStyle w:val="1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5C349F">
              <w:rPr>
                <w:color w:val="auto"/>
                <w:sz w:val="24"/>
                <w:szCs w:val="22"/>
                <w:lang w:val="en-GB"/>
              </w:rPr>
              <w:t>½</w:t>
            </w:r>
          </w:p>
        </w:tc>
      </w:tr>
      <w:tr w:rsidR="005C349F" w:rsidRPr="005C349F" w14:paraId="5D43DCDB" w14:textId="77777777" w:rsidTr="00B75A5D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7E64" w14:textId="4EC6D32F" w:rsidR="00442596" w:rsidRPr="005C349F" w:rsidRDefault="00442596" w:rsidP="00B75A5D">
            <w:pPr>
              <w:pStyle w:val="1"/>
              <w:rPr>
                <w:color w:val="auto"/>
                <w:sz w:val="24"/>
                <w:szCs w:val="24"/>
                <w:lang w:val="en-GB"/>
              </w:rPr>
            </w:pPr>
            <w:r w:rsidRPr="005C349F">
              <w:rPr>
                <w:color w:val="auto"/>
                <w:sz w:val="24"/>
                <w:szCs w:val="24"/>
                <w:lang w:val="en-GB"/>
              </w:rPr>
              <w:t>5</w:t>
            </w:r>
            <w:r w:rsidRPr="005C349F">
              <w:rPr>
                <w:color w:val="auto"/>
                <w:sz w:val="24"/>
                <w:szCs w:val="24"/>
                <w:lang w:val="uk-UA"/>
              </w:rPr>
              <w:t>,</w:t>
            </w:r>
            <w:r w:rsidRPr="005C349F">
              <w:rPr>
                <w:color w:val="auto"/>
                <w:sz w:val="24"/>
                <w:szCs w:val="24"/>
                <w:lang w:val="en-GB"/>
              </w:rPr>
              <w:t>1 – 10</w:t>
            </w:r>
            <w:r w:rsidRPr="005C349F">
              <w:rPr>
                <w:color w:val="auto"/>
                <w:sz w:val="24"/>
                <w:szCs w:val="24"/>
                <w:lang w:val="uk-UA"/>
              </w:rPr>
              <w:t>,</w:t>
            </w:r>
            <w:r w:rsidRPr="005C349F">
              <w:rPr>
                <w:color w:val="auto"/>
                <w:sz w:val="24"/>
                <w:szCs w:val="24"/>
                <w:lang w:val="en-GB"/>
              </w:rPr>
              <w:t>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CBF8" w14:textId="77777777" w:rsidR="00442596" w:rsidRPr="005C349F" w:rsidRDefault="00442596" w:rsidP="00B75A5D">
            <w:pPr>
              <w:pStyle w:val="1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5C349F">
              <w:rPr>
                <w:color w:val="auto"/>
                <w:sz w:val="24"/>
                <w:szCs w:val="24"/>
                <w:lang w:val="en-GB"/>
              </w:rPr>
              <w:t>1</w:t>
            </w:r>
          </w:p>
        </w:tc>
      </w:tr>
      <w:tr w:rsidR="00442596" w:rsidRPr="005C349F" w14:paraId="5B329251" w14:textId="77777777" w:rsidTr="00B75A5D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AFD4" w14:textId="660A09B1" w:rsidR="00442596" w:rsidRPr="005C349F" w:rsidRDefault="00442596" w:rsidP="00B75A5D">
            <w:pPr>
              <w:pStyle w:val="1"/>
              <w:rPr>
                <w:color w:val="auto"/>
                <w:sz w:val="24"/>
                <w:szCs w:val="24"/>
                <w:lang w:val="uk-UA"/>
              </w:rPr>
            </w:pPr>
            <w:r w:rsidRPr="005C349F">
              <w:rPr>
                <w:color w:val="auto"/>
                <w:sz w:val="24"/>
                <w:szCs w:val="24"/>
                <w:lang w:val="en-GB"/>
              </w:rPr>
              <w:t>&gt;10</w:t>
            </w:r>
            <w:r w:rsidRPr="005C349F">
              <w:rPr>
                <w:color w:val="auto"/>
                <w:sz w:val="24"/>
                <w:szCs w:val="24"/>
                <w:lang w:val="uk-UA"/>
              </w:rPr>
              <w:t>,</w:t>
            </w:r>
            <w:r w:rsidRPr="005C349F">
              <w:rPr>
                <w:color w:val="auto"/>
                <w:sz w:val="24"/>
                <w:szCs w:val="24"/>
                <w:lang w:val="en-GB"/>
              </w:rPr>
              <w:t xml:space="preserve">1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0B91" w14:textId="77777777" w:rsidR="00442596" w:rsidRPr="005C349F" w:rsidRDefault="00442596" w:rsidP="00B75A5D">
            <w:pPr>
              <w:pStyle w:val="1"/>
              <w:jc w:val="center"/>
              <w:rPr>
                <w:color w:val="auto"/>
                <w:sz w:val="24"/>
                <w:szCs w:val="24"/>
                <w:lang w:val="en-GB"/>
              </w:rPr>
            </w:pPr>
            <w:r w:rsidRPr="005C349F">
              <w:rPr>
                <w:color w:val="auto"/>
                <w:sz w:val="24"/>
                <w:szCs w:val="24"/>
                <w:lang w:val="en-GB"/>
              </w:rPr>
              <w:t>2</w:t>
            </w:r>
          </w:p>
        </w:tc>
      </w:tr>
    </w:tbl>
    <w:p w14:paraId="0D8F6953" w14:textId="77777777" w:rsidR="00D15666" w:rsidRPr="005C349F" w:rsidRDefault="00D15666" w:rsidP="00442596">
      <w:pPr>
        <w:ind w:firstLine="567"/>
        <w:jc w:val="both"/>
      </w:pPr>
    </w:p>
    <w:p w14:paraId="5AAEBC57" w14:textId="5902C9DA" w:rsidR="00ED73EB" w:rsidRPr="005C349F" w:rsidRDefault="00ED73EB" w:rsidP="008E4317">
      <w:pPr>
        <w:ind w:firstLine="567"/>
        <w:jc w:val="both"/>
        <w:rPr>
          <w:b/>
          <w:bCs/>
        </w:rPr>
      </w:pPr>
      <w:r w:rsidRPr="005C349F">
        <w:rPr>
          <w:b/>
          <w:bCs/>
        </w:rPr>
        <w:t xml:space="preserve">5.9 </w:t>
      </w:r>
      <w:r w:rsidR="00442596" w:rsidRPr="005C349F">
        <w:rPr>
          <w:b/>
          <w:bCs/>
        </w:rPr>
        <w:t>П</w:t>
      </w:r>
      <w:r w:rsidRPr="005C349F">
        <w:rPr>
          <w:b/>
          <w:bCs/>
        </w:rPr>
        <w:t>ередозування (симптоми, невідкладні заходи, антидоти)</w:t>
      </w:r>
    </w:p>
    <w:p w14:paraId="6F983086" w14:textId="241520CC" w:rsidR="00D15666" w:rsidRPr="005C349F" w:rsidRDefault="00D15666" w:rsidP="00D15666">
      <w:pPr>
        <w:ind w:firstLine="567"/>
        <w:jc w:val="both"/>
      </w:pPr>
      <w:r w:rsidRPr="005C349F">
        <w:t>У випадках випадкового передозування може виникнути оборотна гіпотонія</w:t>
      </w:r>
      <w:r w:rsidR="001A656D" w:rsidRPr="005C349F">
        <w:t>, що може потребувати симптоматичного лікування.</w:t>
      </w:r>
    </w:p>
    <w:p w14:paraId="460E4497" w14:textId="29317467" w:rsidR="00807F9C" w:rsidRPr="005C349F" w:rsidRDefault="00D15666" w:rsidP="00D15666">
      <w:pPr>
        <w:ind w:firstLine="567"/>
        <w:jc w:val="both"/>
      </w:pPr>
      <w:r w:rsidRPr="005C349F">
        <w:t xml:space="preserve">Після введення </w:t>
      </w:r>
      <w:r w:rsidR="00424DDB" w:rsidRPr="005C349F">
        <w:t xml:space="preserve">препарату в дозі </w:t>
      </w:r>
      <w:r w:rsidRPr="005C349F">
        <w:t>0,75 мг</w:t>
      </w:r>
      <w:r w:rsidR="00215450" w:rsidRPr="005C349F">
        <w:rPr>
          <w:rFonts w:ascii="Arial" w:hAnsi="Arial" w:cs="Arial"/>
          <w:sz w:val="20"/>
          <w:szCs w:val="20"/>
        </w:rPr>
        <w:t> </w:t>
      </w:r>
      <w:r w:rsidR="00215450" w:rsidRPr="005C349F">
        <w:t>амлодипіну</w:t>
      </w:r>
      <w:r w:rsidRPr="005C349F">
        <w:t>/кг</w:t>
      </w:r>
      <w:r w:rsidR="001A656D" w:rsidRPr="005C349F">
        <w:t xml:space="preserve"> маси тіла</w:t>
      </w:r>
      <w:r w:rsidRPr="005C349F">
        <w:t xml:space="preserve"> </w:t>
      </w:r>
      <w:r w:rsidR="00424DDB" w:rsidRPr="005C349F">
        <w:t xml:space="preserve">та </w:t>
      </w:r>
      <w:r w:rsidRPr="005C349F">
        <w:t>1,25 мг</w:t>
      </w:r>
      <w:r w:rsidR="00BF3790" w:rsidRPr="005C349F">
        <w:rPr>
          <w:rFonts w:ascii="Arial" w:hAnsi="Arial" w:cs="Arial"/>
          <w:sz w:val="20"/>
          <w:szCs w:val="20"/>
        </w:rPr>
        <w:t> </w:t>
      </w:r>
      <w:r w:rsidR="00BF3790" w:rsidRPr="005C349F">
        <w:t>амлодипіну</w:t>
      </w:r>
      <w:r w:rsidRPr="005C349F">
        <w:t xml:space="preserve">/кг </w:t>
      </w:r>
      <w:r w:rsidR="00424DDB" w:rsidRPr="005C349F">
        <w:t xml:space="preserve">маси тіла </w:t>
      </w:r>
      <w:r w:rsidRPr="005C349F">
        <w:t xml:space="preserve">один раз на </w:t>
      </w:r>
      <w:r w:rsidR="00424DDB" w:rsidRPr="005C349F">
        <w:t xml:space="preserve">добу </w:t>
      </w:r>
      <w:r w:rsidRPr="005C349F">
        <w:t xml:space="preserve">протягом 6 місяців здоровим молодим дорослим котам </w:t>
      </w:r>
      <w:r w:rsidR="00F459CB" w:rsidRPr="005C349F">
        <w:t xml:space="preserve">спостерігався </w:t>
      </w:r>
      <w:r w:rsidRPr="005C349F">
        <w:t xml:space="preserve">гіперпластичний гінгівіт, </w:t>
      </w:r>
    </w:p>
    <w:p w14:paraId="02EF98EC" w14:textId="77777777" w:rsidR="00807F9C" w:rsidRPr="005C349F" w:rsidRDefault="00807F9C" w:rsidP="00807F9C">
      <w:pPr>
        <w:ind w:left="6660"/>
        <w:jc w:val="right"/>
      </w:pPr>
      <w:r w:rsidRPr="005C349F">
        <w:t>Продовження додатку 1</w:t>
      </w:r>
    </w:p>
    <w:p w14:paraId="3CCA5174" w14:textId="77777777" w:rsidR="00807F9C" w:rsidRPr="005C349F" w:rsidRDefault="00807F9C" w:rsidP="00807F9C">
      <w:pPr>
        <w:ind w:left="6660"/>
        <w:jc w:val="right"/>
      </w:pPr>
      <w:r w:rsidRPr="005C349F">
        <w:t>до реєстраційного посвідчення</w:t>
      </w:r>
    </w:p>
    <w:p w14:paraId="38A3A011" w14:textId="77777777" w:rsidR="00807F9C" w:rsidRPr="005C349F" w:rsidRDefault="00807F9C" w:rsidP="00807F9C">
      <w:pPr>
        <w:ind w:left="6660"/>
        <w:jc w:val="right"/>
      </w:pPr>
    </w:p>
    <w:p w14:paraId="78407D3F" w14:textId="77777777" w:rsidR="00807F9C" w:rsidRPr="005C349F" w:rsidRDefault="00807F9C" w:rsidP="00807F9C">
      <w:pPr>
        <w:ind w:left="6660"/>
        <w:jc w:val="right"/>
      </w:pPr>
    </w:p>
    <w:p w14:paraId="3C8A7273" w14:textId="2C6A3E95" w:rsidR="00D15666" w:rsidRPr="005C349F" w:rsidRDefault="00D15666" w:rsidP="00D15666">
      <w:pPr>
        <w:ind w:firstLine="567"/>
        <w:jc w:val="both"/>
      </w:pPr>
      <w:r w:rsidRPr="005C349F">
        <w:t>реактивна лімфоїдна гіперплазія в підщелепних лімфатичних вузлах, а також підвищена вакуолізація та гіперплазія клітин Лейдіга. При цих дозах знижувався рівень калію та хлоридів у плазмі, а також збільшувався об'єм сечі, пов'язаний зі зниженням питомої ваги сечі. Ці ефекти навряд чи спостерігатимуться в клінічних умовах при короткочасному випадковому передозуванні.</w:t>
      </w:r>
    </w:p>
    <w:p w14:paraId="4BF0435A" w14:textId="5F6448E5" w:rsidR="00D15666" w:rsidRPr="005C349F" w:rsidRDefault="00D15666" w:rsidP="00D15666">
      <w:pPr>
        <w:ind w:firstLine="567"/>
        <w:jc w:val="both"/>
      </w:pPr>
      <w:r w:rsidRPr="005C349F">
        <w:t xml:space="preserve">У невеликому двотижневому дослідженні толерантності </w:t>
      </w:r>
      <w:r w:rsidR="00807F9C" w:rsidRPr="005C349F">
        <w:t>в</w:t>
      </w:r>
      <w:r w:rsidRPr="005C349F">
        <w:t xml:space="preserve"> здорових котів (n=4) були введені дози від 1,75 до 2,5 мг/кг</w:t>
      </w:r>
      <w:r w:rsidR="00F459CB" w:rsidRPr="005C349F">
        <w:t xml:space="preserve"> маси тіла</w:t>
      </w:r>
      <w:r w:rsidRPr="005C349F">
        <w:t>, що призвело до летального випадку (n=1) і важкої хворобливості (n=1).</w:t>
      </w:r>
    </w:p>
    <w:p w14:paraId="66A35A6D" w14:textId="492E4FC3" w:rsidR="00ED73EB" w:rsidRPr="005C349F" w:rsidRDefault="00ED73EB" w:rsidP="008E4317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5.10 Спеціальні застереження</w:t>
      </w:r>
    </w:p>
    <w:p w14:paraId="019134AE" w14:textId="24D7E15F" w:rsidR="00D15666" w:rsidRPr="005C349F" w:rsidRDefault="00D15666" w:rsidP="00D15666">
      <w:pPr>
        <w:ind w:firstLine="567"/>
        <w:jc w:val="both"/>
      </w:pPr>
      <w:r w:rsidRPr="005C349F">
        <w:t xml:space="preserve">Основні причини </w:t>
      </w:r>
      <w:r w:rsidR="000829EC" w:rsidRPr="005C349F">
        <w:t>артеріальної</w:t>
      </w:r>
      <w:r w:rsidR="00FE30E0" w:rsidRPr="005C349F">
        <w:t xml:space="preserve"> гіпертензії </w:t>
      </w:r>
      <w:r w:rsidRPr="005C349F">
        <w:t xml:space="preserve">та/або супутні захворювання, </w:t>
      </w:r>
      <w:r w:rsidR="00807F9C" w:rsidRPr="005C349F">
        <w:t>а саме,</w:t>
      </w:r>
      <w:r w:rsidRPr="005C349F">
        <w:t xml:space="preserve"> гіпертиреоз, хронічна хвороба нирок і діабет, повинні бути виявлені та проліковані.</w:t>
      </w:r>
    </w:p>
    <w:p w14:paraId="72E4A0AB" w14:textId="26BAF667" w:rsidR="00D15666" w:rsidRPr="005C349F" w:rsidRDefault="00D15666" w:rsidP="00D15666">
      <w:pPr>
        <w:ind w:firstLine="567"/>
        <w:jc w:val="both"/>
      </w:pPr>
      <w:r w:rsidRPr="005C349F">
        <w:t xml:space="preserve">У котів ситуаційна гіпертонія (також відома як "гіпертонія білого халата") виникає як наслідок процесу вимірювання в клініці </w:t>
      </w:r>
      <w:r w:rsidR="00807F9C" w:rsidRPr="005C349F">
        <w:t>в</w:t>
      </w:r>
      <w:r w:rsidRPr="005C349F">
        <w:t xml:space="preserve"> тварини, яка в іншому випадку має нормальний артеріальний тиск. У випадку високих рівнів стресу вимірювання систолічного артеріального тиску може призвести до неправильного діагнозу гіпертонії. Рекомендується підтвердити стабільну гіпертонію шляхом повторного вимірювання систолічного артеріального тиску в різні дні перед початком терапії.</w:t>
      </w:r>
    </w:p>
    <w:p w14:paraId="5103CFE0" w14:textId="73D9481A" w:rsidR="00D15666" w:rsidRPr="005C349F" w:rsidRDefault="00D15666" w:rsidP="00D15666">
      <w:pPr>
        <w:ind w:firstLine="567"/>
        <w:jc w:val="both"/>
      </w:pPr>
      <w:r w:rsidRPr="005C349F">
        <w:t>Продовження прийому препарату протягом тривалого часу повинно здійснюватися відповідно до постійної оцінки співвідношення користь/ризик, проведеної лікарем</w:t>
      </w:r>
      <w:r w:rsidR="00BF3790" w:rsidRPr="005C349F">
        <w:t xml:space="preserve"> ветеринарної медицини</w:t>
      </w:r>
      <w:r w:rsidRPr="005C349F">
        <w:t>, яка включає рутинне вимірювання систолічного артеріального тиску під час лікування (наприклад, кожні 6-8 тижнів).</w:t>
      </w:r>
    </w:p>
    <w:p w14:paraId="4F79CDFE" w14:textId="13F6285B" w:rsidR="00ED73EB" w:rsidRPr="005C349F" w:rsidRDefault="00ED73EB" w:rsidP="008E4317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5.11 Період виведення (каренції)</w:t>
      </w:r>
    </w:p>
    <w:p w14:paraId="1FFB74A3" w14:textId="45A4F877" w:rsidR="00ED73EB" w:rsidRPr="005C349F" w:rsidRDefault="00ED73EB" w:rsidP="008E4317">
      <w:pPr>
        <w:ind w:firstLine="567"/>
        <w:jc w:val="both"/>
      </w:pPr>
      <w:r w:rsidRPr="005C349F">
        <w:t>Не застосовується</w:t>
      </w:r>
      <w:r w:rsidR="00B17CA9" w:rsidRPr="005C349F">
        <w:t>.</w:t>
      </w:r>
    </w:p>
    <w:p w14:paraId="601A39E7" w14:textId="1719678E" w:rsidR="00ED73EB" w:rsidRPr="005C349F" w:rsidRDefault="00ED73EB" w:rsidP="008E4317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5.12 Спеціальні застереження для осіб і обслуговуючого персоналу</w:t>
      </w:r>
    </w:p>
    <w:p w14:paraId="1EDCE22D" w14:textId="20BC2ABD" w:rsidR="00D15666" w:rsidRPr="005C349F" w:rsidRDefault="00D15666" w:rsidP="007C085C">
      <w:pPr>
        <w:ind w:firstLine="567"/>
        <w:jc w:val="both"/>
      </w:pPr>
      <w:r w:rsidRPr="005C349F">
        <w:t xml:space="preserve">Цей препарат може знижувати артеріальний тиск. Щоб зменшити ризик випадкового </w:t>
      </w:r>
      <w:r w:rsidR="00455DE9" w:rsidRPr="005C349F">
        <w:t xml:space="preserve">споживання </w:t>
      </w:r>
      <w:r w:rsidRPr="005C349F">
        <w:t xml:space="preserve">дітьми, не </w:t>
      </w:r>
      <w:r w:rsidR="00455DE9" w:rsidRPr="005C349F">
        <w:t xml:space="preserve">слід виймати </w:t>
      </w:r>
      <w:r w:rsidRPr="005C349F">
        <w:t>таблетки з блістерів до моменту</w:t>
      </w:r>
      <w:r w:rsidR="007C085C" w:rsidRPr="005C349F">
        <w:t xml:space="preserve"> готовності</w:t>
      </w:r>
      <w:r w:rsidRPr="005C349F">
        <w:t xml:space="preserve"> дати їх тварині. Невикористані частини таблеток </w:t>
      </w:r>
      <w:r w:rsidR="00455DE9" w:rsidRPr="005C349F">
        <w:t xml:space="preserve">слід </w:t>
      </w:r>
      <w:r w:rsidRPr="005C349F">
        <w:t>поверн</w:t>
      </w:r>
      <w:r w:rsidR="007C085C" w:rsidRPr="005C349F">
        <w:t>ути</w:t>
      </w:r>
      <w:r w:rsidRPr="005C349F">
        <w:t xml:space="preserve"> </w:t>
      </w:r>
      <w:r w:rsidR="00807F9C" w:rsidRPr="005C349F">
        <w:t>в</w:t>
      </w:r>
      <w:r w:rsidRPr="005C349F">
        <w:t xml:space="preserve"> блістер та упаковку. </w:t>
      </w:r>
    </w:p>
    <w:p w14:paraId="1AAFF5C8" w14:textId="494823C5" w:rsidR="007C085C" w:rsidRPr="005C349F" w:rsidRDefault="007C085C" w:rsidP="007C085C">
      <w:pPr>
        <w:ind w:firstLine="567"/>
        <w:jc w:val="both"/>
      </w:pPr>
      <w:r w:rsidRPr="005C349F">
        <w:t>У випадку випадкового прийому всередину слід негайно звернутися до лікаря та показати лікарю листівку-вкладку або етикетку</w:t>
      </w:r>
      <w:r w:rsidR="00455DE9" w:rsidRPr="005C349F">
        <w:t xml:space="preserve"> на препарат</w:t>
      </w:r>
      <w:r w:rsidRPr="005C349F">
        <w:t>. Після роботи з препаратом слід ретельно вимити руки з милом.</w:t>
      </w:r>
    </w:p>
    <w:p w14:paraId="65DA005F" w14:textId="7E043C0E" w:rsidR="00D15666" w:rsidRPr="005C349F" w:rsidRDefault="00D15666" w:rsidP="00D15666">
      <w:pPr>
        <w:ind w:firstLine="567"/>
        <w:jc w:val="both"/>
      </w:pPr>
      <w:r w:rsidRPr="005C349F">
        <w:t>Людям із відомою гіперчутливістю до амлодипіну слід уникати контакту з ветеринарним лікарським засобом. Після використання вими</w:t>
      </w:r>
      <w:r w:rsidR="007C085C" w:rsidRPr="005C349F">
        <w:t>ти</w:t>
      </w:r>
      <w:r w:rsidRPr="005C349F">
        <w:t xml:space="preserve"> руки.</w:t>
      </w:r>
    </w:p>
    <w:p w14:paraId="4201BED1" w14:textId="77E507F4" w:rsidR="00ED73EB" w:rsidRPr="005C349F" w:rsidRDefault="00ED73EB" w:rsidP="008E4317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6. Фармацевтичні особливості</w:t>
      </w:r>
    </w:p>
    <w:p w14:paraId="4A0A7986" w14:textId="6C7E6327" w:rsidR="00ED73EB" w:rsidRPr="005C349F" w:rsidRDefault="00ED73EB" w:rsidP="008E4317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6.1 Форми несумісності</w:t>
      </w:r>
    </w:p>
    <w:p w14:paraId="3F252127" w14:textId="6DC05638" w:rsidR="007C085C" w:rsidRPr="005C349F" w:rsidRDefault="007C085C" w:rsidP="008E4317">
      <w:pPr>
        <w:ind w:firstLine="567"/>
        <w:jc w:val="both"/>
      </w:pPr>
      <w:r w:rsidRPr="005C349F">
        <w:t>Не встановлені</w:t>
      </w:r>
      <w:r w:rsidR="00807F9C" w:rsidRPr="005C349F">
        <w:t>.</w:t>
      </w:r>
    </w:p>
    <w:p w14:paraId="2ED6C03C" w14:textId="609E89DA" w:rsidR="00ED73EB" w:rsidRPr="005C349F" w:rsidRDefault="00ED73EB" w:rsidP="008E4317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6.2 Термін придатності</w:t>
      </w:r>
    </w:p>
    <w:p w14:paraId="4610096A" w14:textId="7DB090A6" w:rsidR="007C085C" w:rsidRPr="005C349F" w:rsidRDefault="007C085C" w:rsidP="008E4317">
      <w:pPr>
        <w:ind w:firstLine="567"/>
        <w:jc w:val="both"/>
      </w:pPr>
      <w:r w:rsidRPr="005C349F">
        <w:t>3 роки.</w:t>
      </w:r>
    </w:p>
    <w:p w14:paraId="302483D8" w14:textId="3D8DA2EF" w:rsidR="007C085C" w:rsidRPr="005C349F" w:rsidRDefault="007C085C" w:rsidP="008E4317">
      <w:pPr>
        <w:ind w:firstLine="567"/>
        <w:jc w:val="both"/>
      </w:pPr>
      <w:r w:rsidRPr="005C349F">
        <w:t>Після розділення частини таблетки слід використати протягом 24 год.</w:t>
      </w:r>
    </w:p>
    <w:p w14:paraId="18843F31" w14:textId="4106B176" w:rsidR="00ED73EB" w:rsidRPr="005C349F" w:rsidRDefault="00ED73EB" w:rsidP="008E4317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6.3 Особливі заходи зберігання</w:t>
      </w:r>
    </w:p>
    <w:p w14:paraId="0258E5FB" w14:textId="019203CD" w:rsidR="00B06ECA" w:rsidRPr="005C349F" w:rsidRDefault="00B06ECA" w:rsidP="00B06ECA">
      <w:pPr>
        <w:widowControl w:val="0"/>
        <w:ind w:firstLine="567"/>
        <w:jc w:val="both"/>
      </w:pPr>
      <w:bookmarkStart w:id="1" w:name="_Hlk54788196"/>
      <w:r w:rsidRPr="005C349F">
        <w:t>Зберігати окремо від продуктів харчування та кормів, у недоступному для дітей і тварин місці за температури</w:t>
      </w:r>
      <w:r w:rsidR="00384804" w:rsidRPr="005C349F">
        <w:t>, що не перевищує 30</w:t>
      </w:r>
      <w:r w:rsidRPr="005C349F">
        <w:rPr>
          <w:vertAlign w:val="superscript"/>
        </w:rPr>
        <w:t>◦</w:t>
      </w:r>
      <w:r w:rsidRPr="005C349F">
        <w:t>С.</w:t>
      </w:r>
    </w:p>
    <w:bookmarkEnd w:id="1"/>
    <w:p w14:paraId="28A8DC91" w14:textId="1E1C3AB2" w:rsidR="00ED73EB" w:rsidRPr="005C349F" w:rsidRDefault="00ED73EB" w:rsidP="008E4317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6.4 Природа і склад контейнера первинного упакування</w:t>
      </w:r>
    </w:p>
    <w:p w14:paraId="54471BEB" w14:textId="63F17975" w:rsidR="004D1B34" w:rsidRPr="005C349F" w:rsidRDefault="00B06ECA" w:rsidP="008E4317">
      <w:pPr>
        <w:ind w:firstLine="567"/>
        <w:jc w:val="both"/>
      </w:pPr>
      <w:r w:rsidRPr="005C349F">
        <w:t xml:space="preserve">Поліамід/Алюміній/ПВХ-Алюмінієвий блістер, запаяний термічним способом, </w:t>
      </w:r>
      <w:r w:rsidR="008C3C7A" w:rsidRPr="005C349F">
        <w:t>що містить 10 таблеток</w:t>
      </w:r>
      <w:r w:rsidRPr="005C349F">
        <w:t xml:space="preserve">. </w:t>
      </w:r>
    </w:p>
    <w:p w14:paraId="1D93332D" w14:textId="418A3701" w:rsidR="00B06ECA" w:rsidRPr="005C349F" w:rsidRDefault="00B06ECA" w:rsidP="008E4317">
      <w:pPr>
        <w:ind w:firstLine="567"/>
        <w:jc w:val="both"/>
      </w:pPr>
      <w:r w:rsidRPr="005C349F">
        <w:t>Картонна коробка</w:t>
      </w:r>
      <w:r w:rsidR="004D1B34" w:rsidRPr="005C349F">
        <w:t xml:space="preserve">, що містить </w:t>
      </w:r>
      <w:r w:rsidRPr="005C349F">
        <w:t xml:space="preserve">30, 100 </w:t>
      </w:r>
      <w:r w:rsidR="004D1B34" w:rsidRPr="005C349F">
        <w:t xml:space="preserve">та </w:t>
      </w:r>
      <w:r w:rsidRPr="005C349F">
        <w:t xml:space="preserve">200 </w:t>
      </w:r>
      <w:r w:rsidR="004D1B34" w:rsidRPr="005C349F">
        <w:t>таблеток</w:t>
      </w:r>
      <w:r w:rsidRPr="005C349F">
        <w:t>.</w:t>
      </w:r>
    </w:p>
    <w:p w14:paraId="11F4BCBE" w14:textId="03D08137" w:rsidR="00ED73EB" w:rsidRPr="005C349F" w:rsidRDefault="00ED73EB" w:rsidP="008E4317">
      <w:pPr>
        <w:ind w:firstLine="567"/>
        <w:jc w:val="both"/>
        <w:rPr>
          <w:b/>
          <w:bCs/>
        </w:rPr>
      </w:pPr>
      <w:r w:rsidRPr="005C349F">
        <w:rPr>
          <w:b/>
          <w:bCs/>
        </w:rPr>
        <w:t>6.5 Особливі заходи безпеки при поводженні з препаратом або із його залишками</w:t>
      </w:r>
    </w:p>
    <w:p w14:paraId="483AE0A7" w14:textId="231C2C29" w:rsidR="00B06ECA" w:rsidRPr="005C349F" w:rsidRDefault="00B06ECA" w:rsidP="00B06ECA">
      <w:pPr>
        <w:widowControl w:val="0"/>
        <w:ind w:firstLine="567"/>
        <w:jc w:val="both"/>
      </w:pPr>
      <w:r w:rsidRPr="005C349F">
        <w:rPr>
          <w:spacing w:val="-1"/>
        </w:rPr>
        <w:t>Упаковку, залишки препарату потрібно утилізувати згідно з чинним законодавством.</w:t>
      </w:r>
    </w:p>
    <w:p w14:paraId="32F63D91" w14:textId="77777777" w:rsidR="00B06ECA" w:rsidRPr="005C349F" w:rsidRDefault="00B06ECA" w:rsidP="00B06ECA">
      <w:pPr>
        <w:ind w:firstLine="567"/>
        <w:jc w:val="both"/>
        <w:rPr>
          <w:b/>
        </w:rPr>
      </w:pPr>
      <w:r w:rsidRPr="005C349F">
        <w:rPr>
          <w:b/>
        </w:rPr>
        <w:t>7. Назва та місцезнаходження власника реєстраційного посвідчення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3"/>
      </w:tblGrid>
      <w:tr w:rsidR="005C349F" w:rsidRPr="005C349F" w14:paraId="71334B5A" w14:textId="77777777" w:rsidTr="00B75A5D">
        <w:tc>
          <w:tcPr>
            <w:tcW w:w="5387" w:type="dxa"/>
          </w:tcPr>
          <w:p w14:paraId="2BA4AF48" w14:textId="06B8A014" w:rsidR="00B06ECA" w:rsidRPr="005C349F" w:rsidRDefault="00B06ECA" w:rsidP="00B75A5D">
            <w:pPr>
              <w:snapToGrid w:val="0"/>
              <w:ind w:firstLine="567"/>
              <w:jc w:val="both"/>
            </w:pPr>
            <w:r w:rsidRPr="005C349F">
              <w:t>Сева Санте Анімаль</w:t>
            </w:r>
            <w:r w:rsidR="00807F9C" w:rsidRPr="005C349F">
              <w:t>,</w:t>
            </w:r>
          </w:p>
          <w:p w14:paraId="73E1CAF2" w14:textId="77777777" w:rsidR="00807F9C" w:rsidRPr="005C349F" w:rsidRDefault="00B06ECA" w:rsidP="00B75A5D">
            <w:pPr>
              <w:ind w:left="567"/>
            </w:pPr>
            <w:r w:rsidRPr="005C349F">
              <w:t xml:space="preserve">10 авеню де ла балластіере, </w:t>
            </w:r>
          </w:p>
          <w:p w14:paraId="67E51B32" w14:textId="2FE04593" w:rsidR="00B06ECA" w:rsidRPr="005C349F" w:rsidRDefault="00B06ECA" w:rsidP="00B75A5D">
            <w:pPr>
              <w:ind w:left="567"/>
            </w:pPr>
            <w:r w:rsidRPr="005C349F">
              <w:t>33500 Лібурн, Франція</w:t>
            </w:r>
            <w:r w:rsidR="00807F9C" w:rsidRPr="005C349F">
              <w:t>.</w:t>
            </w:r>
          </w:p>
        </w:tc>
        <w:tc>
          <w:tcPr>
            <w:tcW w:w="4533" w:type="dxa"/>
          </w:tcPr>
          <w:p w14:paraId="5B51364A" w14:textId="77777777" w:rsidR="00B06ECA" w:rsidRPr="005C349F" w:rsidRDefault="00B06ECA" w:rsidP="00B75A5D">
            <w:pPr>
              <w:snapToGrid w:val="0"/>
              <w:ind w:firstLine="567"/>
              <w:rPr>
                <w:bCs/>
              </w:rPr>
            </w:pPr>
            <w:r w:rsidRPr="005C349F">
              <w:rPr>
                <w:bCs/>
              </w:rPr>
              <w:t>Сeva Sante Animale</w:t>
            </w:r>
          </w:p>
          <w:p w14:paraId="559C88A7" w14:textId="77777777" w:rsidR="00B06ECA" w:rsidRPr="005C349F" w:rsidRDefault="00B06ECA" w:rsidP="00B75A5D">
            <w:pPr>
              <w:pStyle w:val="a9"/>
              <w:snapToGrid w:val="0"/>
              <w:ind w:left="567"/>
              <w:rPr>
                <w:lang w:val="uk-UA"/>
              </w:rPr>
            </w:pPr>
            <w:r w:rsidRPr="005C349F">
              <w:rPr>
                <w:lang w:val="uk-UA"/>
              </w:rPr>
              <w:t>10 avenue de la ballastière 33500    Libourne, France</w:t>
            </w:r>
          </w:p>
        </w:tc>
      </w:tr>
    </w:tbl>
    <w:p w14:paraId="5D11C841" w14:textId="77777777" w:rsidR="00807F9C" w:rsidRPr="005C349F" w:rsidRDefault="00807F9C" w:rsidP="00807F9C">
      <w:pPr>
        <w:ind w:left="6660"/>
        <w:jc w:val="right"/>
      </w:pPr>
      <w:r w:rsidRPr="005C349F">
        <w:t>Продовження додатку 1</w:t>
      </w:r>
    </w:p>
    <w:p w14:paraId="0E3C54E3" w14:textId="77777777" w:rsidR="00807F9C" w:rsidRPr="005C349F" w:rsidRDefault="00807F9C" w:rsidP="00807F9C">
      <w:pPr>
        <w:ind w:left="6660"/>
        <w:jc w:val="right"/>
      </w:pPr>
      <w:r w:rsidRPr="005C349F">
        <w:t>до реєстраційного посвідчення</w:t>
      </w:r>
    </w:p>
    <w:p w14:paraId="3B9131D3" w14:textId="77777777" w:rsidR="00807F9C" w:rsidRPr="005C349F" w:rsidRDefault="00807F9C" w:rsidP="00807F9C">
      <w:pPr>
        <w:ind w:left="6660"/>
        <w:jc w:val="right"/>
      </w:pPr>
    </w:p>
    <w:p w14:paraId="4C314FAE" w14:textId="77777777" w:rsidR="00807F9C" w:rsidRPr="005C349F" w:rsidRDefault="00807F9C" w:rsidP="00807F9C">
      <w:pPr>
        <w:ind w:left="6660"/>
        <w:jc w:val="right"/>
      </w:pPr>
    </w:p>
    <w:p w14:paraId="57DEAFFC" w14:textId="77777777" w:rsidR="00B06ECA" w:rsidRPr="005C349F" w:rsidRDefault="00B06ECA" w:rsidP="00B06ECA">
      <w:pPr>
        <w:pStyle w:val="31"/>
        <w:tabs>
          <w:tab w:val="left" w:pos="2340"/>
        </w:tabs>
        <w:ind w:firstLine="567"/>
        <w:rPr>
          <w:szCs w:val="24"/>
        </w:rPr>
      </w:pPr>
      <w:r w:rsidRPr="005C349F">
        <w:rPr>
          <w:szCs w:val="24"/>
        </w:rPr>
        <w:t>8. Назва та місцезнаходження виробника готового продукту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3"/>
      </w:tblGrid>
      <w:tr w:rsidR="005C349F" w:rsidRPr="005C349F" w14:paraId="78C17AC6" w14:textId="77777777" w:rsidTr="00B75A5D">
        <w:tc>
          <w:tcPr>
            <w:tcW w:w="538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4817"/>
            </w:tblGrid>
            <w:tr w:rsidR="005C349F" w:rsidRPr="005C349F" w14:paraId="2E7B78B1" w14:textId="77777777" w:rsidTr="00B75A5D">
              <w:tc>
                <w:tcPr>
                  <w:tcW w:w="5103" w:type="dxa"/>
                </w:tcPr>
                <w:p w14:paraId="63FB29A8" w14:textId="49D9F3F7" w:rsidR="00EE7ED5" w:rsidRPr="005C349F" w:rsidRDefault="00EE7ED5" w:rsidP="00EE7ED5">
                  <w:pPr>
                    <w:ind w:left="567"/>
                  </w:pPr>
                  <w:bookmarkStart w:id="2" w:name="_Hlk104805475"/>
                  <w:r w:rsidRPr="005C349F">
                    <w:t>Сева Санте Анімаль</w:t>
                  </w:r>
                  <w:r w:rsidR="00807F9C" w:rsidRPr="005C349F">
                    <w:t>,</w:t>
                  </w:r>
                </w:p>
                <w:p w14:paraId="49712338" w14:textId="77777777" w:rsidR="00807F9C" w:rsidRPr="005C349F" w:rsidRDefault="00EE7ED5" w:rsidP="00EE7ED5">
                  <w:pPr>
                    <w:ind w:left="567"/>
                  </w:pPr>
                  <w:r w:rsidRPr="005C349F">
                    <w:t xml:space="preserve">Боулевард де ла Коммунікатіон Зоне Авторутьєре, </w:t>
                  </w:r>
                </w:p>
                <w:p w14:paraId="2434BAD6" w14:textId="75FD9797" w:rsidR="00EE7ED5" w:rsidRPr="005C349F" w:rsidRDefault="00EE7ED5" w:rsidP="00807F9C">
                  <w:pPr>
                    <w:ind w:left="567"/>
                  </w:pPr>
                  <w:r w:rsidRPr="005C349F">
                    <w:t>53950 Луверне,</w:t>
                  </w:r>
                  <w:bookmarkStart w:id="3" w:name="_Hlk104805410"/>
                  <w:r w:rsidRPr="005C349F">
                    <w:t xml:space="preserve"> </w:t>
                  </w:r>
                  <w:bookmarkEnd w:id="3"/>
                  <w:r w:rsidRPr="005C349F">
                    <w:t>Франція</w:t>
                  </w:r>
                  <w:bookmarkEnd w:id="2"/>
                  <w:r w:rsidR="00807F9C" w:rsidRPr="005C349F">
                    <w:t>.</w:t>
                  </w:r>
                </w:p>
              </w:tc>
              <w:tc>
                <w:tcPr>
                  <w:tcW w:w="4817" w:type="dxa"/>
                </w:tcPr>
                <w:p w14:paraId="15F07232" w14:textId="77777777" w:rsidR="00EE7ED5" w:rsidRPr="005C349F" w:rsidRDefault="00EE7ED5" w:rsidP="00EE7ED5">
                  <w:pPr>
                    <w:snapToGrid w:val="0"/>
                    <w:ind w:left="567"/>
                    <w:rPr>
                      <w:bCs/>
                    </w:rPr>
                  </w:pPr>
                  <w:r w:rsidRPr="005C349F">
                    <w:rPr>
                      <w:bCs/>
                    </w:rPr>
                    <w:t>Ceva Sante Animale</w:t>
                  </w:r>
                </w:p>
                <w:p w14:paraId="4459A275" w14:textId="77777777" w:rsidR="00EE7ED5" w:rsidRPr="005C349F" w:rsidRDefault="00EE7ED5" w:rsidP="00EE7ED5">
                  <w:pPr>
                    <w:pStyle w:val="a9"/>
                    <w:snapToGrid w:val="0"/>
                    <w:ind w:left="567"/>
                    <w:rPr>
                      <w:lang w:val="uk-UA"/>
                    </w:rPr>
                  </w:pPr>
                  <w:r w:rsidRPr="005C349F">
                    <w:rPr>
                      <w:lang w:val="uk-UA"/>
                    </w:rPr>
                    <w:t>Boulevard de la Communication</w:t>
                  </w:r>
                </w:p>
                <w:p w14:paraId="3DBA487B" w14:textId="77777777" w:rsidR="00EE7ED5" w:rsidRPr="005C349F" w:rsidRDefault="00EE7ED5" w:rsidP="00EE7ED5">
                  <w:pPr>
                    <w:pStyle w:val="a9"/>
                    <w:snapToGrid w:val="0"/>
                    <w:ind w:left="567"/>
                    <w:rPr>
                      <w:lang w:val="uk-UA"/>
                    </w:rPr>
                  </w:pPr>
                  <w:r w:rsidRPr="005C349F">
                    <w:rPr>
                      <w:lang w:val="uk-UA"/>
                    </w:rPr>
                    <w:t>Zone Autoroutiere, 53950 Louverne</w:t>
                  </w:r>
                  <w:r w:rsidRPr="005C349F">
                    <w:rPr>
                      <w:lang w:val="en-US"/>
                    </w:rPr>
                    <w:t>,</w:t>
                  </w:r>
                  <w:r w:rsidRPr="005C349F">
                    <w:rPr>
                      <w:lang w:val="uk-UA"/>
                    </w:rPr>
                    <w:t xml:space="preserve"> </w:t>
                  </w:r>
                  <w:r w:rsidRPr="005C349F">
                    <w:rPr>
                      <w:bCs/>
                      <w:lang w:val="uk-UA"/>
                    </w:rPr>
                    <w:t>France</w:t>
                  </w:r>
                </w:p>
              </w:tc>
            </w:tr>
          </w:tbl>
          <w:p w14:paraId="2A7EC6DB" w14:textId="4D2372E2" w:rsidR="00EE7ED5" w:rsidRPr="005C349F" w:rsidRDefault="00EE7ED5" w:rsidP="00EE7ED5">
            <w:pPr>
              <w:ind w:left="567"/>
            </w:pPr>
          </w:p>
        </w:tc>
        <w:tc>
          <w:tcPr>
            <w:tcW w:w="4533" w:type="dxa"/>
          </w:tcPr>
          <w:tbl>
            <w:tblPr>
              <w:tblW w:w="48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17"/>
            </w:tblGrid>
            <w:tr w:rsidR="005C349F" w:rsidRPr="005C349F" w14:paraId="0F624809" w14:textId="77777777" w:rsidTr="001100D6">
              <w:tc>
                <w:tcPr>
                  <w:tcW w:w="4817" w:type="dxa"/>
                </w:tcPr>
                <w:p w14:paraId="60E6E5BB" w14:textId="77777777" w:rsidR="001100D6" w:rsidRPr="005C349F" w:rsidRDefault="001100D6" w:rsidP="00EE7ED5">
                  <w:pPr>
                    <w:snapToGrid w:val="0"/>
                    <w:ind w:left="567"/>
                    <w:rPr>
                      <w:bCs/>
                    </w:rPr>
                  </w:pPr>
                  <w:r w:rsidRPr="005C349F">
                    <w:rPr>
                      <w:bCs/>
                    </w:rPr>
                    <w:t>Ceva Sante Animale</w:t>
                  </w:r>
                </w:p>
                <w:p w14:paraId="15082010" w14:textId="77777777" w:rsidR="001100D6" w:rsidRPr="005C349F" w:rsidRDefault="001100D6" w:rsidP="00EE7ED5">
                  <w:pPr>
                    <w:pStyle w:val="a9"/>
                    <w:snapToGrid w:val="0"/>
                    <w:ind w:left="567"/>
                    <w:rPr>
                      <w:lang w:val="uk-UA"/>
                    </w:rPr>
                  </w:pPr>
                  <w:r w:rsidRPr="005C349F">
                    <w:rPr>
                      <w:lang w:val="uk-UA"/>
                    </w:rPr>
                    <w:t>Boulevard de la Communication</w:t>
                  </w:r>
                </w:p>
                <w:p w14:paraId="73C2B337" w14:textId="77777777" w:rsidR="001100D6" w:rsidRPr="005C349F" w:rsidRDefault="001100D6" w:rsidP="00EE7ED5">
                  <w:pPr>
                    <w:pStyle w:val="a9"/>
                    <w:snapToGrid w:val="0"/>
                    <w:ind w:left="567"/>
                    <w:rPr>
                      <w:lang w:val="uk-UA"/>
                    </w:rPr>
                  </w:pPr>
                  <w:r w:rsidRPr="005C349F">
                    <w:rPr>
                      <w:lang w:val="uk-UA"/>
                    </w:rPr>
                    <w:t>Zone Autoroutiere, 53950 Louverne</w:t>
                  </w:r>
                  <w:r w:rsidRPr="005C349F">
                    <w:rPr>
                      <w:lang w:val="en-US"/>
                    </w:rPr>
                    <w:t>,</w:t>
                  </w:r>
                  <w:r w:rsidRPr="005C349F">
                    <w:rPr>
                      <w:lang w:val="uk-UA"/>
                    </w:rPr>
                    <w:t xml:space="preserve"> </w:t>
                  </w:r>
                  <w:r w:rsidRPr="005C349F">
                    <w:rPr>
                      <w:bCs/>
                      <w:lang w:val="uk-UA"/>
                    </w:rPr>
                    <w:t>France</w:t>
                  </w:r>
                </w:p>
              </w:tc>
            </w:tr>
          </w:tbl>
          <w:p w14:paraId="1C1F530A" w14:textId="51D1E841" w:rsidR="00EE7ED5" w:rsidRPr="005C349F" w:rsidRDefault="00EE7ED5" w:rsidP="00EE7ED5">
            <w:pPr>
              <w:pStyle w:val="a9"/>
              <w:snapToGrid w:val="0"/>
              <w:ind w:left="567"/>
              <w:rPr>
                <w:lang w:val="uk-UA"/>
              </w:rPr>
            </w:pPr>
          </w:p>
        </w:tc>
      </w:tr>
    </w:tbl>
    <w:p w14:paraId="318FFD75" w14:textId="77777777" w:rsidR="00B06ECA" w:rsidRPr="005C349F" w:rsidRDefault="00B06ECA" w:rsidP="00B06ECA">
      <w:pPr>
        <w:widowControl w:val="0"/>
        <w:tabs>
          <w:tab w:val="left" w:pos="2340"/>
        </w:tabs>
        <w:ind w:firstLine="567"/>
        <w:jc w:val="both"/>
        <w:rPr>
          <w:b/>
        </w:rPr>
      </w:pPr>
      <w:r w:rsidRPr="005C349F">
        <w:rPr>
          <w:b/>
        </w:rPr>
        <w:t>9. Додаткова інформація</w:t>
      </w:r>
    </w:p>
    <w:p w14:paraId="7BFB5155" w14:textId="77777777" w:rsidR="00B06ECA" w:rsidRPr="005C349F" w:rsidRDefault="00B06ECA" w:rsidP="00B06ECA">
      <w:pPr>
        <w:widowControl w:val="0"/>
        <w:tabs>
          <w:tab w:val="left" w:pos="2340"/>
        </w:tabs>
        <w:ind w:firstLine="567"/>
        <w:jc w:val="both"/>
      </w:pPr>
      <w:r w:rsidRPr="005C349F">
        <w:t>Рекомендовано відпуск препарату за рецептом лікаря ветеринарної медицини.</w:t>
      </w:r>
    </w:p>
    <w:p w14:paraId="5F6EF957" w14:textId="77777777" w:rsidR="00ED73EB" w:rsidRPr="005C349F" w:rsidRDefault="00ED73EB" w:rsidP="008E4317">
      <w:pPr>
        <w:ind w:firstLine="567"/>
        <w:jc w:val="both"/>
      </w:pPr>
    </w:p>
    <w:p w14:paraId="3D8C3298" w14:textId="77777777" w:rsidR="008E4317" w:rsidRPr="005C349F" w:rsidRDefault="008E4317" w:rsidP="008E4317">
      <w:pPr>
        <w:ind w:firstLine="567"/>
        <w:jc w:val="both"/>
      </w:pPr>
    </w:p>
    <w:p w14:paraId="04D47221" w14:textId="3DF1AE69" w:rsidR="00690CDC" w:rsidRPr="005C349F" w:rsidRDefault="00690CDC" w:rsidP="00526D32">
      <w:pPr>
        <w:ind w:firstLine="567"/>
        <w:jc w:val="both"/>
      </w:pPr>
      <w:r w:rsidRPr="005C349F">
        <w:br/>
      </w:r>
    </w:p>
    <w:p w14:paraId="088AFC47" w14:textId="77777777" w:rsidR="00690CDC" w:rsidRPr="005C349F" w:rsidRDefault="00690CDC" w:rsidP="00690CDC">
      <w:pPr>
        <w:ind w:left="360"/>
      </w:pPr>
    </w:p>
    <w:sectPr w:rsidR="00690CDC" w:rsidRPr="005C349F" w:rsidSect="00690CDC">
      <w:footerReference w:type="default" r:id="rId8"/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15F5C" w14:textId="77777777" w:rsidR="00B75A5D" w:rsidRDefault="00B75A5D" w:rsidP="0006732A">
      <w:r>
        <w:separator/>
      </w:r>
    </w:p>
  </w:endnote>
  <w:endnote w:type="continuationSeparator" w:id="0">
    <w:p w14:paraId="29EF7F7B" w14:textId="77777777" w:rsidR="00B75A5D" w:rsidRDefault="00B75A5D" w:rsidP="0006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140027"/>
      <w:docPartObj>
        <w:docPartGallery w:val="Page Numbers (Bottom of Page)"/>
        <w:docPartUnique/>
      </w:docPartObj>
    </w:sdtPr>
    <w:sdtEndPr/>
    <w:sdtContent>
      <w:p w14:paraId="2F4FAA3B" w14:textId="7CA4813B" w:rsidR="00B75A5D" w:rsidRDefault="00B75A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49F">
          <w:rPr>
            <w:noProof/>
          </w:rPr>
          <w:t>1</w:t>
        </w:r>
        <w:r>
          <w:fldChar w:fldCharType="end"/>
        </w:r>
      </w:p>
    </w:sdtContent>
  </w:sdt>
  <w:p w14:paraId="3758D8C0" w14:textId="77777777" w:rsidR="00B75A5D" w:rsidRDefault="00B75A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5E555" w14:textId="77777777" w:rsidR="00B75A5D" w:rsidRDefault="00B75A5D" w:rsidP="0006732A">
      <w:r>
        <w:separator/>
      </w:r>
    </w:p>
  </w:footnote>
  <w:footnote w:type="continuationSeparator" w:id="0">
    <w:p w14:paraId="1DC72B12" w14:textId="77777777" w:rsidR="00B75A5D" w:rsidRDefault="00B75A5D" w:rsidP="0006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34DD7"/>
    <w:multiLevelType w:val="hybridMultilevel"/>
    <w:tmpl w:val="D4EE40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B786D"/>
    <w:multiLevelType w:val="hybridMultilevel"/>
    <w:tmpl w:val="FBA2FC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65"/>
    <w:rsid w:val="00002467"/>
    <w:rsid w:val="00016F80"/>
    <w:rsid w:val="00045D2C"/>
    <w:rsid w:val="0006732A"/>
    <w:rsid w:val="000829EC"/>
    <w:rsid w:val="0008500D"/>
    <w:rsid w:val="000879C5"/>
    <w:rsid w:val="00096558"/>
    <w:rsid w:val="00104723"/>
    <w:rsid w:val="001048D4"/>
    <w:rsid w:val="001100D6"/>
    <w:rsid w:val="0012241B"/>
    <w:rsid w:val="00143313"/>
    <w:rsid w:val="00146CB9"/>
    <w:rsid w:val="0016366B"/>
    <w:rsid w:val="00183324"/>
    <w:rsid w:val="001A656D"/>
    <w:rsid w:val="001D7CCC"/>
    <w:rsid w:val="001E4663"/>
    <w:rsid w:val="00215367"/>
    <w:rsid w:val="00215450"/>
    <w:rsid w:val="00215DEB"/>
    <w:rsid w:val="002260E0"/>
    <w:rsid w:val="002631CF"/>
    <w:rsid w:val="00274FA1"/>
    <w:rsid w:val="002B2E65"/>
    <w:rsid w:val="002F246C"/>
    <w:rsid w:val="002F3B29"/>
    <w:rsid w:val="002F7590"/>
    <w:rsid w:val="00300317"/>
    <w:rsid w:val="003619DD"/>
    <w:rsid w:val="00384804"/>
    <w:rsid w:val="00385F7F"/>
    <w:rsid w:val="00393971"/>
    <w:rsid w:val="00397666"/>
    <w:rsid w:val="00424DDB"/>
    <w:rsid w:val="00430B2B"/>
    <w:rsid w:val="00442596"/>
    <w:rsid w:val="0044339D"/>
    <w:rsid w:val="004440AA"/>
    <w:rsid w:val="00444B20"/>
    <w:rsid w:val="00450EEC"/>
    <w:rsid w:val="00453375"/>
    <w:rsid w:val="00455DE9"/>
    <w:rsid w:val="00456EB8"/>
    <w:rsid w:val="004C22F9"/>
    <w:rsid w:val="004D1B34"/>
    <w:rsid w:val="00526D32"/>
    <w:rsid w:val="005A0FF1"/>
    <w:rsid w:val="005C349F"/>
    <w:rsid w:val="005D7865"/>
    <w:rsid w:val="00603211"/>
    <w:rsid w:val="006239C1"/>
    <w:rsid w:val="00677494"/>
    <w:rsid w:val="00690CDC"/>
    <w:rsid w:val="00697968"/>
    <w:rsid w:val="006A5753"/>
    <w:rsid w:val="006B45CE"/>
    <w:rsid w:val="006D2E29"/>
    <w:rsid w:val="00740077"/>
    <w:rsid w:val="00755845"/>
    <w:rsid w:val="00762A26"/>
    <w:rsid w:val="0078462F"/>
    <w:rsid w:val="007A1919"/>
    <w:rsid w:val="007C085C"/>
    <w:rsid w:val="007C0DFA"/>
    <w:rsid w:val="007D00FA"/>
    <w:rsid w:val="008024A7"/>
    <w:rsid w:val="00807F9C"/>
    <w:rsid w:val="00823DF1"/>
    <w:rsid w:val="008372F6"/>
    <w:rsid w:val="00852075"/>
    <w:rsid w:val="00853A2A"/>
    <w:rsid w:val="00873009"/>
    <w:rsid w:val="00892DD7"/>
    <w:rsid w:val="008C3C7A"/>
    <w:rsid w:val="008D3F47"/>
    <w:rsid w:val="008E4317"/>
    <w:rsid w:val="008F7A33"/>
    <w:rsid w:val="009927C8"/>
    <w:rsid w:val="009C1CE0"/>
    <w:rsid w:val="009D2845"/>
    <w:rsid w:val="009E69C4"/>
    <w:rsid w:val="009E6B48"/>
    <w:rsid w:val="00A91B85"/>
    <w:rsid w:val="00AB4931"/>
    <w:rsid w:val="00AC3276"/>
    <w:rsid w:val="00AE3D58"/>
    <w:rsid w:val="00B06ECA"/>
    <w:rsid w:val="00B078C9"/>
    <w:rsid w:val="00B16AEA"/>
    <w:rsid w:val="00B17CA9"/>
    <w:rsid w:val="00B6569F"/>
    <w:rsid w:val="00B75A5D"/>
    <w:rsid w:val="00B87A16"/>
    <w:rsid w:val="00B90657"/>
    <w:rsid w:val="00BE16BA"/>
    <w:rsid w:val="00BF1629"/>
    <w:rsid w:val="00BF3790"/>
    <w:rsid w:val="00C20AD4"/>
    <w:rsid w:val="00C31C6F"/>
    <w:rsid w:val="00C427EA"/>
    <w:rsid w:val="00C51702"/>
    <w:rsid w:val="00C52842"/>
    <w:rsid w:val="00C53BF7"/>
    <w:rsid w:val="00C67A9D"/>
    <w:rsid w:val="00CA2D2E"/>
    <w:rsid w:val="00CB713D"/>
    <w:rsid w:val="00CD7908"/>
    <w:rsid w:val="00D15666"/>
    <w:rsid w:val="00D327CA"/>
    <w:rsid w:val="00D43873"/>
    <w:rsid w:val="00D45D2C"/>
    <w:rsid w:val="00D731A9"/>
    <w:rsid w:val="00D86426"/>
    <w:rsid w:val="00DD59AD"/>
    <w:rsid w:val="00DD7762"/>
    <w:rsid w:val="00E24BCA"/>
    <w:rsid w:val="00E3435A"/>
    <w:rsid w:val="00E46E30"/>
    <w:rsid w:val="00E55F8B"/>
    <w:rsid w:val="00E6537A"/>
    <w:rsid w:val="00E835B2"/>
    <w:rsid w:val="00E94834"/>
    <w:rsid w:val="00EB723B"/>
    <w:rsid w:val="00ED73EB"/>
    <w:rsid w:val="00EE7ED5"/>
    <w:rsid w:val="00F459CB"/>
    <w:rsid w:val="00F6054E"/>
    <w:rsid w:val="00F73541"/>
    <w:rsid w:val="00F963F5"/>
    <w:rsid w:val="00FA1BD9"/>
    <w:rsid w:val="00FA3296"/>
    <w:rsid w:val="00FA7E50"/>
    <w:rsid w:val="00FB2AC3"/>
    <w:rsid w:val="00FB3699"/>
    <w:rsid w:val="00FC50B4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BD91"/>
  <w15:docId w15:val="{35EF1D2F-5832-4475-86C9-BA17267C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DC"/>
    <w:pPr>
      <w:ind w:left="720"/>
      <w:contextualSpacing/>
    </w:pPr>
  </w:style>
  <w:style w:type="paragraph" w:customStyle="1" w:styleId="a4">
    <w:name w:val="Знак Знак Знак"/>
    <w:basedOn w:val="a"/>
    <w:rsid w:val="0006732A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06732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67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732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67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вичайний1"/>
    <w:rsid w:val="00442596"/>
    <w:pPr>
      <w:widowControl w:val="0"/>
      <w:tabs>
        <w:tab w:val="left" w:pos="567"/>
      </w:tabs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Cs w:val="20"/>
      <w:lang w:val="fr-FR" w:eastAsia="fr-FR"/>
    </w:rPr>
  </w:style>
  <w:style w:type="paragraph" w:customStyle="1" w:styleId="31">
    <w:name w:val="Основной текст с отступом 31"/>
    <w:basedOn w:val="a"/>
    <w:rsid w:val="00B06ECA"/>
    <w:pPr>
      <w:widowControl w:val="0"/>
      <w:suppressAutoHyphens/>
      <w:ind w:firstLine="720"/>
      <w:jc w:val="both"/>
    </w:pPr>
    <w:rPr>
      <w:b/>
      <w:szCs w:val="20"/>
      <w:lang w:eastAsia="ar-SA"/>
    </w:rPr>
  </w:style>
  <w:style w:type="paragraph" w:customStyle="1" w:styleId="a9">
    <w:name w:val="Вміст таблиці"/>
    <w:basedOn w:val="a"/>
    <w:rsid w:val="00B06ECA"/>
    <w:pPr>
      <w:suppressLineNumbers/>
      <w:suppressAutoHyphens/>
    </w:pPr>
    <w:rPr>
      <w:lang w:val="ru-RU" w:eastAsia="ar-SA"/>
    </w:rPr>
  </w:style>
  <w:style w:type="paragraph" w:styleId="aa">
    <w:name w:val="Revision"/>
    <w:hidden/>
    <w:uiPriority w:val="99"/>
    <w:semiHidden/>
    <w:rsid w:val="00C5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15DE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15DEB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15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5DEB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15D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5DEB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215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B036-745B-4AC8-B36B-E278002A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</Pages>
  <Words>9231</Words>
  <Characters>5263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106</cp:revision>
  <dcterms:created xsi:type="dcterms:W3CDTF">2024-08-21T11:55:00Z</dcterms:created>
  <dcterms:modified xsi:type="dcterms:W3CDTF">2025-06-18T16:19:00Z</dcterms:modified>
</cp:coreProperties>
</file>