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31E22" w14:textId="77777777" w:rsidR="006742DF" w:rsidRPr="00295B00" w:rsidRDefault="006742DF" w:rsidP="0043438D">
      <w:pPr>
        <w:spacing w:after="0" w:line="100" w:lineRule="atLeast"/>
        <w:jc w:val="right"/>
        <w:rPr>
          <w:rFonts w:ascii="Times New Roman" w:hAnsi="Times New Roman" w:cs="Times New Roman"/>
          <w:bCs/>
          <w:sz w:val="24"/>
          <w:szCs w:val="24"/>
        </w:rPr>
      </w:pPr>
    </w:p>
    <w:p w14:paraId="194800F4" w14:textId="77777777" w:rsidR="00FB0FD7" w:rsidRPr="00225844" w:rsidRDefault="00FB0FD7" w:rsidP="00FB0FD7">
      <w:pPr>
        <w:spacing w:after="0" w:line="100" w:lineRule="atLeast"/>
        <w:jc w:val="right"/>
        <w:rPr>
          <w:rFonts w:ascii="Times New Roman" w:hAnsi="Times New Roman" w:cs="Times New Roman"/>
          <w:bCs/>
          <w:sz w:val="24"/>
          <w:szCs w:val="24"/>
        </w:rPr>
      </w:pPr>
      <w:r w:rsidRPr="00225844">
        <w:rPr>
          <w:rFonts w:ascii="Times New Roman" w:hAnsi="Times New Roman" w:cs="Times New Roman"/>
          <w:bCs/>
          <w:sz w:val="24"/>
          <w:szCs w:val="24"/>
        </w:rPr>
        <w:t>Додаток 1</w:t>
      </w:r>
    </w:p>
    <w:p w14:paraId="7A595B31" w14:textId="77777777" w:rsidR="00FB0FD7" w:rsidRPr="00225844" w:rsidRDefault="00FB0FD7" w:rsidP="00FB0FD7">
      <w:pPr>
        <w:spacing w:after="0" w:line="100" w:lineRule="atLeast"/>
        <w:jc w:val="right"/>
        <w:rPr>
          <w:rFonts w:ascii="Times New Roman" w:hAnsi="Times New Roman" w:cs="Times New Roman"/>
          <w:bCs/>
          <w:sz w:val="24"/>
          <w:szCs w:val="24"/>
        </w:rPr>
      </w:pPr>
      <w:r w:rsidRPr="00225844">
        <w:rPr>
          <w:rFonts w:ascii="Times New Roman" w:hAnsi="Times New Roman" w:cs="Times New Roman"/>
          <w:bCs/>
          <w:sz w:val="24"/>
          <w:szCs w:val="24"/>
        </w:rPr>
        <w:t>До реєстраційного посвідчення АА-00622-01-09</w:t>
      </w:r>
    </w:p>
    <w:p w14:paraId="510C5CBD" w14:textId="77777777" w:rsidR="00FB0FD7" w:rsidRPr="00225844" w:rsidRDefault="00FB0FD7" w:rsidP="00FB0FD7">
      <w:pPr>
        <w:spacing w:after="0" w:line="100" w:lineRule="atLeast"/>
        <w:jc w:val="right"/>
        <w:rPr>
          <w:rFonts w:ascii="Times New Roman" w:hAnsi="Times New Roman" w:cs="Times New Roman"/>
          <w:bCs/>
          <w:sz w:val="24"/>
          <w:szCs w:val="24"/>
        </w:rPr>
      </w:pPr>
      <w:r w:rsidRPr="00225844">
        <w:rPr>
          <w:rFonts w:ascii="Times New Roman" w:hAnsi="Times New Roman" w:cs="Times New Roman"/>
          <w:bCs/>
          <w:sz w:val="24"/>
          <w:szCs w:val="24"/>
        </w:rPr>
        <w:t xml:space="preserve"> </w:t>
      </w:r>
    </w:p>
    <w:p w14:paraId="624E94E7" w14:textId="77777777" w:rsidR="00FB0FD7" w:rsidRPr="00225844" w:rsidRDefault="00FB0FD7" w:rsidP="00FB0FD7">
      <w:pPr>
        <w:spacing w:after="0" w:line="100" w:lineRule="atLeast"/>
        <w:jc w:val="center"/>
        <w:rPr>
          <w:rFonts w:ascii="Times New Roman" w:hAnsi="Times New Roman" w:cs="Times New Roman"/>
          <w:b/>
          <w:bCs/>
          <w:sz w:val="24"/>
          <w:szCs w:val="24"/>
        </w:rPr>
      </w:pPr>
      <w:r w:rsidRPr="00225844">
        <w:rPr>
          <w:rFonts w:ascii="Times New Roman" w:hAnsi="Times New Roman" w:cs="Times New Roman"/>
          <w:b/>
          <w:bCs/>
          <w:sz w:val="24"/>
          <w:szCs w:val="24"/>
        </w:rPr>
        <w:t>Коротка характеристика препарату</w:t>
      </w:r>
    </w:p>
    <w:p w14:paraId="7BB33E60" w14:textId="77777777" w:rsidR="00FB0FD7" w:rsidRPr="00225844" w:rsidRDefault="00FB0FD7" w:rsidP="00FB0FD7">
      <w:pPr>
        <w:spacing w:after="0" w:line="100" w:lineRule="atLeast"/>
        <w:jc w:val="center"/>
        <w:rPr>
          <w:rFonts w:ascii="Times New Roman" w:hAnsi="Times New Roman" w:cs="Times New Roman"/>
          <w:b/>
          <w:bCs/>
          <w:sz w:val="24"/>
          <w:szCs w:val="24"/>
        </w:rPr>
      </w:pPr>
    </w:p>
    <w:p w14:paraId="266CEEA0" w14:textId="77777777" w:rsidR="00FB0FD7" w:rsidRPr="00225844" w:rsidRDefault="00FB0FD7" w:rsidP="00FB0FD7">
      <w:pPr>
        <w:spacing w:after="0" w:line="100" w:lineRule="atLeast"/>
        <w:ind w:firstLine="567"/>
        <w:rPr>
          <w:rFonts w:ascii="Times New Roman" w:hAnsi="Times New Roman" w:cs="Times New Roman"/>
          <w:b/>
          <w:bCs/>
          <w:sz w:val="24"/>
          <w:szCs w:val="24"/>
        </w:rPr>
      </w:pPr>
      <w:r w:rsidRPr="00225844">
        <w:rPr>
          <w:rFonts w:ascii="Times New Roman" w:hAnsi="Times New Roman" w:cs="Times New Roman"/>
          <w:b/>
          <w:bCs/>
          <w:sz w:val="24"/>
          <w:szCs w:val="24"/>
        </w:rPr>
        <w:t>1. Назва</w:t>
      </w:r>
    </w:p>
    <w:p w14:paraId="3C0B2C71" w14:textId="77777777" w:rsidR="00FB0FD7" w:rsidRPr="00225844" w:rsidRDefault="00FB0FD7" w:rsidP="00FB0FD7">
      <w:pPr>
        <w:spacing w:after="0" w:line="100" w:lineRule="atLeast"/>
        <w:ind w:firstLine="567"/>
        <w:rPr>
          <w:rFonts w:ascii="Times New Roman" w:hAnsi="Times New Roman" w:cs="Times New Roman"/>
          <w:sz w:val="24"/>
          <w:szCs w:val="24"/>
        </w:rPr>
      </w:pPr>
      <w:r w:rsidRPr="00225844">
        <w:rPr>
          <w:rFonts w:ascii="Times New Roman" w:hAnsi="Times New Roman" w:cs="Times New Roman"/>
          <w:sz w:val="24"/>
          <w:szCs w:val="24"/>
        </w:rPr>
        <w:t>Амоксицилін 70% КЕЛА</w:t>
      </w:r>
    </w:p>
    <w:p w14:paraId="13B4CD5C" w14:textId="77777777" w:rsidR="00FB0FD7" w:rsidRPr="00225844" w:rsidRDefault="00FB0FD7" w:rsidP="00FB0FD7">
      <w:pPr>
        <w:spacing w:after="0" w:line="100" w:lineRule="atLeast"/>
        <w:ind w:firstLine="567"/>
        <w:rPr>
          <w:rFonts w:ascii="Times New Roman" w:hAnsi="Times New Roman" w:cs="Times New Roman"/>
          <w:b/>
          <w:bCs/>
          <w:sz w:val="24"/>
          <w:szCs w:val="24"/>
        </w:rPr>
      </w:pPr>
      <w:r w:rsidRPr="00225844">
        <w:rPr>
          <w:rFonts w:ascii="Times New Roman" w:hAnsi="Times New Roman" w:cs="Times New Roman"/>
          <w:b/>
          <w:bCs/>
          <w:sz w:val="24"/>
          <w:szCs w:val="24"/>
        </w:rPr>
        <w:t>2. Склад</w:t>
      </w:r>
    </w:p>
    <w:p w14:paraId="1A3701E4" w14:textId="77777777" w:rsidR="00FB0FD7" w:rsidRPr="00225844" w:rsidRDefault="00FB0FD7" w:rsidP="00FB0FD7">
      <w:pPr>
        <w:spacing w:after="0" w:line="100" w:lineRule="atLeast"/>
        <w:ind w:firstLine="567"/>
        <w:rPr>
          <w:rFonts w:ascii="Times New Roman" w:hAnsi="Times New Roman" w:cs="Times New Roman"/>
          <w:sz w:val="24"/>
          <w:szCs w:val="24"/>
        </w:rPr>
      </w:pPr>
      <w:r w:rsidRPr="00225844">
        <w:rPr>
          <w:rFonts w:ascii="Times New Roman" w:hAnsi="Times New Roman" w:cs="Times New Roman"/>
          <w:sz w:val="24"/>
          <w:szCs w:val="24"/>
        </w:rPr>
        <w:t>1 г препарату містить діючу речовину:</w:t>
      </w:r>
    </w:p>
    <w:p w14:paraId="4B503589" w14:textId="77777777" w:rsidR="00FB0FD7" w:rsidRPr="00225844" w:rsidRDefault="00FB0FD7" w:rsidP="00FB0FD7">
      <w:pPr>
        <w:spacing w:after="0" w:line="100" w:lineRule="atLeast"/>
        <w:ind w:firstLine="567"/>
        <w:rPr>
          <w:rFonts w:ascii="Times New Roman" w:hAnsi="Times New Roman" w:cs="Times New Roman"/>
          <w:sz w:val="24"/>
          <w:szCs w:val="24"/>
        </w:rPr>
      </w:pPr>
      <w:r w:rsidRPr="00225844">
        <w:rPr>
          <w:rFonts w:ascii="Times New Roman" w:hAnsi="Times New Roman" w:cs="Times New Roman"/>
          <w:sz w:val="24"/>
          <w:szCs w:val="24"/>
        </w:rPr>
        <w:t>амоксицилін (у формі тригідрату) - 700,0 мг.</w:t>
      </w:r>
    </w:p>
    <w:p w14:paraId="5F229AF7" w14:textId="7E43B07A" w:rsidR="00FB0FD7" w:rsidRPr="00225844" w:rsidRDefault="00FB0FD7" w:rsidP="003A266D">
      <w:pPr>
        <w:spacing w:after="0" w:line="100" w:lineRule="atLeast"/>
        <w:ind w:firstLine="567"/>
        <w:jc w:val="both"/>
        <w:rPr>
          <w:rFonts w:ascii="Times New Roman" w:hAnsi="Times New Roman" w:cs="Times New Roman"/>
          <w:sz w:val="24"/>
          <w:szCs w:val="24"/>
        </w:rPr>
      </w:pPr>
      <w:r w:rsidRPr="00225844">
        <w:rPr>
          <w:rFonts w:ascii="Times New Roman" w:hAnsi="Times New Roman" w:cs="Times New Roman"/>
          <w:sz w:val="24"/>
          <w:szCs w:val="24"/>
        </w:rPr>
        <w:t xml:space="preserve">Допоміжні речовини: </w:t>
      </w:r>
      <w:r w:rsidR="003A266D" w:rsidRPr="00225844">
        <w:rPr>
          <w:rFonts w:ascii="Times New Roman" w:hAnsi="Times New Roman" w:cs="Times New Roman"/>
          <w:bCs/>
          <w:sz w:val="24"/>
          <w:szCs w:val="24"/>
        </w:rPr>
        <w:t xml:space="preserve">натрію </w:t>
      </w:r>
      <w:r w:rsidRPr="00225844">
        <w:rPr>
          <w:rFonts w:ascii="Times New Roman" w:hAnsi="Times New Roman" w:cs="Times New Roman"/>
          <w:bCs/>
          <w:sz w:val="24"/>
          <w:szCs w:val="24"/>
        </w:rPr>
        <w:t>карбонат безводний</w:t>
      </w:r>
      <w:r w:rsidRPr="00225844">
        <w:rPr>
          <w:rFonts w:ascii="Times New Roman" w:hAnsi="Times New Roman" w:cs="Times New Roman"/>
          <w:sz w:val="24"/>
          <w:szCs w:val="24"/>
        </w:rPr>
        <w:t xml:space="preserve">, кремній колоїдний </w:t>
      </w:r>
      <w:r w:rsidR="003A266D" w:rsidRPr="00225844">
        <w:rPr>
          <w:rFonts w:ascii="Times New Roman" w:hAnsi="Times New Roman" w:cs="Times New Roman"/>
          <w:sz w:val="24"/>
          <w:szCs w:val="24"/>
        </w:rPr>
        <w:t>безводний</w:t>
      </w:r>
      <w:r w:rsidRPr="00225844">
        <w:rPr>
          <w:rFonts w:ascii="Times New Roman" w:hAnsi="Times New Roman" w:cs="Times New Roman"/>
          <w:sz w:val="24"/>
          <w:szCs w:val="24"/>
        </w:rPr>
        <w:t>, лактози моногідрат.</w:t>
      </w:r>
    </w:p>
    <w:p w14:paraId="4D9FD989" w14:textId="77777777" w:rsidR="00FB0FD7" w:rsidRPr="00225844" w:rsidRDefault="00FB0FD7" w:rsidP="00FB0FD7">
      <w:pPr>
        <w:spacing w:after="0" w:line="100" w:lineRule="atLeast"/>
        <w:ind w:firstLine="567"/>
        <w:rPr>
          <w:rFonts w:ascii="Times New Roman" w:hAnsi="Times New Roman" w:cs="Times New Roman"/>
          <w:b/>
          <w:bCs/>
          <w:sz w:val="24"/>
          <w:szCs w:val="24"/>
        </w:rPr>
      </w:pPr>
      <w:r w:rsidRPr="00225844">
        <w:rPr>
          <w:rFonts w:ascii="Times New Roman" w:hAnsi="Times New Roman" w:cs="Times New Roman"/>
          <w:b/>
          <w:bCs/>
          <w:sz w:val="24"/>
          <w:szCs w:val="24"/>
        </w:rPr>
        <w:t>3. Фармацевтична форма</w:t>
      </w:r>
    </w:p>
    <w:p w14:paraId="08693484" w14:textId="77777777" w:rsidR="00FB0FD7" w:rsidRPr="00225844" w:rsidRDefault="00FB0FD7" w:rsidP="00FB0FD7">
      <w:pPr>
        <w:spacing w:after="0" w:line="100" w:lineRule="atLeast"/>
        <w:ind w:firstLine="567"/>
        <w:rPr>
          <w:rFonts w:ascii="Times New Roman" w:hAnsi="Times New Roman" w:cs="Times New Roman"/>
          <w:sz w:val="24"/>
          <w:szCs w:val="24"/>
        </w:rPr>
      </w:pPr>
      <w:r w:rsidRPr="00225844">
        <w:rPr>
          <w:rFonts w:ascii="Times New Roman" w:hAnsi="Times New Roman" w:cs="Times New Roman"/>
          <w:sz w:val="24"/>
          <w:szCs w:val="24"/>
        </w:rPr>
        <w:t>Водорозчинний порошок для перорального застосування.</w:t>
      </w:r>
    </w:p>
    <w:p w14:paraId="471053F7" w14:textId="77777777" w:rsidR="00FB0FD7" w:rsidRPr="00225844" w:rsidRDefault="00FB0FD7" w:rsidP="00FB0FD7">
      <w:pPr>
        <w:spacing w:after="0" w:line="100" w:lineRule="atLeast"/>
        <w:ind w:firstLine="567"/>
        <w:rPr>
          <w:rFonts w:ascii="Times New Roman" w:hAnsi="Times New Roman" w:cs="Times New Roman"/>
          <w:b/>
          <w:bCs/>
          <w:sz w:val="24"/>
          <w:szCs w:val="24"/>
        </w:rPr>
      </w:pPr>
      <w:r w:rsidRPr="00225844">
        <w:rPr>
          <w:rFonts w:ascii="Times New Roman" w:hAnsi="Times New Roman" w:cs="Times New Roman"/>
          <w:b/>
          <w:bCs/>
          <w:sz w:val="24"/>
          <w:szCs w:val="24"/>
        </w:rPr>
        <w:t>4. Фармакологічні властивості</w:t>
      </w:r>
    </w:p>
    <w:p w14:paraId="6C375DF3" w14:textId="77777777" w:rsidR="00202FE4" w:rsidRPr="00225844" w:rsidRDefault="00202FE4" w:rsidP="00202FE4">
      <w:pPr>
        <w:spacing w:after="0" w:line="100" w:lineRule="atLeast"/>
        <w:ind w:firstLine="567"/>
        <w:jc w:val="both"/>
        <w:rPr>
          <w:rFonts w:ascii="Times New Roman" w:hAnsi="Times New Roman" w:cs="Times New Roman"/>
          <w:b/>
          <w:i/>
          <w:sz w:val="24"/>
          <w:szCs w:val="24"/>
        </w:rPr>
      </w:pPr>
      <w:r w:rsidRPr="00225844">
        <w:rPr>
          <w:rFonts w:ascii="Times New Roman" w:hAnsi="Times New Roman" w:cs="Times New Roman"/>
          <w:b/>
          <w:i/>
          <w:sz w:val="24"/>
          <w:szCs w:val="24"/>
        </w:rPr>
        <w:t xml:space="preserve">ATC vet класифікаційний код QJ01 - антибактеріальні ветеринарні препарати для системного застосування. </w:t>
      </w:r>
      <w:r w:rsidRPr="00225844">
        <w:rPr>
          <w:rFonts w:ascii="Times New Roman" w:eastAsia="Calibri" w:hAnsi="Times New Roman" w:cs="Times New Roman"/>
          <w:b/>
          <w:i/>
          <w:sz w:val="24"/>
          <w:szCs w:val="24"/>
        </w:rPr>
        <w:t xml:space="preserve">QJ01CA04 </w:t>
      </w:r>
      <w:r w:rsidRPr="00225844">
        <w:rPr>
          <w:rFonts w:ascii="Times New Roman" w:hAnsi="Times New Roman" w:cs="Times New Roman"/>
          <w:b/>
          <w:i/>
          <w:color w:val="000000"/>
          <w:sz w:val="24"/>
          <w:szCs w:val="24"/>
        </w:rPr>
        <w:t>- Амоксицилін.</w:t>
      </w:r>
    </w:p>
    <w:p w14:paraId="231C1F67" w14:textId="77777777" w:rsidR="00202FE4" w:rsidRPr="00225844" w:rsidRDefault="00202FE4" w:rsidP="00202FE4">
      <w:pPr>
        <w:tabs>
          <w:tab w:val="left" w:pos="260"/>
          <w:tab w:val="left" w:pos="4796"/>
          <w:tab w:val="left" w:pos="6496"/>
          <w:tab w:val="left" w:pos="8197"/>
        </w:tabs>
        <w:spacing w:after="0" w:line="240" w:lineRule="auto"/>
        <w:ind w:firstLine="567"/>
        <w:jc w:val="both"/>
        <w:rPr>
          <w:rFonts w:ascii="Times New Roman" w:hAnsi="Times New Roman" w:cs="Times New Roman"/>
          <w:i/>
          <w:iCs/>
          <w:sz w:val="24"/>
          <w:szCs w:val="24"/>
        </w:rPr>
      </w:pPr>
      <w:r w:rsidRPr="00225844">
        <w:rPr>
          <w:rFonts w:ascii="Times New Roman" w:hAnsi="Times New Roman" w:cs="Times New Roman"/>
          <w:sz w:val="24"/>
          <w:szCs w:val="24"/>
        </w:rPr>
        <w:t xml:space="preserve">Амоксициклін належить до групи β-лактамних антибіотиків. Він пригнічує синтез клiтинних стінок бактерій, гальмує ферменти транспептидази i карбоксипептидази, викликає порушення осмотичного балансу, що призводить до загибелi мікроорганізмів на стадії розвитку. Препарат активний проти грампозитивних бактерій, таких як </w:t>
      </w:r>
      <w:r w:rsidRPr="00225844">
        <w:rPr>
          <w:rFonts w:ascii="Times New Roman" w:hAnsi="Times New Roman" w:cs="Times New Roman"/>
          <w:i/>
          <w:sz w:val="24"/>
          <w:szCs w:val="24"/>
        </w:rPr>
        <w:t>Streptococcus spp.,</w:t>
      </w:r>
      <w:r w:rsidRPr="00225844">
        <w:rPr>
          <w:rFonts w:ascii="Times New Roman" w:hAnsi="Times New Roman" w:cs="Times New Roman"/>
          <w:sz w:val="24"/>
          <w:szCs w:val="24"/>
        </w:rPr>
        <w:t xml:space="preserve"> </w:t>
      </w:r>
      <w:r w:rsidRPr="00225844">
        <w:rPr>
          <w:rFonts w:ascii="Times New Roman" w:hAnsi="Times New Roman" w:cs="Times New Roman"/>
          <w:i/>
          <w:sz w:val="24"/>
          <w:szCs w:val="24"/>
        </w:rPr>
        <w:t>Staphylococcus spp. (</w:t>
      </w:r>
      <w:r w:rsidRPr="00225844">
        <w:rPr>
          <w:rFonts w:ascii="Times New Roman" w:hAnsi="Times New Roman" w:cs="Times New Roman"/>
          <w:sz w:val="24"/>
          <w:szCs w:val="24"/>
        </w:rPr>
        <w:t>що продукує чутливі до бета-лактамаз штами</w:t>
      </w:r>
      <w:r w:rsidRPr="00225844">
        <w:rPr>
          <w:rFonts w:ascii="Times New Roman" w:hAnsi="Times New Roman" w:cs="Times New Roman"/>
          <w:i/>
          <w:sz w:val="24"/>
          <w:szCs w:val="24"/>
        </w:rPr>
        <w:t>), Clostridium spp., Corynebacterium spp., Actinomyces spp., Listeria monocytogenes</w:t>
      </w:r>
      <w:r w:rsidRPr="00225844">
        <w:rPr>
          <w:rFonts w:ascii="Times New Roman" w:hAnsi="Times New Roman" w:cs="Times New Roman"/>
          <w:sz w:val="24"/>
          <w:szCs w:val="24"/>
        </w:rPr>
        <w:t xml:space="preserve">, </w:t>
      </w:r>
      <w:r w:rsidRPr="00225844">
        <w:rPr>
          <w:rFonts w:ascii="Times New Roman" w:hAnsi="Times New Roman" w:cs="Times New Roman"/>
          <w:i/>
          <w:sz w:val="24"/>
          <w:szCs w:val="24"/>
        </w:rPr>
        <w:t>Erysipelothrix rhusiopathiae,</w:t>
      </w:r>
      <w:r w:rsidRPr="00225844">
        <w:rPr>
          <w:rFonts w:ascii="Times New Roman" w:hAnsi="Times New Roman" w:cs="Times New Roman"/>
          <w:sz w:val="24"/>
          <w:szCs w:val="24"/>
        </w:rPr>
        <w:t xml:space="preserve"> та грамнегативних бактерій, таких як </w:t>
      </w:r>
      <w:r w:rsidRPr="00225844">
        <w:rPr>
          <w:rFonts w:ascii="Times New Roman" w:hAnsi="Times New Roman" w:cs="Times New Roman"/>
          <w:i/>
          <w:iCs/>
          <w:sz w:val="24"/>
          <w:szCs w:val="24"/>
        </w:rPr>
        <w:t>Brucella spp., Haemophilus spp., Actinobacillus spp., Pasteurella spp., Salmonella spp., Escherichia coli, Fusobacterium spp.</w:t>
      </w:r>
    </w:p>
    <w:p w14:paraId="08ED6A18" w14:textId="77777777" w:rsidR="00202FE4" w:rsidRPr="00225844" w:rsidRDefault="00202FE4" w:rsidP="00202FE4">
      <w:pPr>
        <w:tabs>
          <w:tab w:val="left" w:pos="260"/>
          <w:tab w:val="left" w:pos="4796"/>
          <w:tab w:val="left" w:pos="6496"/>
          <w:tab w:val="left" w:pos="8197"/>
        </w:tabs>
        <w:spacing w:after="0" w:line="240" w:lineRule="auto"/>
        <w:ind w:firstLine="567"/>
        <w:jc w:val="both"/>
        <w:rPr>
          <w:rFonts w:ascii="Times New Roman" w:hAnsi="Times New Roman" w:cs="Times New Roman"/>
          <w:sz w:val="24"/>
          <w:szCs w:val="24"/>
        </w:rPr>
      </w:pPr>
      <w:r w:rsidRPr="00225844">
        <w:rPr>
          <w:rFonts w:ascii="Times New Roman" w:hAnsi="Times New Roman" w:cs="Times New Roman"/>
          <w:i/>
          <w:sz w:val="24"/>
          <w:szCs w:val="24"/>
        </w:rPr>
        <w:t>Pseudomonas,</w:t>
      </w:r>
      <w:r w:rsidRPr="00225844">
        <w:rPr>
          <w:rFonts w:ascii="Times New Roman" w:hAnsi="Times New Roman" w:cs="Times New Roman"/>
          <w:sz w:val="24"/>
          <w:szCs w:val="24"/>
        </w:rPr>
        <w:t xml:space="preserve"> </w:t>
      </w:r>
      <w:r w:rsidRPr="00225844">
        <w:rPr>
          <w:rFonts w:ascii="Times New Roman" w:hAnsi="Times New Roman" w:cs="Times New Roman"/>
          <w:i/>
          <w:sz w:val="24"/>
          <w:szCs w:val="24"/>
        </w:rPr>
        <w:t>Klebsiella</w:t>
      </w:r>
      <w:r w:rsidRPr="00225844">
        <w:rPr>
          <w:rFonts w:ascii="Times New Roman" w:hAnsi="Times New Roman" w:cs="Times New Roman"/>
          <w:sz w:val="24"/>
          <w:szCs w:val="24"/>
        </w:rPr>
        <w:t xml:space="preserve"> та більшість штамів </w:t>
      </w:r>
      <w:r w:rsidRPr="00225844">
        <w:rPr>
          <w:rFonts w:ascii="Times New Roman" w:hAnsi="Times New Roman" w:cs="Times New Roman"/>
          <w:i/>
          <w:sz w:val="24"/>
          <w:szCs w:val="24"/>
        </w:rPr>
        <w:t>Proteus</w:t>
      </w:r>
      <w:r w:rsidRPr="00225844">
        <w:rPr>
          <w:rFonts w:ascii="Times New Roman" w:hAnsi="Times New Roman" w:cs="Times New Roman"/>
          <w:sz w:val="24"/>
          <w:szCs w:val="24"/>
        </w:rPr>
        <w:t xml:space="preserve"> (крім </w:t>
      </w:r>
      <w:r w:rsidRPr="00225844">
        <w:rPr>
          <w:rFonts w:ascii="Times New Roman" w:hAnsi="Times New Roman" w:cs="Times New Roman"/>
          <w:i/>
          <w:iCs/>
          <w:sz w:val="24"/>
          <w:szCs w:val="24"/>
        </w:rPr>
        <w:t>Proteus mirabilis</w:t>
      </w:r>
      <w:r w:rsidRPr="00225844">
        <w:rPr>
          <w:rFonts w:ascii="Times New Roman" w:hAnsi="Times New Roman" w:cs="Times New Roman"/>
          <w:sz w:val="24"/>
          <w:szCs w:val="24"/>
        </w:rPr>
        <w:t xml:space="preserve">, що не продукує пеніциліназу) стійкі. Резистентність до амінопеніцилінів найчастіше викликається   опосередкованою плазмідами пеніциліназою, і найчастіше виявляється у </w:t>
      </w:r>
      <w:r w:rsidRPr="00225844">
        <w:rPr>
          <w:rFonts w:ascii="Times New Roman" w:hAnsi="Times New Roman" w:cs="Times New Roman"/>
          <w:i/>
          <w:sz w:val="24"/>
          <w:szCs w:val="24"/>
        </w:rPr>
        <w:t>E. coli, Salmonella spp.</w:t>
      </w:r>
      <w:r w:rsidRPr="00225844">
        <w:rPr>
          <w:rFonts w:ascii="Times New Roman" w:hAnsi="Times New Roman" w:cs="Times New Roman"/>
          <w:sz w:val="24"/>
          <w:szCs w:val="24"/>
        </w:rPr>
        <w:t xml:space="preserve"> та </w:t>
      </w:r>
      <w:r w:rsidRPr="00225844">
        <w:rPr>
          <w:rFonts w:ascii="Times New Roman" w:hAnsi="Times New Roman" w:cs="Times New Roman"/>
          <w:i/>
          <w:sz w:val="24"/>
          <w:szCs w:val="24"/>
        </w:rPr>
        <w:t>Staphylococcus aureus</w:t>
      </w:r>
      <w:r w:rsidRPr="00225844">
        <w:rPr>
          <w:rFonts w:ascii="Times New Roman" w:hAnsi="Times New Roman" w:cs="Times New Roman"/>
          <w:sz w:val="24"/>
          <w:szCs w:val="24"/>
        </w:rPr>
        <w:t>. Повідомлялося про перехресну резистентність між амоксициліном та ампіциліном.</w:t>
      </w:r>
    </w:p>
    <w:p w14:paraId="170BCCA0" w14:textId="52587C92" w:rsidR="00202FE4" w:rsidRPr="00225844" w:rsidRDefault="00202FE4" w:rsidP="00202FE4">
      <w:pPr>
        <w:spacing w:after="0" w:line="100" w:lineRule="atLeast"/>
        <w:ind w:firstLine="567"/>
        <w:jc w:val="both"/>
        <w:rPr>
          <w:rFonts w:ascii="Times New Roman" w:hAnsi="Times New Roman" w:cs="Times New Roman"/>
          <w:sz w:val="24"/>
          <w:szCs w:val="24"/>
        </w:rPr>
      </w:pPr>
      <w:r w:rsidRPr="00225844">
        <w:rPr>
          <w:rFonts w:ascii="Times New Roman" w:hAnsi="Times New Roman" w:cs="Times New Roman"/>
          <w:sz w:val="24"/>
          <w:szCs w:val="24"/>
        </w:rPr>
        <w:t xml:space="preserve">Амоксициклін стійкий до дії шлункового соку та вмісту кишківника. Він швидко всмоктується в кишківнику та розподіляється в більшості тканин та рідин організму, крім головного мозку та спинномозкової рідини, в які амоксицилін проникає лише при запаленні мозкових оболонок. Після перорального застосування </w:t>
      </w:r>
      <w:r w:rsidR="005A045E" w:rsidRPr="00225844">
        <w:rPr>
          <w:rFonts w:ascii="Times New Roman" w:hAnsi="Times New Roman" w:cs="Times New Roman"/>
          <w:bCs/>
          <w:sz w:val="24"/>
          <w:szCs w:val="24"/>
        </w:rPr>
        <w:t>препарату</w:t>
      </w:r>
      <w:r w:rsidR="005A045E" w:rsidRPr="00225844">
        <w:rPr>
          <w:rFonts w:ascii="Times New Roman" w:hAnsi="Times New Roman" w:cs="Times New Roman"/>
          <w:sz w:val="24"/>
          <w:szCs w:val="24"/>
        </w:rPr>
        <w:t xml:space="preserve"> </w:t>
      </w:r>
      <w:r w:rsidRPr="00225844">
        <w:rPr>
          <w:rFonts w:ascii="Times New Roman" w:hAnsi="Times New Roman" w:cs="Times New Roman"/>
          <w:sz w:val="24"/>
          <w:szCs w:val="24"/>
        </w:rPr>
        <w:t xml:space="preserve">свиням з питною водою у дозі </w:t>
      </w:r>
      <w:r w:rsidR="005A045E" w:rsidRPr="00225844">
        <w:rPr>
          <w:rFonts w:ascii="Times New Roman" w:hAnsi="Times New Roman" w:cs="Times New Roman"/>
          <w:sz w:val="24"/>
          <w:szCs w:val="24"/>
        </w:rPr>
        <w:t>2</w:t>
      </w:r>
      <w:r w:rsidRPr="00225844">
        <w:rPr>
          <w:rFonts w:ascii="Times New Roman" w:hAnsi="Times New Roman" w:cs="Times New Roman"/>
          <w:sz w:val="24"/>
          <w:szCs w:val="24"/>
        </w:rPr>
        <w:t>0 мг</w:t>
      </w:r>
      <w:r w:rsidR="005A045E" w:rsidRPr="00225844">
        <w:rPr>
          <w:rFonts w:ascii="Times New Roman" w:hAnsi="Times New Roman" w:cs="Times New Roman"/>
          <w:sz w:val="24"/>
          <w:szCs w:val="24"/>
        </w:rPr>
        <w:t xml:space="preserve"> амоксициліну</w:t>
      </w:r>
      <w:r w:rsidRPr="00225844">
        <w:rPr>
          <w:rFonts w:ascii="Times New Roman" w:hAnsi="Times New Roman" w:cs="Times New Roman"/>
          <w:sz w:val="24"/>
          <w:szCs w:val="24"/>
        </w:rPr>
        <w:t xml:space="preserve"> на 1 кг маси тіла його фармакокінетичні параметри  становили: C</w:t>
      </w:r>
      <w:r w:rsidRPr="00225844">
        <w:rPr>
          <w:rFonts w:ascii="Times New Roman" w:hAnsi="Times New Roman" w:cs="Times New Roman"/>
          <w:sz w:val="24"/>
          <w:szCs w:val="24"/>
          <w:vertAlign w:val="subscript"/>
        </w:rPr>
        <w:t>max</w:t>
      </w:r>
      <w:r w:rsidRPr="00225844">
        <w:rPr>
          <w:rFonts w:ascii="Times New Roman" w:hAnsi="Times New Roman" w:cs="Times New Roman"/>
          <w:sz w:val="24"/>
          <w:szCs w:val="24"/>
        </w:rPr>
        <w:t>= 5,29±2,24 мкг/мл, T</w:t>
      </w:r>
      <w:r w:rsidRPr="00225844">
        <w:rPr>
          <w:rFonts w:ascii="Times New Roman" w:hAnsi="Times New Roman" w:cs="Times New Roman"/>
          <w:sz w:val="24"/>
          <w:szCs w:val="24"/>
          <w:vertAlign w:val="subscript"/>
        </w:rPr>
        <w:t>max</w:t>
      </w:r>
      <w:r w:rsidRPr="00225844">
        <w:rPr>
          <w:rFonts w:ascii="Times New Roman" w:hAnsi="Times New Roman" w:cs="Times New Roman"/>
          <w:sz w:val="24"/>
          <w:szCs w:val="24"/>
        </w:rPr>
        <w:t>= 0,80±0,21 та T</w:t>
      </w:r>
      <w:r w:rsidRPr="00225844">
        <w:rPr>
          <w:rFonts w:ascii="Times New Roman" w:hAnsi="Times New Roman" w:cs="Times New Roman"/>
          <w:sz w:val="24"/>
          <w:szCs w:val="24"/>
          <w:vertAlign w:val="subscript"/>
        </w:rPr>
        <w:t xml:space="preserve">1/2el </w:t>
      </w:r>
      <w:r w:rsidRPr="00225844">
        <w:rPr>
          <w:rFonts w:ascii="Times New Roman" w:hAnsi="Times New Roman" w:cs="Times New Roman"/>
          <w:sz w:val="24"/>
          <w:szCs w:val="24"/>
        </w:rPr>
        <w:t xml:space="preserve">= 0,72±0,23 год. </w:t>
      </w:r>
    </w:p>
    <w:p w14:paraId="3AB5C88D" w14:textId="21314BE1" w:rsidR="00202FE4" w:rsidRPr="00225844" w:rsidRDefault="00202FE4" w:rsidP="00202FE4">
      <w:pPr>
        <w:spacing w:after="0" w:line="100" w:lineRule="atLeast"/>
        <w:ind w:firstLine="567"/>
        <w:jc w:val="both"/>
        <w:rPr>
          <w:rFonts w:ascii="Times New Roman" w:hAnsi="Times New Roman" w:cs="Times New Roman"/>
          <w:sz w:val="24"/>
          <w:szCs w:val="24"/>
        </w:rPr>
      </w:pPr>
      <w:r w:rsidRPr="00225844">
        <w:rPr>
          <w:rFonts w:ascii="Times New Roman" w:hAnsi="Times New Roman" w:cs="Times New Roman"/>
          <w:sz w:val="24"/>
          <w:szCs w:val="24"/>
        </w:rPr>
        <w:t xml:space="preserve">Фармакокінетичні показники </w:t>
      </w:r>
      <w:r w:rsidR="005A045E" w:rsidRPr="00225844">
        <w:rPr>
          <w:rFonts w:ascii="Times New Roman" w:hAnsi="Times New Roman" w:cs="Times New Roman"/>
          <w:bCs/>
          <w:sz w:val="24"/>
          <w:szCs w:val="24"/>
        </w:rPr>
        <w:t>препарату</w:t>
      </w:r>
      <w:r w:rsidRPr="00225844">
        <w:rPr>
          <w:rFonts w:ascii="Times New Roman" w:hAnsi="Times New Roman" w:cs="Times New Roman"/>
          <w:sz w:val="24"/>
          <w:szCs w:val="24"/>
        </w:rPr>
        <w:t xml:space="preserve"> після перорального застосування курчатам  з питною водою у дозі 20 мг </w:t>
      </w:r>
      <w:r w:rsidR="005A045E" w:rsidRPr="00225844">
        <w:rPr>
          <w:rFonts w:ascii="Times New Roman" w:hAnsi="Times New Roman" w:cs="Times New Roman"/>
          <w:sz w:val="24"/>
          <w:szCs w:val="24"/>
        </w:rPr>
        <w:t xml:space="preserve">амоксициліну </w:t>
      </w:r>
      <w:r w:rsidRPr="00225844">
        <w:rPr>
          <w:rFonts w:ascii="Times New Roman" w:hAnsi="Times New Roman" w:cs="Times New Roman"/>
          <w:sz w:val="24"/>
          <w:szCs w:val="24"/>
        </w:rPr>
        <w:t>на 1 кг маси тіла, становили: C</w:t>
      </w:r>
      <w:r w:rsidRPr="00225844">
        <w:rPr>
          <w:rFonts w:ascii="Times New Roman" w:hAnsi="Times New Roman" w:cs="Times New Roman"/>
          <w:sz w:val="24"/>
          <w:szCs w:val="24"/>
          <w:vertAlign w:val="subscript"/>
        </w:rPr>
        <w:t>max</w:t>
      </w:r>
      <w:r w:rsidRPr="00225844">
        <w:rPr>
          <w:rFonts w:ascii="Times New Roman" w:hAnsi="Times New Roman" w:cs="Times New Roman"/>
          <w:sz w:val="24"/>
          <w:szCs w:val="24"/>
        </w:rPr>
        <w:t>= 2,8±0,7 мкг/мл, T</w:t>
      </w:r>
      <w:r w:rsidRPr="00225844">
        <w:rPr>
          <w:rFonts w:ascii="Times New Roman" w:hAnsi="Times New Roman" w:cs="Times New Roman"/>
          <w:sz w:val="24"/>
          <w:szCs w:val="24"/>
          <w:vertAlign w:val="subscript"/>
        </w:rPr>
        <w:t>max</w:t>
      </w:r>
      <w:r w:rsidRPr="00225844">
        <w:rPr>
          <w:rFonts w:ascii="Times New Roman" w:hAnsi="Times New Roman" w:cs="Times New Roman"/>
          <w:sz w:val="24"/>
          <w:szCs w:val="24"/>
        </w:rPr>
        <w:t>= 0,48±0,32 та T</w:t>
      </w:r>
      <w:r w:rsidRPr="00225844">
        <w:rPr>
          <w:rFonts w:ascii="Times New Roman" w:hAnsi="Times New Roman" w:cs="Times New Roman"/>
          <w:sz w:val="24"/>
          <w:szCs w:val="24"/>
          <w:vertAlign w:val="subscript"/>
        </w:rPr>
        <w:t>1/2el</w:t>
      </w:r>
      <w:r w:rsidRPr="00225844">
        <w:rPr>
          <w:rFonts w:ascii="Times New Roman" w:hAnsi="Times New Roman" w:cs="Times New Roman"/>
          <w:sz w:val="24"/>
          <w:szCs w:val="24"/>
        </w:rPr>
        <w:t>= 1,08±0,5. Максимальна концентрація амоксициліну спостерігається в сечі (нирках) та жовчі. Концентрація в тканинах стінки кишківника, печінки та нирок становить приблизно 10-30 % від концентрації в сироватці, і може бути вищою, ніж у шкірі, жирі, селезінці та м’язах. Більша частина амоксициліну виділяється з сечею в незміненому вигляді.</w:t>
      </w:r>
    </w:p>
    <w:p w14:paraId="16B4E25C" w14:textId="77777777" w:rsidR="00FB0FD7" w:rsidRPr="00225844" w:rsidRDefault="00FB0FD7" w:rsidP="00FB0FD7">
      <w:pPr>
        <w:spacing w:after="0" w:line="100" w:lineRule="atLeast"/>
        <w:ind w:firstLine="567"/>
        <w:rPr>
          <w:rFonts w:ascii="Times New Roman" w:hAnsi="Times New Roman" w:cs="Times New Roman"/>
          <w:b/>
          <w:bCs/>
          <w:sz w:val="24"/>
          <w:szCs w:val="24"/>
        </w:rPr>
      </w:pPr>
      <w:r w:rsidRPr="00225844">
        <w:rPr>
          <w:rFonts w:ascii="Times New Roman" w:hAnsi="Times New Roman" w:cs="Times New Roman"/>
          <w:b/>
          <w:bCs/>
          <w:sz w:val="24"/>
          <w:szCs w:val="24"/>
        </w:rPr>
        <w:t>5. Клінічні особливості</w:t>
      </w:r>
    </w:p>
    <w:p w14:paraId="345C9A32" w14:textId="77777777" w:rsidR="00FB0FD7" w:rsidRPr="00225844" w:rsidRDefault="00FB0FD7" w:rsidP="00FB0FD7">
      <w:pPr>
        <w:spacing w:after="0" w:line="100" w:lineRule="atLeast"/>
        <w:ind w:firstLine="567"/>
        <w:rPr>
          <w:rFonts w:ascii="Times New Roman" w:hAnsi="Times New Roman" w:cs="Times New Roman"/>
          <w:b/>
          <w:bCs/>
          <w:sz w:val="24"/>
          <w:szCs w:val="24"/>
        </w:rPr>
      </w:pPr>
      <w:r w:rsidRPr="00225844">
        <w:rPr>
          <w:rFonts w:ascii="Times New Roman" w:hAnsi="Times New Roman" w:cs="Times New Roman"/>
          <w:b/>
          <w:bCs/>
          <w:sz w:val="24"/>
          <w:szCs w:val="24"/>
        </w:rPr>
        <w:t>5.1 Вид тварин</w:t>
      </w:r>
    </w:p>
    <w:p w14:paraId="5F944189" w14:textId="504BAD8F" w:rsidR="00FB0FD7" w:rsidRPr="00225844" w:rsidRDefault="00FB0FD7" w:rsidP="00FB0FD7">
      <w:pPr>
        <w:spacing w:after="0" w:line="100" w:lineRule="atLeast"/>
        <w:ind w:firstLine="567"/>
        <w:rPr>
          <w:rFonts w:ascii="Times New Roman" w:hAnsi="Times New Roman" w:cs="Times New Roman"/>
          <w:sz w:val="24"/>
          <w:szCs w:val="24"/>
        </w:rPr>
      </w:pPr>
      <w:r w:rsidRPr="00225844">
        <w:rPr>
          <w:rFonts w:ascii="Times New Roman" w:hAnsi="Times New Roman" w:cs="Times New Roman"/>
          <w:sz w:val="24"/>
          <w:szCs w:val="24"/>
        </w:rPr>
        <w:t>Свині, кур</w:t>
      </w:r>
      <w:r w:rsidR="00011469" w:rsidRPr="00225844">
        <w:rPr>
          <w:rFonts w:ascii="Times New Roman" w:hAnsi="Times New Roman" w:cs="Times New Roman"/>
          <w:sz w:val="24"/>
          <w:szCs w:val="24"/>
        </w:rPr>
        <w:t>и-бройлери</w:t>
      </w:r>
      <w:r w:rsidRPr="00225844">
        <w:rPr>
          <w:rFonts w:ascii="Times New Roman" w:hAnsi="Times New Roman" w:cs="Times New Roman"/>
          <w:sz w:val="24"/>
          <w:szCs w:val="24"/>
        </w:rPr>
        <w:t>.</w:t>
      </w:r>
    </w:p>
    <w:p w14:paraId="55A308A6" w14:textId="77777777" w:rsidR="00FB0FD7" w:rsidRPr="00225844" w:rsidRDefault="00FB0FD7" w:rsidP="00FB0FD7">
      <w:pPr>
        <w:spacing w:after="0" w:line="100" w:lineRule="atLeast"/>
        <w:ind w:firstLine="567"/>
        <w:rPr>
          <w:rFonts w:ascii="Times New Roman" w:hAnsi="Times New Roman" w:cs="Times New Roman"/>
          <w:b/>
          <w:bCs/>
          <w:sz w:val="24"/>
          <w:szCs w:val="24"/>
        </w:rPr>
      </w:pPr>
      <w:r w:rsidRPr="00225844">
        <w:rPr>
          <w:rFonts w:ascii="Times New Roman" w:hAnsi="Times New Roman" w:cs="Times New Roman"/>
          <w:b/>
          <w:bCs/>
          <w:sz w:val="24"/>
          <w:szCs w:val="24"/>
        </w:rPr>
        <w:t>5.2 Показання до застосування</w:t>
      </w:r>
    </w:p>
    <w:p w14:paraId="03DF644C" w14:textId="77777777" w:rsidR="005A045E" w:rsidRPr="00225844" w:rsidRDefault="005A045E" w:rsidP="005A045E">
      <w:pPr>
        <w:ind w:firstLine="567"/>
        <w:jc w:val="both"/>
        <w:rPr>
          <w:rFonts w:ascii="Times New Roman" w:hAnsi="Times New Roman" w:cs="Times New Roman"/>
          <w:sz w:val="24"/>
          <w:szCs w:val="24"/>
        </w:rPr>
      </w:pPr>
      <w:r w:rsidRPr="00225844">
        <w:rPr>
          <w:rFonts w:ascii="Times New Roman" w:hAnsi="Times New Roman" w:cs="Times New Roman"/>
          <w:sz w:val="24"/>
          <w:szCs w:val="24"/>
        </w:rPr>
        <w:t xml:space="preserve">Свині: лікування тварин за захворювань органів дихання (спричинених </w:t>
      </w:r>
      <w:r w:rsidRPr="00225844">
        <w:rPr>
          <w:rFonts w:ascii="Times New Roman" w:hAnsi="Times New Roman" w:cs="Times New Roman"/>
          <w:i/>
          <w:sz w:val="24"/>
          <w:szCs w:val="24"/>
        </w:rPr>
        <w:t>Actinobacillus pleuropneumoniae, Pasteurella spp. і Haemophilus spp.</w:t>
      </w:r>
      <w:r w:rsidRPr="00225844">
        <w:rPr>
          <w:rFonts w:ascii="Times New Roman" w:hAnsi="Times New Roman" w:cs="Times New Roman"/>
          <w:sz w:val="24"/>
          <w:szCs w:val="24"/>
        </w:rPr>
        <w:t>),</w:t>
      </w:r>
      <w:r w:rsidRPr="00225844">
        <w:rPr>
          <w:rFonts w:ascii="Times New Roman" w:hAnsi="Times New Roman" w:cs="Times New Roman"/>
          <w:i/>
          <w:sz w:val="24"/>
          <w:szCs w:val="24"/>
        </w:rPr>
        <w:t xml:space="preserve"> </w:t>
      </w:r>
      <w:r w:rsidRPr="00225844">
        <w:rPr>
          <w:rFonts w:ascii="Times New Roman" w:hAnsi="Times New Roman" w:cs="Times New Roman"/>
          <w:sz w:val="24"/>
          <w:szCs w:val="24"/>
        </w:rPr>
        <w:t xml:space="preserve">сечостатевої системи, що спричинені мікроорганізмами, чутливими до амоксициліну. </w:t>
      </w:r>
    </w:p>
    <w:p w14:paraId="17B7E2D7" w14:textId="77777777" w:rsidR="005A045E" w:rsidRPr="00225844" w:rsidRDefault="005A045E" w:rsidP="005A045E">
      <w:pPr>
        <w:spacing w:after="0" w:line="100" w:lineRule="atLeast"/>
        <w:ind w:firstLine="567"/>
        <w:jc w:val="right"/>
        <w:rPr>
          <w:rFonts w:ascii="Times New Roman" w:hAnsi="Times New Roman" w:cs="Times New Roman"/>
          <w:bCs/>
          <w:sz w:val="24"/>
          <w:szCs w:val="24"/>
        </w:rPr>
      </w:pPr>
      <w:r w:rsidRPr="00225844">
        <w:rPr>
          <w:rFonts w:ascii="Times New Roman" w:hAnsi="Times New Roman" w:cs="Times New Roman"/>
          <w:bCs/>
          <w:sz w:val="24"/>
          <w:szCs w:val="24"/>
        </w:rPr>
        <w:lastRenderedPageBreak/>
        <w:t>Продовження до Додатку 1</w:t>
      </w:r>
    </w:p>
    <w:p w14:paraId="04861386" w14:textId="77777777" w:rsidR="005A045E" w:rsidRPr="00225844" w:rsidRDefault="005A045E" w:rsidP="005A045E">
      <w:pPr>
        <w:pStyle w:val="a6"/>
        <w:ind w:firstLine="567"/>
        <w:jc w:val="right"/>
        <w:rPr>
          <w:rFonts w:ascii="Times New Roman" w:hAnsi="Times New Roman" w:cs="Times New Roman"/>
          <w:bCs/>
          <w:sz w:val="24"/>
          <w:szCs w:val="24"/>
          <w:lang w:val="uk-UA"/>
        </w:rPr>
      </w:pPr>
      <w:r w:rsidRPr="00225844">
        <w:rPr>
          <w:rFonts w:ascii="Times New Roman" w:hAnsi="Times New Roman" w:cs="Times New Roman"/>
          <w:bCs/>
          <w:sz w:val="24"/>
          <w:szCs w:val="24"/>
          <w:lang w:val="uk-UA"/>
        </w:rPr>
        <w:t>До реєстраційного посвідчення АА-00622-01-09</w:t>
      </w:r>
    </w:p>
    <w:p w14:paraId="26A79EBF" w14:textId="77777777" w:rsidR="005A045E" w:rsidRPr="00225844" w:rsidRDefault="005A045E" w:rsidP="005A045E">
      <w:pPr>
        <w:pStyle w:val="a6"/>
        <w:ind w:firstLine="567"/>
        <w:jc w:val="right"/>
        <w:rPr>
          <w:rFonts w:ascii="Times New Roman" w:hAnsi="Times New Roman" w:cs="Times New Roman"/>
          <w:sz w:val="24"/>
          <w:szCs w:val="24"/>
          <w:lang w:val="uk-UA"/>
        </w:rPr>
      </w:pPr>
    </w:p>
    <w:p w14:paraId="0B8BC8B4" w14:textId="243BBDA2" w:rsidR="00011469" w:rsidRPr="00225844" w:rsidRDefault="005A045E" w:rsidP="005A045E">
      <w:pPr>
        <w:spacing w:after="0" w:line="100" w:lineRule="atLeast"/>
        <w:ind w:firstLine="567"/>
        <w:jc w:val="both"/>
        <w:rPr>
          <w:rFonts w:ascii="Times New Roman" w:hAnsi="Times New Roman" w:cs="Times New Roman"/>
          <w:sz w:val="24"/>
          <w:szCs w:val="24"/>
        </w:rPr>
      </w:pPr>
      <w:r w:rsidRPr="00225844">
        <w:rPr>
          <w:rFonts w:ascii="Times New Roman" w:hAnsi="Times New Roman" w:cs="Times New Roman"/>
          <w:sz w:val="24"/>
          <w:szCs w:val="24"/>
        </w:rPr>
        <w:t>Свійська птиця (кури-бройлери): лікування птиці при захворюваннях органів дихання, що спричинені мікроорганізмами (</w:t>
      </w:r>
      <w:r w:rsidRPr="00225844">
        <w:rPr>
          <w:rFonts w:ascii="Times New Roman" w:hAnsi="Times New Roman" w:cs="Times New Roman"/>
          <w:i/>
          <w:sz w:val="24"/>
          <w:szCs w:val="24"/>
        </w:rPr>
        <w:t>E. coli, Pasteurella</w:t>
      </w:r>
      <w:r w:rsidRPr="00225844">
        <w:rPr>
          <w:rFonts w:ascii="Times New Roman" w:hAnsi="Times New Roman" w:cs="Times New Roman"/>
          <w:sz w:val="24"/>
          <w:szCs w:val="24"/>
        </w:rPr>
        <w:t xml:space="preserve"> </w:t>
      </w:r>
      <w:r w:rsidRPr="00225844">
        <w:rPr>
          <w:rFonts w:ascii="Times New Roman" w:hAnsi="Times New Roman" w:cs="Times New Roman"/>
          <w:i/>
          <w:iCs/>
          <w:sz w:val="24"/>
          <w:szCs w:val="24"/>
        </w:rPr>
        <w:t>spp</w:t>
      </w:r>
      <w:r w:rsidRPr="00225844">
        <w:rPr>
          <w:rFonts w:ascii="Times New Roman" w:hAnsi="Times New Roman" w:cs="Times New Roman"/>
          <w:i/>
          <w:sz w:val="24"/>
          <w:szCs w:val="24"/>
        </w:rPr>
        <w:t>.</w:t>
      </w:r>
      <w:r w:rsidRPr="00225844">
        <w:rPr>
          <w:rFonts w:ascii="Times New Roman" w:hAnsi="Times New Roman" w:cs="Times New Roman"/>
          <w:sz w:val="24"/>
          <w:szCs w:val="24"/>
        </w:rPr>
        <w:t xml:space="preserve"> та </w:t>
      </w:r>
      <w:r w:rsidRPr="00225844">
        <w:rPr>
          <w:rFonts w:ascii="Times New Roman" w:hAnsi="Times New Roman" w:cs="Times New Roman"/>
          <w:i/>
          <w:sz w:val="24"/>
          <w:szCs w:val="24"/>
        </w:rPr>
        <w:t xml:space="preserve">Haemophilus </w:t>
      </w:r>
      <w:r w:rsidRPr="00225844">
        <w:rPr>
          <w:rFonts w:ascii="Times New Roman" w:hAnsi="Times New Roman" w:cs="Times New Roman"/>
          <w:i/>
          <w:iCs/>
          <w:sz w:val="24"/>
          <w:szCs w:val="24"/>
        </w:rPr>
        <w:t>spp.</w:t>
      </w:r>
      <w:r w:rsidRPr="00225844">
        <w:rPr>
          <w:rFonts w:ascii="Times New Roman" w:hAnsi="Times New Roman" w:cs="Times New Roman"/>
          <w:iCs/>
          <w:sz w:val="24"/>
          <w:szCs w:val="24"/>
        </w:rPr>
        <w:t>)</w:t>
      </w:r>
      <w:r w:rsidRPr="00225844">
        <w:rPr>
          <w:rFonts w:ascii="Times New Roman" w:hAnsi="Times New Roman" w:cs="Times New Roman"/>
          <w:sz w:val="24"/>
          <w:szCs w:val="24"/>
        </w:rPr>
        <w:t>, чутливими до амоксициліну.</w:t>
      </w:r>
    </w:p>
    <w:p w14:paraId="41689B6C" w14:textId="77777777" w:rsidR="00202FE4" w:rsidRPr="00225844" w:rsidRDefault="00202FE4" w:rsidP="00202FE4">
      <w:pPr>
        <w:spacing w:after="0" w:line="100" w:lineRule="atLeast"/>
        <w:ind w:firstLine="567"/>
        <w:rPr>
          <w:rFonts w:ascii="Times New Roman" w:hAnsi="Times New Roman" w:cs="Times New Roman"/>
          <w:b/>
          <w:bCs/>
          <w:sz w:val="24"/>
          <w:szCs w:val="24"/>
        </w:rPr>
      </w:pPr>
      <w:r w:rsidRPr="00225844">
        <w:rPr>
          <w:rFonts w:ascii="Times New Roman" w:hAnsi="Times New Roman" w:cs="Times New Roman"/>
          <w:b/>
          <w:bCs/>
          <w:sz w:val="24"/>
          <w:szCs w:val="24"/>
        </w:rPr>
        <w:t>5.3 Протипоказання</w:t>
      </w:r>
    </w:p>
    <w:p w14:paraId="793CCD97" w14:textId="24A12CF8" w:rsidR="00FB0FD7" w:rsidRPr="00225844" w:rsidRDefault="00AF23DE" w:rsidP="00FB0FD7">
      <w:pPr>
        <w:pStyle w:val="a6"/>
        <w:ind w:firstLine="567"/>
        <w:jc w:val="both"/>
        <w:rPr>
          <w:rFonts w:ascii="Times New Roman" w:hAnsi="Times New Roman" w:cs="Times New Roman"/>
          <w:sz w:val="24"/>
          <w:szCs w:val="24"/>
          <w:lang w:val="uk-UA"/>
        </w:rPr>
      </w:pPr>
      <w:r w:rsidRPr="00225844">
        <w:rPr>
          <w:rFonts w:ascii="Times New Roman" w:hAnsi="Times New Roman" w:cs="Times New Roman"/>
          <w:sz w:val="24"/>
          <w:szCs w:val="24"/>
          <w:lang w:val="uk-UA"/>
        </w:rPr>
        <w:t>Не застосовувати тваринам з відомою гіперчутливістю до пеніцилінів та інших бета-лактамів.</w:t>
      </w:r>
      <w:r w:rsidR="00FB0FD7" w:rsidRPr="00225844">
        <w:rPr>
          <w:rFonts w:ascii="Times New Roman" w:hAnsi="Times New Roman" w:cs="Times New Roman"/>
          <w:sz w:val="24"/>
          <w:szCs w:val="24"/>
          <w:lang w:val="uk-UA"/>
        </w:rPr>
        <w:t xml:space="preserve"> </w:t>
      </w:r>
    </w:p>
    <w:p w14:paraId="2CA80E4C" w14:textId="4B81DD22" w:rsidR="00FB0FD7" w:rsidRPr="00225844" w:rsidRDefault="00FB0FD7" w:rsidP="00FB0FD7">
      <w:pPr>
        <w:pStyle w:val="a6"/>
        <w:ind w:firstLine="567"/>
        <w:jc w:val="both"/>
        <w:rPr>
          <w:rFonts w:ascii="Times New Roman" w:hAnsi="Times New Roman" w:cs="Times New Roman"/>
          <w:sz w:val="24"/>
          <w:szCs w:val="24"/>
          <w:lang w:val="uk-UA"/>
        </w:rPr>
      </w:pPr>
      <w:r w:rsidRPr="00225844">
        <w:rPr>
          <w:rFonts w:ascii="Times New Roman" w:hAnsi="Times New Roman" w:cs="Times New Roman"/>
          <w:sz w:val="24"/>
          <w:szCs w:val="24"/>
          <w:lang w:val="uk-UA"/>
        </w:rPr>
        <w:t xml:space="preserve">Препарат не застосовувати кролям, мурчакам, хом’якам, шиншилам та дрібним травоїдним тваринам. </w:t>
      </w:r>
    </w:p>
    <w:p w14:paraId="46393793" w14:textId="77777777" w:rsidR="00FB0FD7" w:rsidRPr="00225844" w:rsidRDefault="00FB0FD7" w:rsidP="00FB0FD7">
      <w:pPr>
        <w:pStyle w:val="a6"/>
        <w:ind w:firstLine="567"/>
        <w:jc w:val="both"/>
        <w:rPr>
          <w:rFonts w:ascii="Times New Roman" w:hAnsi="Times New Roman" w:cs="Times New Roman"/>
          <w:sz w:val="24"/>
          <w:szCs w:val="24"/>
          <w:lang w:val="uk-UA"/>
        </w:rPr>
      </w:pPr>
      <w:r w:rsidRPr="00225844">
        <w:rPr>
          <w:rFonts w:ascii="Times New Roman" w:hAnsi="Times New Roman" w:cs="Times New Roman"/>
          <w:sz w:val="24"/>
          <w:szCs w:val="24"/>
          <w:lang w:val="uk-UA"/>
        </w:rPr>
        <w:t>Не застосовувати курям–несучкам, яйця яких використовують для споживання людям, а також тваринам із тяжкими розладами функції нирок.</w:t>
      </w:r>
    </w:p>
    <w:p w14:paraId="1C15E490" w14:textId="77777777" w:rsidR="00FB0FD7" w:rsidRPr="00225844" w:rsidRDefault="00FB0FD7" w:rsidP="00FB0FD7">
      <w:pPr>
        <w:pStyle w:val="a6"/>
        <w:ind w:firstLine="567"/>
        <w:jc w:val="both"/>
        <w:rPr>
          <w:rFonts w:ascii="Times New Roman" w:hAnsi="Times New Roman" w:cs="Times New Roman"/>
          <w:sz w:val="24"/>
          <w:szCs w:val="24"/>
          <w:lang w:val="uk-UA"/>
        </w:rPr>
      </w:pPr>
      <w:r w:rsidRPr="00225844">
        <w:rPr>
          <w:rFonts w:ascii="Times New Roman" w:hAnsi="Times New Roman" w:cs="Times New Roman"/>
          <w:sz w:val="24"/>
          <w:szCs w:val="24"/>
          <w:lang w:val="uk-UA"/>
        </w:rPr>
        <w:t>Не застосовувати одночасно із хлорамфеніколом, лінкозамідами, тетрациклінами, макролідами  та сульфаніламідами.</w:t>
      </w:r>
    </w:p>
    <w:p w14:paraId="0EEE19D8" w14:textId="02B969A7" w:rsidR="00FB0FD7" w:rsidRPr="00225844" w:rsidRDefault="00FB0FD7" w:rsidP="00FB0FD7">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567"/>
        <w:jc w:val="both"/>
        <w:rPr>
          <w:rFonts w:ascii="Times New Roman" w:hAnsi="Times New Roman" w:cs="Times New Roman"/>
          <w:sz w:val="24"/>
          <w:szCs w:val="24"/>
        </w:rPr>
      </w:pPr>
      <w:r w:rsidRPr="00225844">
        <w:rPr>
          <w:rFonts w:ascii="Times New Roman" w:hAnsi="Times New Roman" w:cs="Times New Roman"/>
          <w:bCs/>
          <w:sz w:val="24"/>
          <w:szCs w:val="24"/>
        </w:rPr>
        <w:t>Не застосовувати</w:t>
      </w:r>
      <w:r w:rsidR="00295B00" w:rsidRPr="00225844">
        <w:rPr>
          <w:rFonts w:ascii="Times New Roman" w:hAnsi="Times New Roman" w:cs="Times New Roman"/>
          <w:bCs/>
          <w:sz w:val="24"/>
          <w:szCs w:val="24"/>
        </w:rPr>
        <w:t xml:space="preserve">, якщо визначений патогенний мікроорганізм стійкий до пеніцилінів ні інших </w:t>
      </w:r>
      <w:r w:rsidRPr="00225844">
        <w:rPr>
          <w:rFonts w:ascii="Times New Roman" w:hAnsi="Times New Roman" w:cs="Times New Roman"/>
          <w:sz w:val="24"/>
          <w:szCs w:val="24"/>
        </w:rPr>
        <w:t>β-лактам</w:t>
      </w:r>
      <w:r w:rsidR="00295B00" w:rsidRPr="00225844">
        <w:rPr>
          <w:rFonts w:ascii="Times New Roman" w:hAnsi="Times New Roman" w:cs="Times New Roman"/>
          <w:sz w:val="24"/>
          <w:szCs w:val="24"/>
        </w:rPr>
        <w:t>ів</w:t>
      </w:r>
      <w:r w:rsidRPr="00225844">
        <w:rPr>
          <w:rFonts w:ascii="Times New Roman" w:hAnsi="Times New Roman" w:cs="Times New Roman"/>
          <w:sz w:val="24"/>
          <w:szCs w:val="24"/>
        </w:rPr>
        <w:t>.</w:t>
      </w:r>
    </w:p>
    <w:p w14:paraId="6D368EBA" w14:textId="13A65D87" w:rsidR="00295B00" w:rsidRPr="00225844" w:rsidRDefault="00295B00" w:rsidP="00FB0FD7">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567"/>
        <w:jc w:val="both"/>
        <w:rPr>
          <w:rFonts w:ascii="Times New Roman" w:hAnsi="Times New Roman" w:cs="Times New Roman"/>
          <w:sz w:val="24"/>
          <w:szCs w:val="24"/>
        </w:rPr>
      </w:pPr>
      <w:r w:rsidRPr="00225844">
        <w:rPr>
          <w:rFonts w:ascii="Times New Roman" w:hAnsi="Times New Roman" w:cs="Times New Roman"/>
          <w:sz w:val="24"/>
          <w:szCs w:val="24"/>
        </w:rPr>
        <w:t>Не застосовувати жуйним тваринам та коням.</w:t>
      </w:r>
    </w:p>
    <w:p w14:paraId="5F62296A" w14:textId="77777777" w:rsidR="00FB0FD7" w:rsidRPr="00225844" w:rsidRDefault="00FB0FD7" w:rsidP="00FB0FD7">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567"/>
        <w:jc w:val="both"/>
        <w:rPr>
          <w:rFonts w:ascii="Times New Roman" w:hAnsi="Times New Roman" w:cs="Times New Roman"/>
          <w:b/>
          <w:bCs/>
          <w:sz w:val="24"/>
          <w:szCs w:val="24"/>
        </w:rPr>
      </w:pPr>
      <w:r w:rsidRPr="00225844">
        <w:rPr>
          <w:rFonts w:ascii="Times New Roman" w:hAnsi="Times New Roman" w:cs="Times New Roman"/>
          <w:b/>
          <w:bCs/>
          <w:sz w:val="24"/>
          <w:szCs w:val="24"/>
        </w:rPr>
        <w:t>5.4 Побічна дія</w:t>
      </w:r>
    </w:p>
    <w:p w14:paraId="53DBBF51" w14:textId="77777777" w:rsidR="00FB0FD7" w:rsidRPr="00225844" w:rsidRDefault="00FB0FD7" w:rsidP="00FB0FD7">
      <w:pPr>
        <w:spacing w:after="0" w:line="240" w:lineRule="auto"/>
        <w:ind w:firstLine="567"/>
        <w:jc w:val="both"/>
        <w:rPr>
          <w:rFonts w:ascii="Times New Roman" w:hAnsi="Times New Roman" w:cs="Times New Roman"/>
          <w:sz w:val="24"/>
          <w:szCs w:val="24"/>
        </w:rPr>
      </w:pPr>
      <w:r w:rsidRPr="00225844">
        <w:rPr>
          <w:rFonts w:ascii="Times New Roman" w:hAnsi="Times New Roman" w:cs="Times New Roman"/>
          <w:sz w:val="24"/>
          <w:szCs w:val="24"/>
        </w:rPr>
        <w:t>Можливе виникнення алергічної реакції у тварин, а саме гарячки, висипання на шкірі, анорексії, діареї, блювоти та анафілактичного шоку.</w:t>
      </w:r>
    </w:p>
    <w:p w14:paraId="30477146" w14:textId="77777777" w:rsidR="00FB0FD7" w:rsidRPr="00225844" w:rsidRDefault="00FB0FD7" w:rsidP="00FB0FD7">
      <w:pPr>
        <w:spacing w:after="0" w:line="100" w:lineRule="atLeast"/>
        <w:ind w:firstLine="567"/>
        <w:rPr>
          <w:rFonts w:ascii="Times New Roman" w:hAnsi="Times New Roman" w:cs="Times New Roman"/>
          <w:b/>
          <w:bCs/>
          <w:sz w:val="24"/>
          <w:szCs w:val="24"/>
        </w:rPr>
      </w:pPr>
      <w:r w:rsidRPr="00225844">
        <w:rPr>
          <w:rFonts w:ascii="Times New Roman" w:hAnsi="Times New Roman" w:cs="Times New Roman"/>
          <w:b/>
          <w:bCs/>
          <w:sz w:val="24"/>
          <w:szCs w:val="24"/>
        </w:rPr>
        <w:t>5.5 Особливі застереження при використанні</w:t>
      </w:r>
    </w:p>
    <w:p w14:paraId="312D0255" w14:textId="6D681DFC" w:rsidR="00856F04" w:rsidRPr="00225844" w:rsidRDefault="00856F04" w:rsidP="00856F04">
      <w:pPr>
        <w:spacing w:after="0" w:line="100" w:lineRule="atLeast"/>
        <w:ind w:firstLine="567"/>
        <w:jc w:val="both"/>
        <w:rPr>
          <w:rFonts w:ascii="Times New Roman" w:hAnsi="Times New Roman" w:cs="Times New Roman"/>
          <w:sz w:val="24"/>
          <w:szCs w:val="24"/>
        </w:rPr>
      </w:pPr>
      <w:r w:rsidRPr="00225844">
        <w:rPr>
          <w:rFonts w:ascii="Times New Roman" w:hAnsi="Times New Roman" w:cs="Times New Roman"/>
          <w:sz w:val="24"/>
          <w:szCs w:val="24"/>
        </w:rPr>
        <w:t>Використання препарату повинно ґрунтуватися на визначенні чутливості бактерій, виділених від хворих тварин, до амоксицилiну. Якщо це неможливо, терапія повинна ґрунтуватися на місцевий (регіональній, фермерській) епізоотичній інформації про чутливість цільових бактерій.</w:t>
      </w:r>
    </w:p>
    <w:p w14:paraId="65B1BFFA" w14:textId="091DD10E" w:rsidR="00856F04" w:rsidRPr="00225844" w:rsidRDefault="00856F04" w:rsidP="00856F04">
      <w:pPr>
        <w:spacing w:after="0" w:line="100" w:lineRule="atLeast"/>
        <w:ind w:firstLine="567"/>
        <w:jc w:val="both"/>
        <w:rPr>
          <w:rFonts w:ascii="Times New Roman" w:hAnsi="Times New Roman" w:cs="Times New Roman"/>
          <w:sz w:val="24"/>
          <w:szCs w:val="24"/>
        </w:rPr>
      </w:pPr>
      <w:r w:rsidRPr="00225844">
        <w:rPr>
          <w:rFonts w:ascii="Times New Roman" w:hAnsi="Times New Roman" w:cs="Times New Roman"/>
          <w:sz w:val="24"/>
          <w:szCs w:val="24"/>
        </w:rPr>
        <w:t>Використання препарату, що не відповідає показанням до застосування, наведених у КХП, може збільшити поширеність бактерій, стійких до амоксицилiну, i може знизити його терапевтичну ефективність та ефективність лікування іншими пеніцилінами через можливу перехресну резистентність.</w:t>
      </w:r>
    </w:p>
    <w:p w14:paraId="5F1D3B72" w14:textId="77777777" w:rsidR="00FB0FD7" w:rsidRPr="00225844" w:rsidRDefault="00FB0FD7" w:rsidP="00FB0FD7">
      <w:pPr>
        <w:suppressAutoHyphens w:val="0"/>
        <w:spacing w:after="0" w:line="240" w:lineRule="auto"/>
        <w:ind w:firstLine="567"/>
        <w:rPr>
          <w:rFonts w:ascii="Times New Roman" w:hAnsi="Times New Roman" w:cs="Times New Roman"/>
          <w:b/>
          <w:bCs/>
          <w:sz w:val="24"/>
          <w:szCs w:val="24"/>
        </w:rPr>
      </w:pPr>
      <w:r w:rsidRPr="00225844">
        <w:rPr>
          <w:rFonts w:ascii="Times New Roman" w:hAnsi="Times New Roman" w:cs="Times New Roman"/>
          <w:b/>
          <w:bCs/>
          <w:sz w:val="24"/>
          <w:szCs w:val="24"/>
        </w:rPr>
        <w:t>5.6 Застосування під час вагітності, лактації, несучості</w:t>
      </w:r>
    </w:p>
    <w:p w14:paraId="7F7E5AF4" w14:textId="75A4B4FB" w:rsidR="00FB0FD7" w:rsidRPr="00225844" w:rsidRDefault="00FB0FD7" w:rsidP="00FB0FD7">
      <w:pPr>
        <w:spacing w:after="0" w:line="100" w:lineRule="atLeast"/>
        <w:ind w:firstLine="567"/>
        <w:jc w:val="both"/>
        <w:rPr>
          <w:rFonts w:ascii="Times New Roman" w:hAnsi="Times New Roman" w:cs="Times New Roman"/>
          <w:sz w:val="24"/>
          <w:szCs w:val="24"/>
        </w:rPr>
      </w:pPr>
      <w:r w:rsidRPr="00225844">
        <w:rPr>
          <w:rFonts w:ascii="Times New Roman" w:hAnsi="Times New Roman" w:cs="Times New Roman"/>
          <w:sz w:val="24"/>
          <w:szCs w:val="24"/>
        </w:rPr>
        <w:t xml:space="preserve">Лабораторні дослідження на щурах не показали тератогенного ефекту, пов’язаного з застосуванням амоксициліну. </w:t>
      </w:r>
      <w:r w:rsidR="00AF23DE" w:rsidRPr="00225844">
        <w:rPr>
          <w:rFonts w:ascii="Times New Roman" w:hAnsi="Times New Roman" w:cs="Times New Roman"/>
          <w:sz w:val="24"/>
          <w:szCs w:val="24"/>
        </w:rPr>
        <w:t xml:space="preserve">Безпека препарату не вивчалася у вагітних або підсисних свиноматок. </w:t>
      </w:r>
      <w:r w:rsidRPr="00225844">
        <w:rPr>
          <w:rFonts w:ascii="Times New Roman" w:hAnsi="Times New Roman" w:cs="Times New Roman"/>
          <w:sz w:val="24"/>
          <w:szCs w:val="24"/>
        </w:rPr>
        <w:t xml:space="preserve">Рішення щодо застосування препарату має базуватись на оцінці користі/ризику, що приймає лікар ветеринарної медицини.  </w:t>
      </w:r>
    </w:p>
    <w:p w14:paraId="2D743AFA" w14:textId="77777777" w:rsidR="00FB0FD7" w:rsidRPr="00225844" w:rsidRDefault="00FB0FD7" w:rsidP="00FB0FD7">
      <w:pPr>
        <w:spacing w:after="0" w:line="100" w:lineRule="atLeast"/>
        <w:ind w:firstLine="567"/>
        <w:rPr>
          <w:rFonts w:ascii="Times New Roman" w:hAnsi="Times New Roman" w:cs="Times New Roman"/>
          <w:sz w:val="24"/>
          <w:szCs w:val="24"/>
        </w:rPr>
      </w:pPr>
      <w:r w:rsidRPr="00225844">
        <w:rPr>
          <w:rFonts w:ascii="Times New Roman" w:hAnsi="Times New Roman" w:cs="Times New Roman"/>
          <w:sz w:val="24"/>
          <w:szCs w:val="24"/>
        </w:rPr>
        <w:t>Не застосовувати курям–несучкам, яйця яких використовують для споживання людям.</w:t>
      </w:r>
    </w:p>
    <w:p w14:paraId="5F0757DE" w14:textId="77777777" w:rsidR="00FB0FD7" w:rsidRPr="00225844" w:rsidRDefault="00FB0FD7" w:rsidP="00FB0FD7">
      <w:pPr>
        <w:spacing w:after="0" w:line="100" w:lineRule="atLeast"/>
        <w:ind w:firstLine="567"/>
        <w:rPr>
          <w:rFonts w:ascii="Times New Roman" w:hAnsi="Times New Roman" w:cs="Times New Roman"/>
          <w:b/>
          <w:bCs/>
          <w:sz w:val="24"/>
          <w:szCs w:val="24"/>
        </w:rPr>
      </w:pPr>
      <w:r w:rsidRPr="00225844">
        <w:rPr>
          <w:rFonts w:ascii="Times New Roman" w:hAnsi="Times New Roman" w:cs="Times New Roman"/>
          <w:b/>
          <w:bCs/>
          <w:sz w:val="24"/>
          <w:szCs w:val="24"/>
        </w:rPr>
        <w:t>5.7 Взаємодія з іншими засобами та інші форми взаємодії</w:t>
      </w:r>
    </w:p>
    <w:p w14:paraId="37C2D1B1" w14:textId="77777777" w:rsidR="00FB0FD7" w:rsidRPr="00225844" w:rsidRDefault="00FB0FD7" w:rsidP="00FB0FD7">
      <w:pPr>
        <w:spacing w:after="0" w:line="100" w:lineRule="atLeast"/>
        <w:ind w:firstLine="567"/>
        <w:jc w:val="both"/>
        <w:rPr>
          <w:rFonts w:ascii="Times New Roman" w:hAnsi="Times New Roman" w:cs="Times New Roman"/>
          <w:sz w:val="24"/>
          <w:szCs w:val="24"/>
        </w:rPr>
      </w:pPr>
      <w:r w:rsidRPr="00225844">
        <w:rPr>
          <w:rFonts w:ascii="Times New Roman" w:hAnsi="Times New Roman" w:cs="Times New Roman"/>
          <w:sz w:val="24"/>
          <w:szCs w:val="24"/>
        </w:rPr>
        <w:t>Не застосовувати одночасно із хлорамфеніколом, лінкозамідами, тетрациклінами, макролідами  та сульфаніламідами. Існує синергізм між клавулановою кислотою та амоксициліном.</w:t>
      </w:r>
    </w:p>
    <w:p w14:paraId="47F3384F" w14:textId="77777777" w:rsidR="00FB0FD7" w:rsidRPr="00225844" w:rsidRDefault="00FB0FD7" w:rsidP="00FB0FD7">
      <w:pPr>
        <w:spacing w:after="0" w:line="100" w:lineRule="atLeast"/>
        <w:ind w:firstLine="567"/>
        <w:rPr>
          <w:rFonts w:ascii="Times New Roman" w:hAnsi="Times New Roman" w:cs="Times New Roman"/>
          <w:b/>
          <w:bCs/>
          <w:sz w:val="24"/>
          <w:szCs w:val="24"/>
        </w:rPr>
      </w:pPr>
      <w:r w:rsidRPr="00225844">
        <w:rPr>
          <w:rFonts w:ascii="Times New Roman" w:hAnsi="Times New Roman" w:cs="Times New Roman"/>
          <w:b/>
          <w:bCs/>
          <w:sz w:val="24"/>
          <w:szCs w:val="24"/>
        </w:rPr>
        <w:t>5.8 Дози і способи введення тваринам різного віку</w:t>
      </w:r>
    </w:p>
    <w:p w14:paraId="7534B488" w14:textId="467AEBB2" w:rsidR="00FB0FD7" w:rsidRPr="00225844" w:rsidRDefault="00FB0FD7" w:rsidP="00DC4AC0">
      <w:pPr>
        <w:spacing w:after="0" w:line="100" w:lineRule="atLeast"/>
        <w:ind w:firstLine="567"/>
        <w:jc w:val="both"/>
        <w:rPr>
          <w:rFonts w:ascii="Times New Roman" w:hAnsi="Times New Roman" w:cs="Times New Roman"/>
          <w:sz w:val="24"/>
          <w:szCs w:val="24"/>
        </w:rPr>
      </w:pPr>
      <w:bookmarkStart w:id="0" w:name="_Hlk40165572"/>
      <w:r w:rsidRPr="00225844">
        <w:rPr>
          <w:rFonts w:ascii="Times New Roman" w:hAnsi="Times New Roman" w:cs="Times New Roman"/>
          <w:sz w:val="24"/>
          <w:szCs w:val="24"/>
        </w:rPr>
        <w:t>Перорально з питною водою</w:t>
      </w:r>
      <w:r w:rsidR="00DD1675" w:rsidRPr="00225844">
        <w:rPr>
          <w:rFonts w:ascii="Times New Roman" w:hAnsi="Times New Roman" w:cs="Times New Roman"/>
          <w:sz w:val="24"/>
          <w:szCs w:val="24"/>
        </w:rPr>
        <w:t xml:space="preserve"> (свині, кури-бройлери)</w:t>
      </w:r>
      <w:r w:rsidRPr="00225844">
        <w:rPr>
          <w:rFonts w:ascii="Times New Roman" w:hAnsi="Times New Roman" w:cs="Times New Roman"/>
          <w:sz w:val="24"/>
          <w:szCs w:val="24"/>
        </w:rPr>
        <w:t xml:space="preserve"> </w:t>
      </w:r>
      <w:r w:rsidR="00DD1675" w:rsidRPr="00225844">
        <w:rPr>
          <w:rFonts w:ascii="Times New Roman" w:hAnsi="Times New Roman" w:cs="Times New Roman"/>
          <w:sz w:val="24"/>
          <w:szCs w:val="24"/>
        </w:rPr>
        <w:t xml:space="preserve"> або рідким кормом (свині) </w:t>
      </w:r>
      <w:r w:rsidRPr="00225844">
        <w:rPr>
          <w:rFonts w:ascii="Times New Roman" w:hAnsi="Times New Roman" w:cs="Times New Roman"/>
          <w:sz w:val="24"/>
          <w:szCs w:val="24"/>
        </w:rPr>
        <w:t>у доз</w:t>
      </w:r>
      <w:r w:rsidR="00DC4AC0" w:rsidRPr="00225844">
        <w:rPr>
          <w:rFonts w:ascii="Times New Roman" w:hAnsi="Times New Roman" w:cs="Times New Roman"/>
          <w:sz w:val="24"/>
          <w:szCs w:val="24"/>
        </w:rPr>
        <w:t xml:space="preserve">і </w:t>
      </w:r>
      <w:r w:rsidRPr="00225844">
        <w:rPr>
          <w:rFonts w:ascii="Times New Roman" w:hAnsi="Times New Roman" w:cs="Times New Roman"/>
          <w:sz w:val="24"/>
          <w:szCs w:val="24"/>
        </w:rPr>
        <w:t xml:space="preserve">20 мг амоксициліну на 1 кг маси тіла маси тіла тварини щодобово або </w:t>
      </w:r>
      <w:r w:rsidR="00225844" w:rsidRPr="00225844">
        <w:rPr>
          <w:rFonts w:ascii="Times New Roman" w:hAnsi="Times New Roman" w:cs="Times New Roman"/>
          <w:sz w:val="24"/>
          <w:szCs w:val="24"/>
        </w:rPr>
        <w:t>28,5</w:t>
      </w:r>
      <w:r w:rsidRPr="00225844">
        <w:rPr>
          <w:rFonts w:ascii="Times New Roman" w:hAnsi="Times New Roman" w:cs="Times New Roman"/>
          <w:sz w:val="24"/>
          <w:szCs w:val="24"/>
        </w:rPr>
        <w:t xml:space="preserve"> мг препарату на 1 кг маси тіла на добу протягом 5 діб</w:t>
      </w:r>
      <w:r w:rsidR="00711EBD" w:rsidRPr="00225844">
        <w:rPr>
          <w:rFonts w:ascii="Times New Roman" w:hAnsi="Times New Roman" w:cs="Times New Roman"/>
          <w:sz w:val="24"/>
          <w:szCs w:val="24"/>
        </w:rPr>
        <w:t>.</w:t>
      </w:r>
    </w:p>
    <w:p w14:paraId="7D08C03E" w14:textId="77777777" w:rsidR="00711EBD" w:rsidRPr="00225844" w:rsidRDefault="00711EBD" w:rsidP="00711EBD">
      <w:pPr>
        <w:spacing w:after="0" w:line="100" w:lineRule="atLeast"/>
        <w:ind w:firstLine="567"/>
        <w:jc w:val="both"/>
        <w:rPr>
          <w:rFonts w:ascii="Times New Roman" w:hAnsi="Times New Roman" w:cs="Times New Roman"/>
          <w:sz w:val="24"/>
          <w:szCs w:val="24"/>
        </w:rPr>
      </w:pPr>
      <w:r w:rsidRPr="00225844">
        <w:rPr>
          <w:rFonts w:ascii="Times New Roman" w:hAnsi="Times New Roman" w:cs="Times New Roman"/>
          <w:sz w:val="24"/>
          <w:szCs w:val="24"/>
        </w:rPr>
        <w:t>Свині: препарат спочатку необхідно розвести в невеликій кількості води і добре перемішати, потім отриманий розчин розвести в питній воді або рідкому кормі для досягнення однорідності.</w:t>
      </w:r>
    </w:p>
    <w:p w14:paraId="53C405A1" w14:textId="251EF830" w:rsidR="00711EBD" w:rsidRPr="00225844" w:rsidRDefault="00711EBD" w:rsidP="00711EBD">
      <w:pPr>
        <w:spacing w:after="0" w:line="100" w:lineRule="atLeast"/>
        <w:ind w:firstLine="567"/>
        <w:jc w:val="both"/>
        <w:rPr>
          <w:rFonts w:ascii="Times New Roman" w:hAnsi="Times New Roman" w:cs="Times New Roman"/>
          <w:sz w:val="24"/>
          <w:szCs w:val="24"/>
        </w:rPr>
      </w:pPr>
      <w:r w:rsidRPr="00225844">
        <w:rPr>
          <w:rFonts w:ascii="Times New Roman" w:hAnsi="Times New Roman" w:cs="Times New Roman"/>
          <w:sz w:val="24"/>
          <w:szCs w:val="24"/>
        </w:rPr>
        <w:t>Кури-бройлери: поступове додавання в питну воду. Препарат попередньо необхідно розвести в невеликій кількості води, потім отриманий розчин розвести в ємності з питною водою і перемішати. Перекрийте подачу води в резервуар, доки не буде вичерпано весь лікувальний розчин. Цей процес розведення забезпечує кращу однорідність кінцевого розчину. Концентрований розчин також можна подавати через диспенсери для води.</w:t>
      </w:r>
    </w:p>
    <w:p w14:paraId="4A2DA6DF" w14:textId="2218DC1D" w:rsidR="00711EBD" w:rsidRPr="00225844" w:rsidRDefault="00711EBD" w:rsidP="00711EBD">
      <w:pPr>
        <w:spacing w:after="0" w:line="100" w:lineRule="atLeast"/>
        <w:ind w:firstLine="567"/>
        <w:jc w:val="both"/>
        <w:rPr>
          <w:rFonts w:ascii="Times New Roman" w:hAnsi="Times New Roman" w:cs="Times New Roman"/>
          <w:sz w:val="24"/>
          <w:szCs w:val="24"/>
        </w:rPr>
      </w:pPr>
      <w:r w:rsidRPr="00225844">
        <w:rPr>
          <w:rFonts w:ascii="Times New Roman" w:hAnsi="Times New Roman" w:cs="Times New Roman"/>
          <w:sz w:val="24"/>
          <w:szCs w:val="24"/>
        </w:rPr>
        <w:lastRenderedPageBreak/>
        <w:t>Кількість препарату, що необхідна для лікування можна вирахувати за наступною формулою: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977"/>
        <w:gridCol w:w="567"/>
        <w:gridCol w:w="3119"/>
        <w:gridCol w:w="2693"/>
      </w:tblGrid>
      <w:tr w:rsidR="00A4071B" w:rsidRPr="00225844" w14:paraId="65186A47" w14:textId="77777777" w:rsidTr="00383377">
        <w:tc>
          <w:tcPr>
            <w:tcW w:w="2977" w:type="dxa"/>
            <w:tcBorders>
              <w:top w:val="nil"/>
              <w:left w:val="nil"/>
              <w:bottom w:val="single" w:sz="4" w:space="0" w:color="auto"/>
              <w:right w:val="nil"/>
            </w:tcBorders>
            <w:shd w:val="clear" w:color="auto" w:fill="FFFFFF"/>
            <w:hideMark/>
          </w:tcPr>
          <w:bookmarkEnd w:id="0"/>
          <w:p w14:paraId="30258920" w14:textId="77777777" w:rsidR="00A4071B" w:rsidRPr="00225844" w:rsidRDefault="00A4071B" w:rsidP="00383377">
            <w:pPr>
              <w:tabs>
                <w:tab w:val="left" w:pos="540"/>
              </w:tabs>
              <w:snapToGrid w:val="0"/>
              <w:spacing w:after="0" w:line="240" w:lineRule="auto"/>
              <w:jc w:val="both"/>
              <w:rPr>
                <w:rFonts w:ascii="Times New Roman" w:eastAsia="SimSun" w:hAnsi="Times New Roman" w:cs="Times New Roman"/>
                <w:bCs/>
                <w:kern w:val="0"/>
                <w:lang w:val="ru-RU" w:bidi="cs-CZ"/>
              </w:rPr>
            </w:pPr>
            <w:r w:rsidRPr="00225844">
              <w:rPr>
                <w:rFonts w:ascii="Times New Roman" w:eastAsia="SimSun" w:hAnsi="Times New Roman" w:cs="Times New Roman"/>
                <w:kern w:val="0"/>
                <w:lang w:val="ru-RU" w:bidi="cs-CZ"/>
              </w:rPr>
              <w:t xml:space="preserve">мг </w:t>
            </w:r>
            <w:r w:rsidRPr="00225844">
              <w:rPr>
                <w:rFonts w:ascii="Times New Roman" w:eastAsia="SimSun" w:hAnsi="Times New Roman" w:cs="Times New Roman"/>
                <w:kern w:val="0"/>
                <w:lang w:bidi="cs-CZ"/>
              </w:rPr>
              <w:t>препарату</w:t>
            </w:r>
            <w:r w:rsidRPr="00225844">
              <w:rPr>
                <w:rFonts w:ascii="Times New Roman" w:eastAsia="SimSun" w:hAnsi="Times New Roman" w:cs="Times New Roman"/>
                <w:kern w:val="0"/>
                <w:lang w:val="ru-RU" w:bidi="cs-CZ"/>
              </w:rPr>
              <w:t xml:space="preserve"> на</w:t>
            </w:r>
            <w:r w:rsidRPr="00225844">
              <w:rPr>
                <w:rFonts w:ascii="Times New Roman" w:eastAsia="SimSun" w:hAnsi="Times New Roman" w:cs="Times New Roman"/>
                <w:kern w:val="0"/>
                <w:lang w:bidi="cs-CZ"/>
              </w:rPr>
              <w:t xml:space="preserve"> 1</w:t>
            </w:r>
            <w:r w:rsidRPr="00225844">
              <w:rPr>
                <w:rFonts w:ascii="Times New Roman" w:eastAsia="SimSun" w:hAnsi="Times New Roman" w:cs="Times New Roman"/>
                <w:kern w:val="0"/>
                <w:lang w:val="ru-RU" w:bidi="cs-CZ"/>
              </w:rPr>
              <w:t xml:space="preserve"> кг маси</w:t>
            </w:r>
            <w:r w:rsidRPr="00225844">
              <w:rPr>
                <w:rFonts w:ascii="Times New Roman" w:eastAsia="SimSun" w:hAnsi="Times New Roman" w:cs="Times New Roman"/>
                <w:kern w:val="0"/>
                <w:lang w:bidi="cs-CZ"/>
              </w:rPr>
              <w:t xml:space="preserve"> тіла</w:t>
            </w:r>
            <w:r w:rsidRPr="00225844">
              <w:rPr>
                <w:rFonts w:ascii="Times New Roman" w:eastAsia="SimSun" w:hAnsi="Times New Roman" w:cs="Times New Roman"/>
                <w:kern w:val="0"/>
                <w:lang w:val="ru-RU" w:bidi="cs-CZ"/>
              </w:rPr>
              <w:t xml:space="preserve"> на добу</w:t>
            </w:r>
          </w:p>
        </w:tc>
        <w:tc>
          <w:tcPr>
            <w:tcW w:w="567" w:type="dxa"/>
            <w:tcBorders>
              <w:top w:val="nil"/>
              <w:left w:val="nil"/>
              <w:bottom w:val="single" w:sz="4" w:space="0" w:color="auto"/>
              <w:right w:val="nil"/>
            </w:tcBorders>
            <w:shd w:val="clear" w:color="auto" w:fill="FFFFFF"/>
          </w:tcPr>
          <w:p w14:paraId="2B0A5171" w14:textId="77777777" w:rsidR="00A4071B" w:rsidRPr="00225844" w:rsidRDefault="00A4071B" w:rsidP="00383377">
            <w:pPr>
              <w:tabs>
                <w:tab w:val="left" w:pos="540"/>
              </w:tabs>
              <w:snapToGrid w:val="0"/>
              <w:spacing w:after="0" w:line="240" w:lineRule="auto"/>
              <w:jc w:val="both"/>
              <w:rPr>
                <w:rFonts w:ascii="Times New Roman" w:eastAsia="SimSun" w:hAnsi="Times New Roman" w:cs="Times New Roman"/>
                <w:bCs/>
                <w:kern w:val="0"/>
                <w:lang w:val="ru-RU" w:bidi="cs-CZ"/>
              </w:rPr>
            </w:pPr>
          </w:p>
          <w:p w14:paraId="45E31419" w14:textId="77777777" w:rsidR="00A4071B" w:rsidRPr="00225844" w:rsidRDefault="00A4071B" w:rsidP="00383377">
            <w:pPr>
              <w:tabs>
                <w:tab w:val="left" w:pos="540"/>
              </w:tabs>
              <w:snapToGrid w:val="0"/>
              <w:spacing w:after="0" w:line="240" w:lineRule="auto"/>
              <w:jc w:val="both"/>
              <w:rPr>
                <w:rFonts w:ascii="Times New Roman" w:eastAsia="SimSun" w:hAnsi="Times New Roman" w:cs="Times New Roman"/>
                <w:bCs/>
                <w:kern w:val="0"/>
                <w:lang w:val="en-GB" w:bidi="cs-CZ"/>
              </w:rPr>
            </w:pPr>
            <w:r w:rsidRPr="00225844">
              <w:rPr>
                <w:rFonts w:ascii="Times New Roman" w:eastAsia="SimSun" w:hAnsi="Times New Roman" w:cs="Times New Roman"/>
                <w:kern w:val="0"/>
                <w:lang w:val="en-GB" w:bidi="cs-CZ"/>
              </w:rPr>
              <w:t>X</w:t>
            </w:r>
          </w:p>
        </w:tc>
        <w:tc>
          <w:tcPr>
            <w:tcW w:w="3119" w:type="dxa"/>
            <w:tcBorders>
              <w:top w:val="nil"/>
              <w:left w:val="nil"/>
              <w:bottom w:val="single" w:sz="4" w:space="0" w:color="auto"/>
              <w:right w:val="nil"/>
            </w:tcBorders>
            <w:shd w:val="clear" w:color="auto" w:fill="FFFFFF"/>
            <w:hideMark/>
          </w:tcPr>
          <w:p w14:paraId="3386D7D4" w14:textId="77777777" w:rsidR="00A4071B" w:rsidRPr="00225844" w:rsidRDefault="00A4071B" w:rsidP="00383377">
            <w:pPr>
              <w:tabs>
                <w:tab w:val="left" w:pos="540"/>
              </w:tabs>
              <w:snapToGrid w:val="0"/>
              <w:spacing w:after="0" w:line="240" w:lineRule="auto"/>
              <w:jc w:val="both"/>
              <w:rPr>
                <w:rFonts w:ascii="Times New Roman" w:eastAsia="SimSun" w:hAnsi="Times New Roman" w:cs="Times New Roman"/>
                <w:bCs/>
                <w:kern w:val="0"/>
                <w:lang w:val="ru-RU" w:bidi="cs-CZ"/>
              </w:rPr>
            </w:pPr>
            <w:r w:rsidRPr="00225844">
              <w:rPr>
                <w:rFonts w:ascii="Times New Roman" w:eastAsia="SimSun" w:hAnsi="Times New Roman" w:cs="Times New Roman"/>
                <w:kern w:val="0"/>
                <w:lang w:val="ru-RU" w:bidi="cs-CZ"/>
              </w:rPr>
              <w:t>середня маса</w:t>
            </w:r>
            <w:r w:rsidRPr="00225844">
              <w:rPr>
                <w:rFonts w:ascii="Times New Roman" w:eastAsia="SimSun" w:hAnsi="Times New Roman" w:cs="Times New Roman"/>
                <w:kern w:val="0"/>
                <w:lang w:bidi="cs-CZ"/>
              </w:rPr>
              <w:t xml:space="preserve"> тіла</w:t>
            </w:r>
            <w:r w:rsidRPr="00225844">
              <w:rPr>
                <w:rFonts w:ascii="Times New Roman" w:eastAsia="SimSun" w:hAnsi="Times New Roman" w:cs="Times New Roman"/>
                <w:kern w:val="0"/>
                <w:lang w:val="ru-RU" w:bidi="cs-CZ"/>
              </w:rPr>
              <w:t xml:space="preserve"> (кг) тварин, які підлягають лікуванню</w:t>
            </w:r>
          </w:p>
        </w:tc>
        <w:tc>
          <w:tcPr>
            <w:tcW w:w="2693" w:type="dxa"/>
            <w:vMerge w:val="restart"/>
            <w:tcBorders>
              <w:top w:val="nil"/>
              <w:left w:val="nil"/>
              <w:bottom w:val="nil"/>
              <w:right w:val="nil"/>
            </w:tcBorders>
            <w:shd w:val="clear" w:color="auto" w:fill="FFFFFF"/>
            <w:vAlign w:val="bottom"/>
          </w:tcPr>
          <w:p w14:paraId="5712A433" w14:textId="77777777" w:rsidR="00A4071B" w:rsidRPr="00225844" w:rsidRDefault="00A4071B" w:rsidP="00383377">
            <w:pPr>
              <w:tabs>
                <w:tab w:val="left" w:pos="540"/>
              </w:tabs>
              <w:snapToGrid w:val="0"/>
              <w:spacing w:after="0" w:line="240" w:lineRule="auto"/>
              <w:jc w:val="center"/>
              <w:rPr>
                <w:rFonts w:ascii="Times New Roman" w:eastAsia="SimSun" w:hAnsi="Times New Roman" w:cs="Times New Roman"/>
                <w:bCs/>
                <w:kern w:val="0"/>
                <w:lang w:val="ru-RU" w:bidi="cs-CZ"/>
              </w:rPr>
            </w:pPr>
          </w:p>
          <w:p w14:paraId="01321D9C" w14:textId="77777777" w:rsidR="00A4071B" w:rsidRPr="00225844" w:rsidRDefault="00A4071B" w:rsidP="00383377">
            <w:pPr>
              <w:tabs>
                <w:tab w:val="left" w:pos="540"/>
              </w:tabs>
              <w:snapToGrid w:val="0"/>
              <w:spacing w:after="0" w:line="240" w:lineRule="auto"/>
              <w:jc w:val="center"/>
              <w:rPr>
                <w:rFonts w:ascii="Times New Roman" w:eastAsia="SimSun" w:hAnsi="Times New Roman" w:cs="Times New Roman"/>
                <w:kern w:val="0"/>
                <w:lang w:val="ru-RU" w:bidi="cs-CZ"/>
              </w:rPr>
            </w:pPr>
            <w:r w:rsidRPr="00225844">
              <w:rPr>
                <w:rFonts w:ascii="Times New Roman" w:eastAsia="SimSun" w:hAnsi="Times New Roman" w:cs="Times New Roman"/>
                <w:kern w:val="0"/>
                <w:lang w:val="ru-RU" w:bidi="cs-CZ"/>
              </w:rPr>
              <w:t>= … мг препарату на літр</w:t>
            </w:r>
          </w:p>
          <w:p w14:paraId="7AA69E6B" w14:textId="77777777" w:rsidR="00A4071B" w:rsidRPr="00225844" w:rsidRDefault="00A4071B" w:rsidP="00383377">
            <w:pPr>
              <w:tabs>
                <w:tab w:val="left" w:pos="540"/>
              </w:tabs>
              <w:snapToGrid w:val="0"/>
              <w:spacing w:after="0" w:line="240" w:lineRule="auto"/>
              <w:jc w:val="center"/>
              <w:rPr>
                <w:rFonts w:ascii="Times New Roman" w:eastAsia="SimSun" w:hAnsi="Times New Roman" w:cs="Times New Roman"/>
                <w:bCs/>
                <w:kern w:val="0"/>
                <w:lang w:val="ru-RU" w:bidi="cs-CZ"/>
              </w:rPr>
            </w:pPr>
            <w:r w:rsidRPr="00225844">
              <w:rPr>
                <w:rFonts w:ascii="Times New Roman" w:eastAsia="SimSun" w:hAnsi="Times New Roman" w:cs="Times New Roman"/>
                <w:kern w:val="0"/>
                <w:lang w:val="ru-RU" w:bidi="cs-CZ"/>
              </w:rPr>
              <w:t>питної води</w:t>
            </w:r>
          </w:p>
        </w:tc>
      </w:tr>
      <w:tr w:rsidR="00A4071B" w:rsidRPr="00225844" w14:paraId="48A54F0C" w14:textId="77777777" w:rsidTr="00383377">
        <w:tc>
          <w:tcPr>
            <w:tcW w:w="6663" w:type="dxa"/>
            <w:gridSpan w:val="3"/>
            <w:tcBorders>
              <w:top w:val="single" w:sz="4" w:space="0" w:color="auto"/>
              <w:left w:val="nil"/>
              <w:bottom w:val="nil"/>
              <w:right w:val="nil"/>
            </w:tcBorders>
            <w:shd w:val="clear" w:color="auto" w:fill="FFFFFF"/>
            <w:vAlign w:val="center"/>
            <w:hideMark/>
          </w:tcPr>
          <w:p w14:paraId="74B21176" w14:textId="77777777" w:rsidR="00A4071B" w:rsidRPr="00225844" w:rsidRDefault="00A4071B" w:rsidP="00383377">
            <w:pPr>
              <w:tabs>
                <w:tab w:val="left" w:pos="540"/>
              </w:tabs>
              <w:snapToGrid w:val="0"/>
              <w:spacing w:after="0" w:line="240" w:lineRule="auto"/>
              <w:jc w:val="center"/>
              <w:rPr>
                <w:rFonts w:ascii="Times New Roman" w:eastAsia="SimSun" w:hAnsi="Times New Roman" w:cs="Times New Roman"/>
                <w:bCs/>
                <w:kern w:val="0"/>
                <w:lang w:val="ru-RU" w:bidi="cs-CZ"/>
              </w:rPr>
            </w:pPr>
            <w:r w:rsidRPr="00225844">
              <w:rPr>
                <w:rFonts w:ascii="Times New Roman" w:eastAsia="SimSun" w:hAnsi="Times New Roman" w:cs="Times New Roman"/>
                <w:kern w:val="0"/>
                <w:lang w:val="en-GB" w:bidi="cs-CZ"/>
              </w:rPr>
              <w:t>Середньодобове споживання води (л)</w:t>
            </w:r>
          </w:p>
        </w:tc>
        <w:tc>
          <w:tcPr>
            <w:tcW w:w="0" w:type="auto"/>
            <w:vMerge/>
            <w:tcBorders>
              <w:top w:val="nil"/>
              <w:left w:val="nil"/>
              <w:bottom w:val="nil"/>
              <w:right w:val="nil"/>
            </w:tcBorders>
            <w:shd w:val="clear" w:color="auto" w:fill="FFFFFF"/>
            <w:vAlign w:val="center"/>
            <w:hideMark/>
          </w:tcPr>
          <w:p w14:paraId="6E54DCBE" w14:textId="77777777" w:rsidR="00A4071B" w:rsidRPr="00225844" w:rsidRDefault="00A4071B" w:rsidP="00383377">
            <w:pPr>
              <w:spacing w:after="0" w:line="240" w:lineRule="auto"/>
              <w:rPr>
                <w:rFonts w:ascii="Times New Roman" w:eastAsia="SimSun" w:hAnsi="Times New Roman" w:cs="Times New Roman"/>
                <w:bCs/>
                <w:kern w:val="0"/>
                <w:lang w:val="ru-RU" w:bidi="cs-CZ"/>
              </w:rPr>
            </w:pPr>
          </w:p>
        </w:tc>
      </w:tr>
    </w:tbl>
    <w:p w14:paraId="4651F421" w14:textId="77777777" w:rsidR="00202FE4" w:rsidRPr="00225844" w:rsidRDefault="00202FE4" w:rsidP="00A4071B">
      <w:pPr>
        <w:spacing w:after="0" w:line="100" w:lineRule="atLeast"/>
        <w:jc w:val="both"/>
        <w:rPr>
          <w:rFonts w:ascii="Times New Roman" w:hAnsi="Times New Roman" w:cs="Times New Roman"/>
          <w:bCs/>
          <w:color w:val="000000" w:themeColor="text1"/>
          <w:sz w:val="24"/>
          <w:szCs w:val="24"/>
        </w:rPr>
      </w:pPr>
    </w:p>
    <w:p w14:paraId="4ABD0D59" w14:textId="3B07A71C" w:rsidR="00FB0FD7" w:rsidRPr="00225844" w:rsidRDefault="00FB0FD7" w:rsidP="00FB0FD7">
      <w:pPr>
        <w:spacing w:after="0" w:line="100" w:lineRule="atLeast"/>
        <w:jc w:val="right"/>
        <w:rPr>
          <w:rFonts w:ascii="Times New Roman" w:hAnsi="Times New Roman" w:cs="Times New Roman"/>
          <w:bCs/>
          <w:sz w:val="24"/>
          <w:szCs w:val="24"/>
        </w:rPr>
      </w:pPr>
      <w:r w:rsidRPr="00225844">
        <w:rPr>
          <w:rFonts w:ascii="Times New Roman" w:hAnsi="Times New Roman" w:cs="Times New Roman"/>
          <w:bCs/>
          <w:sz w:val="24"/>
          <w:szCs w:val="24"/>
        </w:rPr>
        <w:t>Продовження додатку 1</w:t>
      </w:r>
    </w:p>
    <w:p w14:paraId="51B5E679" w14:textId="77777777" w:rsidR="00FB0FD7" w:rsidRPr="00225844" w:rsidRDefault="00FB0FD7" w:rsidP="00FB0FD7">
      <w:pPr>
        <w:pStyle w:val="a6"/>
        <w:jc w:val="right"/>
        <w:rPr>
          <w:rFonts w:ascii="Times New Roman" w:hAnsi="Times New Roman" w:cs="Times New Roman"/>
          <w:bCs/>
          <w:sz w:val="24"/>
          <w:szCs w:val="24"/>
          <w:lang w:val="uk-UA"/>
        </w:rPr>
      </w:pPr>
      <w:r w:rsidRPr="00225844">
        <w:rPr>
          <w:rFonts w:ascii="Times New Roman" w:hAnsi="Times New Roman" w:cs="Times New Roman"/>
          <w:bCs/>
          <w:sz w:val="24"/>
          <w:szCs w:val="24"/>
          <w:lang w:val="uk-UA"/>
        </w:rPr>
        <w:t>До реєстраційного посвідчення АА-00622-01-09</w:t>
      </w:r>
    </w:p>
    <w:p w14:paraId="6BAAF2F7" w14:textId="77777777" w:rsidR="001C18E7" w:rsidRPr="00225844" w:rsidRDefault="001C18E7" w:rsidP="00FB0FD7">
      <w:pPr>
        <w:pStyle w:val="a6"/>
        <w:jc w:val="right"/>
        <w:rPr>
          <w:rFonts w:ascii="Times New Roman" w:hAnsi="Times New Roman" w:cs="Times New Roman"/>
          <w:bCs/>
          <w:sz w:val="24"/>
          <w:szCs w:val="24"/>
          <w:lang w:val="uk-UA"/>
        </w:rPr>
      </w:pPr>
    </w:p>
    <w:p w14:paraId="43E8049F" w14:textId="77777777" w:rsidR="00A30BE2" w:rsidRPr="00225844" w:rsidRDefault="00A30BE2" w:rsidP="001C18E7">
      <w:pPr>
        <w:spacing w:after="0" w:line="240" w:lineRule="auto"/>
        <w:ind w:firstLine="567"/>
        <w:jc w:val="both"/>
        <w:rPr>
          <w:rFonts w:ascii="Times New Roman" w:eastAsia="Times New Roman" w:hAnsi="Times New Roman" w:cs="Times New Roman"/>
          <w:kern w:val="0"/>
          <w:sz w:val="24"/>
          <w:szCs w:val="24"/>
          <w:lang w:val="en-US"/>
        </w:rPr>
      </w:pPr>
    </w:p>
    <w:p w14:paraId="60B355AA" w14:textId="47DEA836" w:rsidR="001C18E7" w:rsidRPr="00225844" w:rsidRDefault="001C18E7" w:rsidP="001C18E7">
      <w:pPr>
        <w:spacing w:after="0" w:line="240" w:lineRule="auto"/>
        <w:ind w:firstLine="567"/>
        <w:jc w:val="both"/>
        <w:rPr>
          <w:rFonts w:ascii="Times New Roman" w:eastAsia="Times New Roman" w:hAnsi="Times New Roman" w:cs="Times New Roman"/>
          <w:kern w:val="0"/>
          <w:sz w:val="24"/>
          <w:szCs w:val="24"/>
        </w:rPr>
      </w:pPr>
      <w:r w:rsidRPr="00225844">
        <w:rPr>
          <w:rFonts w:ascii="Times New Roman" w:eastAsia="Times New Roman" w:hAnsi="Times New Roman" w:cs="Times New Roman"/>
          <w:kern w:val="0"/>
          <w:sz w:val="24"/>
          <w:szCs w:val="24"/>
        </w:rPr>
        <w:t>Щоб забезпечити правильне дозування, слід визначати якомога точніше масу тварин, які підлягають лікуванню, щоб уникнути недостатнього дозування. Споживання води, залежить від клінічного стану тварин, а у випадку з курчатами це залежить також від температури зовнішнього середовища або приміщення. Для досягнення правильного дозування концентрацію амоксициліну необхідно регулювати відповідно до поточного споживання води. Після закінчення введення препарату необхідно належним чином очистити систему подачі води, щоб запобігти надходженню субтерапевтичної кількості лікарської речовини.</w:t>
      </w:r>
    </w:p>
    <w:p w14:paraId="5AEA4109" w14:textId="77777777" w:rsidR="001C18E7" w:rsidRPr="00225844" w:rsidRDefault="001C18E7" w:rsidP="001C18E7">
      <w:pPr>
        <w:spacing w:after="0" w:line="240" w:lineRule="auto"/>
        <w:ind w:firstLine="567"/>
        <w:jc w:val="both"/>
        <w:rPr>
          <w:rFonts w:ascii="Times New Roman" w:eastAsia="Times New Roman" w:hAnsi="Times New Roman" w:cs="Times New Roman"/>
          <w:kern w:val="0"/>
          <w:sz w:val="24"/>
          <w:szCs w:val="24"/>
        </w:rPr>
      </w:pPr>
      <w:r w:rsidRPr="00225844">
        <w:rPr>
          <w:rFonts w:ascii="Times New Roman" w:eastAsia="Times New Roman" w:hAnsi="Times New Roman" w:cs="Times New Roman"/>
          <w:kern w:val="0"/>
          <w:sz w:val="24"/>
          <w:szCs w:val="24"/>
        </w:rPr>
        <w:t>Розраховану дозу необхідно зважити за допомогою каліброваних ваг.</w:t>
      </w:r>
    </w:p>
    <w:p w14:paraId="67CDCDC9" w14:textId="77777777" w:rsidR="001C18E7" w:rsidRPr="00225844" w:rsidRDefault="001C18E7" w:rsidP="001C18E7">
      <w:pPr>
        <w:spacing w:after="0" w:line="240" w:lineRule="auto"/>
        <w:ind w:firstLine="567"/>
        <w:jc w:val="both"/>
        <w:rPr>
          <w:rFonts w:ascii="Times New Roman" w:eastAsia="Times New Roman" w:hAnsi="Times New Roman" w:cs="Times New Roman"/>
          <w:kern w:val="0"/>
          <w:sz w:val="24"/>
          <w:szCs w:val="24"/>
        </w:rPr>
      </w:pPr>
      <w:r w:rsidRPr="00225844">
        <w:rPr>
          <w:rFonts w:ascii="Times New Roman" w:eastAsia="Times New Roman" w:hAnsi="Times New Roman" w:cs="Times New Roman"/>
          <w:kern w:val="0"/>
          <w:sz w:val="24"/>
          <w:szCs w:val="24"/>
        </w:rPr>
        <w:t>З основними розчинами та при використанні дозатора необхідно бути обережними, щоб не перевищити максимальну розчинність, яку можна досягти за даних умов. Необхідно відрегулювати налаштування потоку дозувального насоса відповідно до концентрації основного розчину та поточного споживання води тваринами, яких потрібно лікувати.</w:t>
      </w:r>
    </w:p>
    <w:p w14:paraId="556DE229" w14:textId="77777777" w:rsidR="00FB0FD7" w:rsidRPr="00225844" w:rsidRDefault="00FB0FD7" w:rsidP="00FB0FD7">
      <w:pPr>
        <w:spacing w:after="0" w:line="100" w:lineRule="atLeast"/>
        <w:ind w:firstLine="567"/>
        <w:rPr>
          <w:rFonts w:ascii="Times New Roman" w:hAnsi="Times New Roman" w:cs="Times New Roman"/>
          <w:b/>
          <w:bCs/>
          <w:sz w:val="24"/>
          <w:szCs w:val="24"/>
        </w:rPr>
      </w:pPr>
      <w:r w:rsidRPr="00225844">
        <w:rPr>
          <w:rFonts w:ascii="Times New Roman" w:hAnsi="Times New Roman" w:cs="Times New Roman"/>
          <w:b/>
          <w:bCs/>
          <w:sz w:val="24"/>
          <w:szCs w:val="24"/>
        </w:rPr>
        <w:t>5.9 Передозування (симптоми, невідкладні заходи, антидоти)</w:t>
      </w:r>
    </w:p>
    <w:p w14:paraId="738A1655" w14:textId="77777777" w:rsidR="00FB0FD7" w:rsidRPr="00225844" w:rsidRDefault="00FB0FD7" w:rsidP="00FB0FD7">
      <w:pPr>
        <w:spacing w:after="0" w:line="100" w:lineRule="atLeast"/>
        <w:ind w:firstLine="567"/>
        <w:jc w:val="both"/>
        <w:rPr>
          <w:rFonts w:ascii="Times New Roman" w:hAnsi="Times New Roman" w:cs="Times New Roman"/>
          <w:sz w:val="24"/>
          <w:szCs w:val="24"/>
        </w:rPr>
      </w:pPr>
      <w:r w:rsidRPr="00225844">
        <w:rPr>
          <w:rFonts w:ascii="Times New Roman" w:hAnsi="Times New Roman" w:cs="Times New Roman"/>
          <w:sz w:val="24"/>
          <w:szCs w:val="24"/>
        </w:rPr>
        <w:t>У випадку передозування можливе виникнення анафілактичного шоку (ввести адреналін) та шкірні алергічні реакції (застосувати антигістамінні препарати або кортикостероїди).</w:t>
      </w:r>
    </w:p>
    <w:p w14:paraId="1387BA1C" w14:textId="77777777" w:rsidR="00FB0FD7" w:rsidRPr="00225844" w:rsidRDefault="00FB0FD7" w:rsidP="00FB0FD7">
      <w:pPr>
        <w:spacing w:after="0" w:line="100" w:lineRule="atLeast"/>
        <w:ind w:firstLine="567"/>
        <w:rPr>
          <w:rFonts w:ascii="Times New Roman" w:hAnsi="Times New Roman" w:cs="Times New Roman"/>
          <w:b/>
          <w:bCs/>
          <w:sz w:val="24"/>
          <w:szCs w:val="24"/>
        </w:rPr>
      </w:pPr>
      <w:r w:rsidRPr="00225844">
        <w:rPr>
          <w:rFonts w:ascii="Times New Roman" w:hAnsi="Times New Roman" w:cs="Times New Roman"/>
          <w:b/>
          <w:bCs/>
          <w:sz w:val="24"/>
          <w:szCs w:val="24"/>
        </w:rPr>
        <w:t>5.10 Спеціальні застереження</w:t>
      </w:r>
    </w:p>
    <w:p w14:paraId="58FB8821" w14:textId="77777777" w:rsidR="00FB0FD7" w:rsidRPr="00225844" w:rsidRDefault="00FB0FD7" w:rsidP="00FB0FD7">
      <w:pPr>
        <w:spacing w:after="0" w:line="100" w:lineRule="atLeast"/>
        <w:ind w:firstLine="567"/>
        <w:rPr>
          <w:rFonts w:ascii="Times New Roman" w:hAnsi="Times New Roman" w:cs="Times New Roman"/>
          <w:sz w:val="24"/>
          <w:szCs w:val="24"/>
        </w:rPr>
      </w:pPr>
      <w:r w:rsidRPr="00225844">
        <w:rPr>
          <w:rFonts w:ascii="Times New Roman" w:hAnsi="Times New Roman" w:cs="Times New Roman"/>
          <w:sz w:val="24"/>
          <w:szCs w:val="24"/>
        </w:rPr>
        <w:t>Немає.</w:t>
      </w:r>
    </w:p>
    <w:p w14:paraId="44A25086" w14:textId="77777777" w:rsidR="00FB0FD7" w:rsidRPr="00225844" w:rsidRDefault="00FB0FD7" w:rsidP="00FB0FD7">
      <w:pPr>
        <w:spacing w:after="0" w:line="100" w:lineRule="atLeast"/>
        <w:ind w:firstLine="567"/>
        <w:rPr>
          <w:rFonts w:ascii="Times New Roman" w:hAnsi="Times New Roman" w:cs="Times New Roman"/>
          <w:b/>
          <w:bCs/>
          <w:sz w:val="24"/>
          <w:szCs w:val="24"/>
        </w:rPr>
      </w:pPr>
      <w:r w:rsidRPr="00225844">
        <w:rPr>
          <w:rFonts w:ascii="Times New Roman" w:hAnsi="Times New Roman" w:cs="Times New Roman"/>
          <w:b/>
          <w:bCs/>
          <w:sz w:val="24"/>
          <w:szCs w:val="24"/>
        </w:rPr>
        <w:t>5.11 Період виведення (каренції)</w:t>
      </w:r>
    </w:p>
    <w:p w14:paraId="21F80C28" w14:textId="48E03F91" w:rsidR="00FB0FD7" w:rsidRPr="00225844" w:rsidRDefault="00FB0FD7" w:rsidP="00FB0FD7">
      <w:pPr>
        <w:spacing w:after="0" w:line="100" w:lineRule="atLeast"/>
        <w:ind w:firstLine="567"/>
        <w:jc w:val="both"/>
        <w:rPr>
          <w:rFonts w:ascii="Times New Roman" w:hAnsi="Times New Roman" w:cs="Times New Roman"/>
          <w:sz w:val="24"/>
          <w:szCs w:val="24"/>
        </w:rPr>
      </w:pPr>
      <w:r w:rsidRPr="00225844">
        <w:rPr>
          <w:rFonts w:ascii="Times New Roman" w:hAnsi="Times New Roman" w:cs="Times New Roman"/>
          <w:sz w:val="24"/>
          <w:szCs w:val="24"/>
        </w:rPr>
        <w:t xml:space="preserve">Забій тварин та птиці на м`ясо дозволяють через </w:t>
      </w:r>
      <w:r w:rsidR="007869FD" w:rsidRPr="00225844">
        <w:rPr>
          <w:rFonts w:ascii="Times New Roman" w:hAnsi="Times New Roman" w:cs="Times New Roman"/>
          <w:sz w:val="24"/>
          <w:szCs w:val="24"/>
        </w:rPr>
        <w:t>14</w:t>
      </w:r>
      <w:r w:rsidRPr="00225844">
        <w:rPr>
          <w:rFonts w:ascii="Times New Roman" w:hAnsi="Times New Roman" w:cs="Times New Roman"/>
          <w:sz w:val="24"/>
          <w:szCs w:val="24"/>
        </w:rPr>
        <w:t xml:space="preserve"> д</w:t>
      </w:r>
      <w:r w:rsidR="007869FD" w:rsidRPr="00225844">
        <w:rPr>
          <w:rFonts w:ascii="Times New Roman" w:hAnsi="Times New Roman" w:cs="Times New Roman"/>
          <w:sz w:val="24"/>
          <w:szCs w:val="24"/>
        </w:rPr>
        <w:t>іб</w:t>
      </w:r>
      <w:r w:rsidRPr="00225844">
        <w:rPr>
          <w:rFonts w:ascii="Times New Roman" w:hAnsi="Times New Roman" w:cs="Times New Roman"/>
          <w:sz w:val="24"/>
          <w:szCs w:val="24"/>
        </w:rPr>
        <w:t xml:space="preserve"> (свині) та </w:t>
      </w:r>
      <w:r w:rsidR="007869FD" w:rsidRPr="00225844">
        <w:rPr>
          <w:rFonts w:ascii="Times New Roman" w:hAnsi="Times New Roman" w:cs="Times New Roman"/>
          <w:sz w:val="24"/>
          <w:szCs w:val="24"/>
        </w:rPr>
        <w:t>7</w:t>
      </w:r>
      <w:r w:rsidRPr="00225844">
        <w:rPr>
          <w:rFonts w:ascii="Times New Roman" w:hAnsi="Times New Roman" w:cs="Times New Roman"/>
          <w:sz w:val="24"/>
          <w:szCs w:val="24"/>
        </w:rPr>
        <w:t xml:space="preserve"> д</w:t>
      </w:r>
      <w:r w:rsidR="007869FD" w:rsidRPr="00225844">
        <w:rPr>
          <w:rFonts w:ascii="Times New Roman" w:hAnsi="Times New Roman" w:cs="Times New Roman"/>
          <w:sz w:val="24"/>
          <w:szCs w:val="24"/>
        </w:rPr>
        <w:t>іб</w:t>
      </w:r>
      <w:r w:rsidRPr="00225844">
        <w:rPr>
          <w:rFonts w:ascii="Times New Roman" w:hAnsi="Times New Roman" w:cs="Times New Roman"/>
          <w:sz w:val="24"/>
          <w:szCs w:val="24"/>
        </w:rPr>
        <w:t xml:space="preserve"> (кур</w:t>
      </w:r>
      <w:r w:rsidR="00856F04" w:rsidRPr="00225844">
        <w:rPr>
          <w:rFonts w:ascii="Times New Roman" w:hAnsi="Times New Roman" w:cs="Times New Roman"/>
          <w:sz w:val="24"/>
          <w:szCs w:val="24"/>
        </w:rPr>
        <w:t>и-бройлери</w:t>
      </w:r>
      <w:r w:rsidRPr="00225844">
        <w:rPr>
          <w:rFonts w:ascii="Times New Roman" w:hAnsi="Times New Roman" w:cs="Times New Roman"/>
          <w:sz w:val="24"/>
          <w:szCs w:val="24"/>
        </w:rPr>
        <w:t>) після останнього застосування препарату. Отримане, до зазначеного терміну, м`ясо утилізують або згодовують непродуктивним тваринам, залежно від висновку лікаря ветеринарної медицини.</w:t>
      </w:r>
    </w:p>
    <w:p w14:paraId="43F72E73" w14:textId="77777777" w:rsidR="00FB0FD7" w:rsidRPr="00225844" w:rsidRDefault="00FB0FD7" w:rsidP="00FB0FD7">
      <w:pPr>
        <w:spacing w:after="0" w:line="100" w:lineRule="atLeast"/>
        <w:ind w:firstLine="567"/>
        <w:rPr>
          <w:rFonts w:ascii="Times New Roman" w:hAnsi="Times New Roman" w:cs="Times New Roman"/>
          <w:b/>
          <w:bCs/>
          <w:sz w:val="24"/>
          <w:szCs w:val="24"/>
        </w:rPr>
      </w:pPr>
      <w:r w:rsidRPr="00225844">
        <w:rPr>
          <w:rFonts w:ascii="Times New Roman" w:hAnsi="Times New Roman" w:cs="Times New Roman"/>
          <w:b/>
          <w:bCs/>
          <w:sz w:val="24"/>
          <w:szCs w:val="24"/>
        </w:rPr>
        <w:t>5.12 Спеціальні застереження для осіб і обслуговуючого персоналу</w:t>
      </w:r>
    </w:p>
    <w:p w14:paraId="7CBDDC66" w14:textId="77777777" w:rsidR="00FB0FD7" w:rsidRPr="00225844" w:rsidRDefault="00FB0FD7" w:rsidP="00FB0FD7">
      <w:pPr>
        <w:spacing w:after="0" w:line="100" w:lineRule="atLeast"/>
        <w:ind w:firstLine="567"/>
        <w:jc w:val="both"/>
        <w:rPr>
          <w:rFonts w:ascii="Times New Roman" w:hAnsi="Times New Roman" w:cs="Times New Roman"/>
          <w:sz w:val="24"/>
          <w:szCs w:val="24"/>
        </w:rPr>
      </w:pPr>
      <w:r w:rsidRPr="00225844">
        <w:rPr>
          <w:rFonts w:ascii="Times New Roman" w:hAnsi="Times New Roman" w:cs="Times New Roman"/>
          <w:sz w:val="24"/>
          <w:szCs w:val="24"/>
        </w:rPr>
        <w:t>Необхідно дотримуватись правил роботи із ветеринарними препаратами. Пеніциліни та цефалоспорини можуть спричиняти гіперчутливість (алергію) після контакту з препаратами. Алергічні реакції на ці речовини можуть бути серйозними. Застосовувати препарат з обережністю. Якщо відбувся контакт з препаратом і з’явились симптоми алергії (почервоніння шкіри) необхідно звернутись за консультацією до лікаря. Свербіж обличчя, очей чи губ, важке дихання є більш серйозними симптомами і потребують негайної медичної допомоги. Після роботи з препаратом необхідно мити руки.</w:t>
      </w:r>
    </w:p>
    <w:p w14:paraId="1ABD211B" w14:textId="77777777" w:rsidR="00FB0FD7" w:rsidRPr="00225844" w:rsidRDefault="00FB0FD7" w:rsidP="00FB0FD7">
      <w:pPr>
        <w:spacing w:after="0" w:line="100" w:lineRule="atLeast"/>
        <w:ind w:firstLine="567"/>
        <w:rPr>
          <w:rFonts w:ascii="Times New Roman" w:hAnsi="Times New Roman" w:cs="Times New Roman"/>
          <w:b/>
          <w:bCs/>
          <w:sz w:val="24"/>
          <w:szCs w:val="24"/>
        </w:rPr>
      </w:pPr>
      <w:r w:rsidRPr="00225844">
        <w:rPr>
          <w:rFonts w:ascii="Times New Roman" w:hAnsi="Times New Roman" w:cs="Times New Roman"/>
          <w:b/>
          <w:bCs/>
          <w:sz w:val="24"/>
          <w:szCs w:val="24"/>
        </w:rPr>
        <w:t>6. Фармацевтичні особливості</w:t>
      </w:r>
    </w:p>
    <w:p w14:paraId="64ABB996" w14:textId="77777777" w:rsidR="00FB0FD7" w:rsidRPr="00225844" w:rsidRDefault="00FB0FD7" w:rsidP="00FB0FD7">
      <w:pPr>
        <w:spacing w:after="0" w:line="100" w:lineRule="atLeast"/>
        <w:ind w:firstLine="567"/>
        <w:rPr>
          <w:rFonts w:ascii="Times New Roman" w:hAnsi="Times New Roman" w:cs="Times New Roman"/>
          <w:b/>
          <w:bCs/>
          <w:sz w:val="24"/>
          <w:szCs w:val="24"/>
        </w:rPr>
      </w:pPr>
      <w:r w:rsidRPr="00225844">
        <w:rPr>
          <w:rFonts w:ascii="Times New Roman" w:hAnsi="Times New Roman" w:cs="Times New Roman"/>
          <w:b/>
          <w:bCs/>
          <w:sz w:val="24"/>
          <w:szCs w:val="24"/>
        </w:rPr>
        <w:t>6.1 Форми несумісності</w:t>
      </w:r>
    </w:p>
    <w:p w14:paraId="2AFB92D9" w14:textId="754F3EE4" w:rsidR="00FB0FD7" w:rsidRPr="00225844" w:rsidRDefault="00FB0FD7" w:rsidP="00FB0FD7">
      <w:pPr>
        <w:spacing w:after="0" w:line="100" w:lineRule="atLeast"/>
        <w:ind w:firstLine="567"/>
        <w:rPr>
          <w:rFonts w:ascii="Times New Roman" w:hAnsi="Times New Roman" w:cs="Times New Roman"/>
          <w:sz w:val="24"/>
          <w:szCs w:val="24"/>
        </w:rPr>
      </w:pPr>
      <w:r w:rsidRPr="00225844">
        <w:rPr>
          <w:rFonts w:ascii="Times New Roman" w:hAnsi="Times New Roman" w:cs="Times New Roman"/>
          <w:sz w:val="24"/>
          <w:szCs w:val="24"/>
        </w:rPr>
        <w:t>Невідомі.</w:t>
      </w:r>
    </w:p>
    <w:p w14:paraId="103D6321" w14:textId="77777777" w:rsidR="00FB0FD7" w:rsidRPr="00225844" w:rsidRDefault="00FB0FD7" w:rsidP="00FB0FD7">
      <w:pPr>
        <w:spacing w:after="0" w:line="100" w:lineRule="atLeast"/>
        <w:ind w:firstLine="567"/>
        <w:rPr>
          <w:rFonts w:ascii="Times New Roman" w:hAnsi="Times New Roman" w:cs="Times New Roman"/>
          <w:b/>
          <w:bCs/>
          <w:sz w:val="24"/>
          <w:szCs w:val="24"/>
        </w:rPr>
      </w:pPr>
      <w:r w:rsidRPr="00225844">
        <w:rPr>
          <w:rFonts w:ascii="Times New Roman" w:hAnsi="Times New Roman" w:cs="Times New Roman"/>
          <w:b/>
          <w:bCs/>
          <w:sz w:val="24"/>
          <w:szCs w:val="24"/>
        </w:rPr>
        <w:t>6.2 Термін придатності</w:t>
      </w:r>
    </w:p>
    <w:p w14:paraId="1E10A9BB" w14:textId="77777777" w:rsidR="00FB0FD7" w:rsidRPr="00225844" w:rsidRDefault="00FB0FD7" w:rsidP="00FB0FD7">
      <w:pPr>
        <w:spacing w:after="0" w:line="100" w:lineRule="atLeast"/>
        <w:ind w:firstLine="567"/>
        <w:rPr>
          <w:rFonts w:ascii="Times New Roman" w:hAnsi="Times New Roman" w:cs="Times New Roman"/>
          <w:sz w:val="24"/>
          <w:szCs w:val="24"/>
        </w:rPr>
      </w:pPr>
      <w:r w:rsidRPr="00225844">
        <w:rPr>
          <w:rFonts w:ascii="Times New Roman" w:hAnsi="Times New Roman" w:cs="Times New Roman"/>
          <w:sz w:val="24"/>
          <w:szCs w:val="24"/>
        </w:rPr>
        <w:t>2 роки.</w:t>
      </w:r>
    </w:p>
    <w:p w14:paraId="004C1C04" w14:textId="77777777" w:rsidR="00FB0FD7" w:rsidRPr="00225844" w:rsidRDefault="00FB0FD7" w:rsidP="00FB0FD7">
      <w:pPr>
        <w:spacing w:after="0" w:line="100" w:lineRule="atLeast"/>
        <w:ind w:firstLine="567"/>
        <w:rPr>
          <w:rFonts w:ascii="Times New Roman" w:hAnsi="Times New Roman" w:cs="Times New Roman"/>
          <w:sz w:val="24"/>
          <w:szCs w:val="24"/>
        </w:rPr>
      </w:pPr>
      <w:r w:rsidRPr="00225844">
        <w:rPr>
          <w:rFonts w:ascii="Times New Roman" w:hAnsi="Times New Roman" w:cs="Times New Roman"/>
          <w:sz w:val="24"/>
          <w:szCs w:val="24"/>
        </w:rPr>
        <w:t xml:space="preserve">Після першого відкриття упакування препарат використати протягом 28 діб. </w:t>
      </w:r>
    </w:p>
    <w:p w14:paraId="02DB77F5" w14:textId="77777777" w:rsidR="00FB0FD7" w:rsidRPr="00225844" w:rsidRDefault="00FB0FD7" w:rsidP="00FB0FD7">
      <w:pPr>
        <w:spacing w:after="0" w:line="100" w:lineRule="atLeast"/>
        <w:ind w:firstLine="567"/>
        <w:jc w:val="both"/>
        <w:rPr>
          <w:rFonts w:ascii="Times New Roman" w:hAnsi="Times New Roman" w:cs="Times New Roman"/>
          <w:sz w:val="24"/>
          <w:szCs w:val="24"/>
        </w:rPr>
      </w:pPr>
      <w:r w:rsidRPr="00225844">
        <w:rPr>
          <w:rFonts w:ascii="Times New Roman" w:hAnsi="Times New Roman" w:cs="Times New Roman"/>
          <w:sz w:val="24"/>
          <w:szCs w:val="24"/>
        </w:rPr>
        <w:t>Після розчинення препарату у питній воді, такий розчин необхідно використати протягом 12 годин.</w:t>
      </w:r>
    </w:p>
    <w:p w14:paraId="3895B5D1" w14:textId="77777777" w:rsidR="00FB0FD7" w:rsidRPr="00225844" w:rsidRDefault="00FB0FD7" w:rsidP="00FB0FD7">
      <w:pPr>
        <w:spacing w:after="0" w:line="100" w:lineRule="atLeast"/>
        <w:ind w:firstLine="567"/>
        <w:rPr>
          <w:rFonts w:ascii="Times New Roman" w:hAnsi="Times New Roman" w:cs="Times New Roman"/>
          <w:b/>
          <w:bCs/>
          <w:sz w:val="24"/>
          <w:szCs w:val="24"/>
        </w:rPr>
      </w:pPr>
      <w:r w:rsidRPr="00225844">
        <w:rPr>
          <w:rFonts w:ascii="Times New Roman" w:hAnsi="Times New Roman" w:cs="Times New Roman"/>
          <w:b/>
          <w:bCs/>
          <w:sz w:val="24"/>
          <w:szCs w:val="24"/>
        </w:rPr>
        <w:t>6.3 Особливі заходи зберігання</w:t>
      </w:r>
    </w:p>
    <w:p w14:paraId="626CE389" w14:textId="0CA98F00" w:rsidR="00FB0FD7" w:rsidRPr="00225844" w:rsidRDefault="00FB0FD7" w:rsidP="00FB0FD7">
      <w:pPr>
        <w:spacing w:after="0" w:line="100" w:lineRule="atLeast"/>
        <w:ind w:firstLine="567"/>
        <w:rPr>
          <w:rFonts w:ascii="Times New Roman" w:hAnsi="Times New Roman" w:cs="Times New Roman"/>
          <w:sz w:val="24"/>
          <w:szCs w:val="24"/>
        </w:rPr>
      </w:pPr>
      <w:r w:rsidRPr="00225844">
        <w:rPr>
          <w:rFonts w:ascii="Times New Roman" w:hAnsi="Times New Roman" w:cs="Times New Roman"/>
          <w:sz w:val="24"/>
          <w:szCs w:val="24"/>
        </w:rPr>
        <w:t>Сухе темне, недоступне для дітей місце за температури від 15 до 30°С.</w:t>
      </w:r>
    </w:p>
    <w:p w14:paraId="0661E9C5" w14:textId="77777777" w:rsidR="00FB0FD7" w:rsidRPr="00225844" w:rsidRDefault="00FB0FD7" w:rsidP="00FB0FD7">
      <w:pPr>
        <w:spacing w:after="0" w:line="100" w:lineRule="atLeast"/>
        <w:ind w:firstLine="567"/>
        <w:rPr>
          <w:rFonts w:ascii="Times New Roman" w:hAnsi="Times New Roman" w:cs="Times New Roman"/>
          <w:b/>
          <w:bCs/>
          <w:sz w:val="24"/>
          <w:szCs w:val="24"/>
        </w:rPr>
      </w:pPr>
      <w:r w:rsidRPr="00225844">
        <w:rPr>
          <w:rFonts w:ascii="Times New Roman" w:hAnsi="Times New Roman" w:cs="Times New Roman"/>
          <w:b/>
          <w:bCs/>
          <w:sz w:val="24"/>
          <w:szCs w:val="24"/>
        </w:rPr>
        <w:t>6.4 Природа і склад контейнера первинного пакування</w:t>
      </w:r>
    </w:p>
    <w:p w14:paraId="7551ECBA" w14:textId="63FD81FD" w:rsidR="00FB0FD7" w:rsidRPr="00225844" w:rsidRDefault="00FB0FD7" w:rsidP="00FB0FD7">
      <w:pPr>
        <w:spacing w:after="0" w:line="100" w:lineRule="atLeast"/>
        <w:ind w:firstLine="567"/>
        <w:rPr>
          <w:rFonts w:ascii="Times New Roman" w:hAnsi="Times New Roman" w:cs="Times New Roman"/>
          <w:b/>
          <w:bCs/>
          <w:sz w:val="24"/>
          <w:szCs w:val="24"/>
        </w:rPr>
      </w:pPr>
      <w:r w:rsidRPr="00225844">
        <w:rPr>
          <w:rFonts w:ascii="Times New Roman" w:hAnsi="Times New Roman" w:cs="Times New Roman"/>
          <w:bCs/>
          <w:sz w:val="24"/>
          <w:szCs w:val="24"/>
        </w:rPr>
        <w:t xml:space="preserve">Ламіновані алюмінієві пакети по 100 </w:t>
      </w:r>
      <w:r w:rsidR="005F657F" w:rsidRPr="00225844">
        <w:rPr>
          <w:rFonts w:ascii="Times New Roman" w:hAnsi="Times New Roman" w:cs="Times New Roman"/>
          <w:bCs/>
          <w:sz w:val="24"/>
          <w:szCs w:val="24"/>
        </w:rPr>
        <w:t>або</w:t>
      </w:r>
      <w:r w:rsidRPr="00225844">
        <w:rPr>
          <w:rFonts w:ascii="Times New Roman" w:hAnsi="Times New Roman" w:cs="Times New Roman"/>
          <w:bCs/>
          <w:sz w:val="24"/>
          <w:szCs w:val="24"/>
        </w:rPr>
        <w:t xml:space="preserve"> 500 г; 1 або 15 кг</w:t>
      </w:r>
      <w:r w:rsidRPr="00225844">
        <w:rPr>
          <w:rFonts w:ascii="Times New Roman" w:hAnsi="Times New Roman" w:cs="Times New Roman"/>
          <w:b/>
          <w:bCs/>
          <w:sz w:val="24"/>
          <w:szCs w:val="24"/>
        </w:rPr>
        <w:t>.</w:t>
      </w:r>
    </w:p>
    <w:p w14:paraId="62F38451" w14:textId="77777777" w:rsidR="00FB0FD7" w:rsidRPr="00225844" w:rsidRDefault="00FB0FD7" w:rsidP="00FB0FD7">
      <w:pPr>
        <w:spacing w:after="0" w:line="100" w:lineRule="atLeast"/>
        <w:ind w:firstLine="567"/>
        <w:rPr>
          <w:rFonts w:ascii="Times New Roman" w:hAnsi="Times New Roman" w:cs="Times New Roman"/>
          <w:b/>
          <w:bCs/>
          <w:color w:val="000000"/>
          <w:sz w:val="24"/>
          <w:szCs w:val="24"/>
        </w:rPr>
      </w:pPr>
      <w:r w:rsidRPr="00225844">
        <w:rPr>
          <w:rFonts w:ascii="Times New Roman" w:hAnsi="Times New Roman" w:cs="Times New Roman"/>
          <w:b/>
          <w:bCs/>
          <w:color w:val="000000"/>
          <w:sz w:val="24"/>
          <w:szCs w:val="24"/>
        </w:rPr>
        <w:t>6.5 Особливі заходи безпеки при поводженні з невикористаним препаратом або із його залишками</w:t>
      </w:r>
    </w:p>
    <w:p w14:paraId="3328153B" w14:textId="77777777" w:rsidR="00FB0FD7" w:rsidRPr="00225844" w:rsidRDefault="00FB0FD7" w:rsidP="00FB0FD7">
      <w:pPr>
        <w:spacing w:after="0" w:line="100" w:lineRule="atLeast"/>
        <w:ind w:firstLine="567"/>
        <w:jc w:val="both"/>
        <w:rPr>
          <w:rFonts w:ascii="Times New Roman" w:hAnsi="Times New Roman" w:cs="Times New Roman"/>
          <w:color w:val="000000"/>
          <w:sz w:val="24"/>
          <w:szCs w:val="24"/>
        </w:rPr>
      </w:pPr>
      <w:r w:rsidRPr="00225844">
        <w:rPr>
          <w:rFonts w:ascii="Times New Roman" w:hAnsi="Times New Roman" w:cs="Times New Roman"/>
          <w:spacing w:val="-1"/>
          <w:sz w:val="24"/>
          <w:szCs w:val="24"/>
        </w:rPr>
        <w:t>Порожню упаковку та залишки невикористаного препарату потрібно утилізувати згідно з чинним законодавством.</w:t>
      </w:r>
    </w:p>
    <w:p w14:paraId="00696C73" w14:textId="77777777" w:rsidR="00A30BE2" w:rsidRPr="00225844" w:rsidRDefault="00A30BE2" w:rsidP="00FB0FD7">
      <w:pPr>
        <w:pStyle w:val="31"/>
        <w:tabs>
          <w:tab w:val="left" w:pos="2340"/>
        </w:tabs>
        <w:ind w:firstLine="567"/>
        <w:rPr>
          <w:szCs w:val="24"/>
          <w:lang w:val="ru-RU"/>
        </w:rPr>
      </w:pPr>
    </w:p>
    <w:p w14:paraId="23C3514D" w14:textId="37061BE8" w:rsidR="00FB0FD7" w:rsidRPr="00225844" w:rsidRDefault="00FB0FD7" w:rsidP="00FB0FD7">
      <w:pPr>
        <w:pStyle w:val="31"/>
        <w:tabs>
          <w:tab w:val="left" w:pos="2340"/>
        </w:tabs>
        <w:ind w:firstLine="567"/>
        <w:rPr>
          <w:szCs w:val="24"/>
        </w:rPr>
      </w:pPr>
      <w:r w:rsidRPr="00225844">
        <w:rPr>
          <w:szCs w:val="24"/>
        </w:rPr>
        <w:t>7. Назва та місцезнаходження власника реєстраційного посвідчення</w:t>
      </w:r>
    </w:p>
    <w:tbl>
      <w:tblPr>
        <w:tblW w:w="0" w:type="auto"/>
        <w:tblInd w:w="648" w:type="dxa"/>
        <w:tblLook w:val="01E0" w:firstRow="1" w:lastRow="1" w:firstColumn="1" w:lastColumn="1" w:noHBand="0" w:noVBand="0"/>
      </w:tblPr>
      <w:tblGrid>
        <w:gridCol w:w="4326"/>
        <w:gridCol w:w="4908"/>
      </w:tblGrid>
      <w:tr w:rsidR="00FB0FD7" w:rsidRPr="00225844" w14:paraId="230F2F13" w14:textId="77777777" w:rsidTr="00067D54">
        <w:tc>
          <w:tcPr>
            <w:tcW w:w="4620" w:type="dxa"/>
            <w:shd w:val="clear" w:color="auto" w:fill="auto"/>
          </w:tcPr>
          <w:p w14:paraId="1712BAC9" w14:textId="77777777" w:rsidR="00FB0FD7" w:rsidRPr="00225844" w:rsidRDefault="00FB0FD7" w:rsidP="00067D54">
            <w:pPr>
              <w:pStyle w:val="a6"/>
              <w:rPr>
                <w:rFonts w:ascii="Times New Roman" w:hAnsi="Times New Roman" w:cs="Times New Roman"/>
                <w:sz w:val="24"/>
                <w:szCs w:val="24"/>
                <w:lang w:val="uk-UA"/>
              </w:rPr>
            </w:pPr>
            <w:r w:rsidRPr="00225844">
              <w:rPr>
                <w:rFonts w:ascii="Times New Roman" w:hAnsi="Times New Roman" w:cs="Times New Roman"/>
                <w:sz w:val="24"/>
                <w:szCs w:val="24"/>
                <w:lang w:val="uk-UA"/>
              </w:rPr>
              <w:t>КЕЛА Н.В.</w:t>
            </w:r>
          </w:p>
          <w:p w14:paraId="44947342" w14:textId="77777777" w:rsidR="00FB0FD7" w:rsidRPr="00225844" w:rsidRDefault="00FB0FD7" w:rsidP="00067D54">
            <w:pPr>
              <w:pStyle w:val="a6"/>
              <w:rPr>
                <w:rFonts w:ascii="Times New Roman" w:hAnsi="Times New Roman" w:cs="Times New Roman"/>
                <w:sz w:val="24"/>
                <w:szCs w:val="24"/>
                <w:lang w:val="uk-UA"/>
              </w:rPr>
            </w:pPr>
            <w:r w:rsidRPr="00225844">
              <w:rPr>
                <w:rFonts w:ascii="Times New Roman" w:hAnsi="Times New Roman" w:cs="Times New Roman"/>
                <w:sz w:val="24"/>
                <w:szCs w:val="24"/>
                <w:lang w:val="uk-UA"/>
              </w:rPr>
              <w:t xml:space="preserve">вул. Ленаартсевег 48, 2320 Хоогстратен, Бельгія </w:t>
            </w:r>
          </w:p>
        </w:tc>
        <w:tc>
          <w:tcPr>
            <w:tcW w:w="5269" w:type="dxa"/>
            <w:shd w:val="clear" w:color="auto" w:fill="auto"/>
          </w:tcPr>
          <w:p w14:paraId="0E167456" w14:textId="77777777" w:rsidR="00FB0FD7" w:rsidRPr="00225844" w:rsidRDefault="00FB0FD7" w:rsidP="00067D54">
            <w:pPr>
              <w:pStyle w:val="a6"/>
              <w:rPr>
                <w:rFonts w:ascii="Times New Roman" w:hAnsi="Times New Roman" w:cs="Times New Roman"/>
                <w:sz w:val="24"/>
                <w:szCs w:val="24"/>
                <w:lang w:val="uk-UA"/>
              </w:rPr>
            </w:pPr>
            <w:r w:rsidRPr="00225844">
              <w:rPr>
                <w:rFonts w:ascii="Times New Roman" w:hAnsi="Times New Roman" w:cs="Times New Roman"/>
                <w:sz w:val="24"/>
                <w:szCs w:val="24"/>
                <w:lang w:val="uk-UA"/>
              </w:rPr>
              <w:t>KELA N.V.</w:t>
            </w:r>
          </w:p>
          <w:p w14:paraId="0E79B40D" w14:textId="77777777" w:rsidR="00FB0FD7" w:rsidRPr="00225844" w:rsidRDefault="00FB0FD7" w:rsidP="00067D54">
            <w:pPr>
              <w:pStyle w:val="a6"/>
              <w:rPr>
                <w:rFonts w:ascii="Times New Roman" w:hAnsi="Times New Roman" w:cs="Times New Roman"/>
                <w:sz w:val="24"/>
                <w:szCs w:val="24"/>
                <w:lang w:val="uk-UA"/>
              </w:rPr>
            </w:pPr>
            <w:r w:rsidRPr="00225844">
              <w:rPr>
                <w:rFonts w:ascii="Times New Roman" w:hAnsi="Times New Roman" w:cs="Times New Roman"/>
                <w:sz w:val="24"/>
                <w:szCs w:val="24"/>
                <w:lang w:val="uk-UA"/>
              </w:rPr>
              <w:t>St. Lenaartseweg 48, 2320 Hoogstraten</w:t>
            </w:r>
          </w:p>
          <w:p w14:paraId="6DFD2206" w14:textId="77777777" w:rsidR="00FB0FD7" w:rsidRPr="00225844" w:rsidRDefault="00FB0FD7" w:rsidP="00067D54">
            <w:pPr>
              <w:pStyle w:val="a6"/>
              <w:rPr>
                <w:rFonts w:ascii="Times New Roman" w:hAnsi="Times New Roman" w:cs="Times New Roman"/>
                <w:sz w:val="24"/>
                <w:szCs w:val="24"/>
                <w:lang w:val="uk-UA"/>
              </w:rPr>
            </w:pPr>
            <w:r w:rsidRPr="00225844">
              <w:rPr>
                <w:rFonts w:ascii="Times New Roman" w:hAnsi="Times New Roman" w:cs="Times New Roman"/>
                <w:sz w:val="24"/>
                <w:szCs w:val="24"/>
                <w:lang w:val="uk-UA"/>
              </w:rPr>
              <w:t xml:space="preserve">Belgium </w:t>
            </w:r>
          </w:p>
        </w:tc>
      </w:tr>
    </w:tbl>
    <w:p w14:paraId="188DBF27" w14:textId="77777777" w:rsidR="00FB0FD7" w:rsidRPr="00225844" w:rsidRDefault="00FB0FD7" w:rsidP="00FB0FD7">
      <w:pPr>
        <w:pStyle w:val="31"/>
        <w:tabs>
          <w:tab w:val="left" w:pos="2340"/>
        </w:tabs>
        <w:ind w:firstLine="567"/>
        <w:rPr>
          <w:szCs w:val="24"/>
        </w:rPr>
      </w:pPr>
      <w:r w:rsidRPr="00225844">
        <w:rPr>
          <w:szCs w:val="24"/>
        </w:rPr>
        <w:t xml:space="preserve">8. Назва та місцезнаходження виробника готового продукту    </w:t>
      </w:r>
    </w:p>
    <w:tbl>
      <w:tblPr>
        <w:tblW w:w="0" w:type="auto"/>
        <w:tblInd w:w="648" w:type="dxa"/>
        <w:tblLook w:val="01E0" w:firstRow="1" w:lastRow="1" w:firstColumn="1" w:lastColumn="1" w:noHBand="0" w:noVBand="0"/>
      </w:tblPr>
      <w:tblGrid>
        <w:gridCol w:w="4326"/>
        <w:gridCol w:w="4908"/>
      </w:tblGrid>
      <w:tr w:rsidR="00FB0FD7" w:rsidRPr="00225844" w14:paraId="16E9AA36" w14:textId="77777777" w:rsidTr="00067D54">
        <w:tc>
          <w:tcPr>
            <w:tcW w:w="4620" w:type="dxa"/>
            <w:shd w:val="clear" w:color="auto" w:fill="auto"/>
          </w:tcPr>
          <w:p w14:paraId="10EAE714" w14:textId="77777777" w:rsidR="00FB0FD7" w:rsidRPr="00225844" w:rsidRDefault="00FB0FD7" w:rsidP="00067D54">
            <w:pPr>
              <w:pStyle w:val="a6"/>
              <w:tabs>
                <w:tab w:val="left" w:pos="1545"/>
              </w:tabs>
              <w:rPr>
                <w:rFonts w:ascii="Times New Roman" w:hAnsi="Times New Roman" w:cs="Times New Roman"/>
                <w:sz w:val="24"/>
                <w:szCs w:val="24"/>
                <w:lang w:val="uk-UA"/>
              </w:rPr>
            </w:pPr>
            <w:r w:rsidRPr="00225844">
              <w:rPr>
                <w:rFonts w:ascii="Times New Roman" w:hAnsi="Times New Roman" w:cs="Times New Roman"/>
                <w:sz w:val="24"/>
                <w:szCs w:val="24"/>
                <w:lang w:val="uk-UA"/>
              </w:rPr>
              <w:t>КЕЛА Н.В.</w:t>
            </w:r>
            <w:r w:rsidRPr="00225844">
              <w:rPr>
                <w:rFonts w:ascii="Times New Roman" w:hAnsi="Times New Roman" w:cs="Times New Roman"/>
                <w:sz w:val="24"/>
                <w:szCs w:val="24"/>
                <w:lang w:val="uk-UA"/>
              </w:rPr>
              <w:tab/>
            </w:r>
          </w:p>
          <w:p w14:paraId="1EAFAEAD" w14:textId="77777777" w:rsidR="00FB0FD7" w:rsidRPr="00225844" w:rsidRDefault="00FB0FD7" w:rsidP="00067D54">
            <w:pPr>
              <w:pStyle w:val="a6"/>
              <w:rPr>
                <w:rFonts w:ascii="Times New Roman" w:hAnsi="Times New Roman" w:cs="Times New Roman"/>
                <w:sz w:val="24"/>
                <w:szCs w:val="24"/>
                <w:lang w:val="uk-UA"/>
              </w:rPr>
            </w:pPr>
            <w:r w:rsidRPr="00225844">
              <w:rPr>
                <w:rFonts w:ascii="Times New Roman" w:hAnsi="Times New Roman" w:cs="Times New Roman"/>
                <w:sz w:val="24"/>
                <w:szCs w:val="24"/>
                <w:lang w:val="uk-UA"/>
              </w:rPr>
              <w:t xml:space="preserve">вул. Ленаартсевег 48, 2320 Хоогстратен, Бельгія </w:t>
            </w:r>
          </w:p>
        </w:tc>
        <w:tc>
          <w:tcPr>
            <w:tcW w:w="5269" w:type="dxa"/>
            <w:shd w:val="clear" w:color="auto" w:fill="auto"/>
          </w:tcPr>
          <w:p w14:paraId="54CCF677" w14:textId="77777777" w:rsidR="00FB0FD7" w:rsidRPr="00225844" w:rsidRDefault="00FB0FD7" w:rsidP="00067D54">
            <w:pPr>
              <w:pStyle w:val="a6"/>
              <w:rPr>
                <w:rFonts w:ascii="Times New Roman" w:hAnsi="Times New Roman" w:cs="Times New Roman"/>
                <w:sz w:val="24"/>
                <w:szCs w:val="24"/>
                <w:lang w:val="uk-UA"/>
              </w:rPr>
            </w:pPr>
            <w:r w:rsidRPr="00225844">
              <w:rPr>
                <w:rFonts w:ascii="Times New Roman" w:hAnsi="Times New Roman" w:cs="Times New Roman"/>
                <w:sz w:val="24"/>
                <w:szCs w:val="24"/>
                <w:lang w:val="uk-UA"/>
              </w:rPr>
              <w:t>KELA N.V.</w:t>
            </w:r>
          </w:p>
          <w:p w14:paraId="56182858" w14:textId="77777777" w:rsidR="00FB0FD7" w:rsidRPr="00225844" w:rsidRDefault="00FB0FD7" w:rsidP="00067D54">
            <w:pPr>
              <w:pStyle w:val="a6"/>
              <w:rPr>
                <w:rFonts w:ascii="Times New Roman" w:hAnsi="Times New Roman" w:cs="Times New Roman"/>
                <w:sz w:val="24"/>
                <w:szCs w:val="24"/>
                <w:lang w:val="uk-UA"/>
              </w:rPr>
            </w:pPr>
            <w:r w:rsidRPr="00225844">
              <w:rPr>
                <w:rFonts w:ascii="Times New Roman" w:hAnsi="Times New Roman" w:cs="Times New Roman"/>
                <w:sz w:val="24"/>
                <w:szCs w:val="24"/>
                <w:lang w:val="uk-UA"/>
              </w:rPr>
              <w:t>St. Lenaartseweg 48, 2320 Hoogstraten</w:t>
            </w:r>
          </w:p>
          <w:p w14:paraId="77D08E22" w14:textId="77777777" w:rsidR="00FB0FD7" w:rsidRPr="00225844" w:rsidRDefault="00FB0FD7" w:rsidP="00067D54">
            <w:pPr>
              <w:pStyle w:val="a6"/>
              <w:rPr>
                <w:rFonts w:ascii="Times New Roman" w:hAnsi="Times New Roman" w:cs="Times New Roman"/>
                <w:sz w:val="24"/>
                <w:szCs w:val="24"/>
                <w:lang w:val="uk-UA"/>
              </w:rPr>
            </w:pPr>
            <w:r w:rsidRPr="00225844">
              <w:rPr>
                <w:rFonts w:ascii="Times New Roman" w:hAnsi="Times New Roman" w:cs="Times New Roman"/>
                <w:sz w:val="24"/>
                <w:szCs w:val="24"/>
                <w:lang w:val="uk-UA"/>
              </w:rPr>
              <w:t xml:space="preserve">Belgium </w:t>
            </w:r>
          </w:p>
        </w:tc>
      </w:tr>
    </w:tbl>
    <w:p w14:paraId="1D3396D6" w14:textId="77777777" w:rsidR="00FB0FD7" w:rsidRPr="00295B00" w:rsidRDefault="00FB0FD7" w:rsidP="00FB0FD7">
      <w:pPr>
        <w:ind w:firstLine="567"/>
        <w:rPr>
          <w:rFonts w:ascii="Times New Roman" w:hAnsi="Times New Roman" w:cs="Times New Roman"/>
          <w:b/>
          <w:bCs/>
          <w:sz w:val="24"/>
          <w:szCs w:val="24"/>
        </w:rPr>
      </w:pPr>
      <w:r w:rsidRPr="00225844">
        <w:rPr>
          <w:rFonts w:ascii="Times New Roman" w:hAnsi="Times New Roman" w:cs="Times New Roman"/>
          <w:b/>
          <w:sz w:val="24"/>
          <w:szCs w:val="24"/>
        </w:rPr>
        <w:t>9. Додаткова інформація</w:t>
      </w:r>
      <w:bookmarkStart w:id="1" w:name="_GoBack"/>
      <w:bookmarkEnd w:id="1"/>
    </w:p>
    <w:p w14:paraId="5F2E5294" w14:textId="69310723" w:rsidR="006675D6" w:rsidRPr="00295B00" w:rsidRDefault="006675D6">
      <w:pPr>
        <w:suppressAutoHyphens w:val="0"/>
        <w:spacing w:after="0" w:line="240" w:lineRule="auto"/>
        <w:rPr>
          <w:rFonts w:ascii="Times New Roman" w:hAnsi="Times New Roman" w:cs="Times New Roman"/>
          <w:sz w:val="24"/>
          <w:szCs w:val="24"/>
        </w:rPr>
      </w:pPr>
    </w:p>
    <w:sectPr w:rsidR="006675D6" w:rsidRPr="00295B00" w:rsidSect="00C176AC">
      <w:footerReference w:type="even" r:id="rId7"/>
      <w:footerReference w:type="default" r:id="rId8"/>
      <w:footnotePr>
        <w:pos w:val="beneathText"/>
      </w:footnotePr>
      <w:pgSz w:w="11905" w:h="16837"/>
      <w:pgMar w:top="567" w:right="1105" w:bottom="454" w:left="1134" w:header="709" w:footer="709" w:gutter="0"/>
      <w:cols w:space="720"/>
      <w:docGrid w:linePitch="24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3ED4D" w14:textId="77777777" w:rsidR="00634D37" w:rsidRDefault="00634D37">
      <w:r>
        <w:separator/>
      </w:r>
    </w:p>
  </w:endnote>
  <w:endnote w:type="continuationSeparator" w:id="0">
    <w:p w14:paraId="54ABDD9C" w14:textId="77777777" w:rsidR="00634D37" w:rsidRDefault="0063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60">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A486F" w14:textId="77777777" w:rsidR="00AD1847" w:rsidRDefault="00AD1847" w:rsidP="00DD366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CE9B5ED" w14:textId="77777777" w:rsidR="00AD1847" w:rsidRDefault="00AD184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521287"/>
      <w:docPartObj>
        <w:docPartGallery w:val="Page Numbers (Bottom of Page)"/>
        <w:docPartUnique/>
      </w:docPartObj>
    </w:sdtPr>
    <w:sdtEndPr/>
    <w:sdtContent>
      <w:p w14:paraId="5BFF7BF0" w14:textId="59555117" w:rsidR="00BC366F" w:rsidRDefault="00BC366F">
        <w:pPr>
          <w:pStyle w:val="a7"/>
          <w:jc w:val="center"/>
        </w:pPr>
        <w:r>
          <w:fldChar w:fldCharType="begin"/>
        </w:r>
        <w:r>
          <w:instrText>PAGE   \* MERGEFORMAT</w:instrText>
        </w:r>
        <w:r>
          <w:fldChar w:fldCharType="separate"/>
        </w:r>
        <w:r w:rsidR="00225844" w:rsidRPr="00225844">
          <w:rPr>
            <w:noProof/>
            <w:lang w:val="ru-RU"/>
          </w:rPr>
          <w:t>1</w:t>
        </w:r>
        <w:r>
          <w:fldChar w:fldCharType="end"/>
        </w:r>
      </w:p>
    </w:sdtContent>
  </w:sdt>
  <w:p w14:paraId="734280A0" w14:textId="77777777" w:rsidR="00AD1847" w:rsidRDefault="00AD184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FA0EE" w14:textId="77777777" w:rsidR="00634D37" w:rsidRDefault="00634D37">
      <w:r>
        <w:separator/>
      </w:r>
    </w:p>
  </w:footnote>
  <w:footnote w:type="continuationSeparator" w:id="0">
    <w:p w14:paraId="7C98B377" w14:textId="77777777" w:rsidR="00634D37" w:rsidRDefault="00634D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0A5D"/>
    <w:multiLevelType w:val="hybridMultilevel"/>
    <w:tmpl w:val="5E4C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62"/>
    <w:rsid w:val="00011469"/>
    <w:rsid w:val="00047C20"/>
    <w:rsid w:val="00075DF0"/>
    <w:rsid w:val="00086927"/>
    <w:rsid w:val="000B64A0"/>
    <w:rsid w:val="0018478B"/>
    <w:rsid w:val="001C18E7"/>
    <w:rsid w:val="001C2DCE"/>
    <w:rsid w:val="00202FE4"/>
    <w:rsid w:val="00210F29"/>
    <w:rsid w:val="00225844"/>
    <w:rsid w:val="002616BD"/>
    <w:rsid w:val="002834BF"/>
    <w:rsid w:val="00295B00"/>
    <w:rsid w:val="002A10CB"/>
    <w:rsid w:val="003466E2"/>
    <w:rsid w:val="0038515D"/>
    <w:rsid w:val="003A266D"/>
    <w:rsid w:val="003B2553"/>
    <w:rsid w:val="003F6D33"/>
    <w:rsid w:val="00410CAE"/>
    <w:rsid w:val="00411E77"/>
    <w:rsid w:val="00414342"/>
    <w:rsid w:val="0041500F"/>
    <w:rsid w:val="0041749C"/>
    <w:rsid w:val="00417BE0"/>
    <w:rsid w:val="0043438D"/>
    <w:rsid w:val="004A4D13"/>
    <w:rsid w:val="004B0AD7"/>
    <w:rsid w:val="004E1F7C"/>
    <w:rsid w:val="005514ED"/>
    <w:rsid w:val="00586D7B"/>
    <w:rsid w:val="005A045E"/>
    <w:rsid w:val="005F657F"/>
    <w:rsid w:val="00634D37"/>
    <w:rsid w:val="00637634"/>
    <w:rsid w:val="006675D6"/>
    <w:rsid w:val="006742DF"/>
    <w:rsid w:val="0068761B"/>
    <w:rsid w:val="00687BF0"/>
    <w:rsid w:val="00710D70"/>
    <w:rsid w:val="00711EBD"/>
    <w:rsid w:val="00714E5A"/>
    <w:rsid w:val="00762A40"/>
    <w:rsid w:val="007869FD"/>
    <w:rsid w:val="007A10B5"/>
    <w:rsid w:val="007D2AB4"/>
    <w:rsid w:val="007F5508"/>
    <w:rsid w:val="00841A62"/>
    <w:rsid w:val="00856F04"/>
    <w:rsid w:val="00874841"/>
    <w:rsid w:val="008B15D4"/>
    <w:rsid w:val="008B36AD"/>
    <w:rsid w:val="008C0C54"/>
    <w:rsid w:val="008D1663"/>
    <w:rsid w:val="008D25EE"/>
    <w:rsid w:val="0090221E"/>
    <w:rsid w:val="00926E11"/>
    <w:rsid w:val="009D2910"/>
    <w:rsid w:val="009E2692"/>
    <w:rsid w:val="00A11133"/>
    <w:rsid w:val="00A30BE2"/>
    <w:rsid w:val="00A4071B"/>
    <w:rsid w:val="00A41BA0"/>
    <w:rsid w:val="00AC5008"/>
    <w:rsid w:val="00AD1847"/>
    <w:rsid w:val="00AF23DE"/>
    <w:rsid w:val="00B93708"/>
    <w:rsid w:val="00BC366F"/>
    <w:rsid w:val="00BF1E4F"/>
    <w:rsid w:val="00C176AC"/>
    <w:rsid w:val="00C46F81"/>
    <w:rsid w:val="00C7186E"/>
    <w:rsid w:val="00D00DAB"/>
    <w:rsid w:val="00D45353"/>
    <w:rsid w:val="00D5719A"/>
    <w:rsid w:val="00DC0625"/>
    <w:rsid w:val="00DC4AC0"/>
    <w:rsid w:val="00DD1675"/>
    <w:rsid w:val="00DD3668"/>
    <w:rsid w:val="00E230A1"/>
    <w:rsid w:val="00ED2B69"/>
    <w:rsid w:val="00FB0FD7"/>
    <w:rsid w:val="00FD64E9"/>
    <w:rsid w:val="00FF0A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3426"/>
  <w15:docId w15:val="{764F9277-A833-4455-BB89-65956F1F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Lucida Sans Unicode" w:hAnsi="Calibri" w:cs="font260"/>
      <w:kern w:val="1"/>
      <w:sz w:val="22"/>
      <w:szCs w:val="22"/>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style>
  <w:style w:type="character" w:customStyle="1" w:styleId="3">
    <w:name w:val="Основной текст с отступом 3 Знак"/>
    <w:rPr>
      <w:rFonts w:ascii="Times New Roman" w:eastAsia="Times New Roman" w:hAnsi="Times New Roman" w:cs="Times New Roman"/>
      <w:b/>
      <w:sz w:val="24"/>
      <w:szCs w:val="20"/>
    </w:rPr>
  </w:style>
  <w:style w:type="paragraph" w:customStyle="1" w:styleId="1">
    <w:name w:val="Заголовок1"/>
    <w:basedOn w:val="a"/>
    <w:next w:val="a3"/>
    <w:pPr>
      <w:keepNext/>
      <w:spacing w:before="240" w:after="120"/>
    </w:pPr>
    <w:rPr>
      <w:rFonts w:ascii="Arial" w:hAnsi="Arial" w:cs="Tahoma"/>
      <w:sz w:val="28"/>
      <w:szCs w:val="28"/>
    </w:rPr>
  </w:style>
  <w:style w:type="paragraph" w:styleId="a3">
    <w:name w:val="Body Text"/>
    <w:basedOn w:val="a"/>
    <w:pPr>
      <w:spacing w:after="120"/>
    </w:pPr>
  </w:style>
  <w:style w:type="paragraph" w:styleId="a4">
    <w:name w:val="List"/>
    <w:basedOn w:val="a3"/>
    <w:rPr>
      <w:rFonts w:cs="Tahoma"/>
    </w:rPr>
  </w:style>
  <w:style w:type="paragraph" w:customStyle="1" w:styleId="10">
    <w:name w:val="Назва1"/>
    <w:basedOn w:val="a"/>
    <w:pPr>
      <w:suppressLineNumbers/>
      <w:spacing w:before="120" w:after="120"/>
    </w:pPr>
    <w:rPr>
      <w:rFonts w:cs="Tahoma"/>
      <w:i/>
      <w:iCs/>
      <w:sz w:val="24"/>
      <w:szCs w:val="24"/>
    </w:rPr>
  </w:style>
  <w:style w:type="paragraph" w:customStyle="1" w:styleId="a5">
    <w:name w:val="Покажчик"/>
    <w:basedOn w:val="a"/>
    <w:pPr>
      <w:suppressLineNumbers/>
    </w:pPr>
    <w:rPr>
      <w:rFonts w:cs="Tahoma"/>
    </w:rPr>
  </w:style>
  <w:style w:type="paragraph" w:customStyle="1" w:styleId="BodyTextIndent31">
    <w:name w:val="Body Text Indent 31"/>
    <w:pPr>
      <w:suppressAutoHyphens/>
      <w:spacing w:line="100" w:lineRule="atLeast"/>
      <w:ind w:firstLine="720"/>
      <w:jc w:val="both"/>
    </w:pPr>
    <w:rPr>
      <w:b/>
      <w:kern w:val="1"/>
      <w:sz w:val="24"/>
      <w:lang w:val="uk-UA" w:eastAsia="ar-SA"/>
    </w:rPr>
  </w:style>
  <w:style w:type="paragraph" w:customStyle="1" w:styleId="a6">
    <w:name w:val="Знак Знак"/>
    <w:basedOn w:val="a"/>
    <w:rsid w:val="00841A62"/>
    <w:pPr>
      <w:suppressAutoHyphens w:val="0"/>
      <w:spacing w:after="0" w:line="240" w:lineRule="auto"/>
    </w:pPr>
    <w:rPr>
      <w:rFonts w:ascii="Verdana" w:eastAsia="Times New Roman" w:hAnsi="Verdana" w:cs="Verdana"/>
      <w:kern w:val="0"/>
      <w:sz w:val="20"/>
      <w:szCs w:val="20"/>
      <w:lang w:val="en-US" w:eastAsia="en-US"/>
    </w:rPr>
  </w:style>
  <w:style w:type="paragraph" w:customStyle="1" w:styleId="31">
    <w:name w:val="Основной текст с отступом 31"/>
    <w:basedOn w:val="a"/>
    <w:rsid w:val="00841A62"/>
    <w:pPr>
      <w:widowControl w:val="0"/>
      <w:spacing w:after="0" w:line="240" w:lineRule="auto"/>
      <w:ind w:firstLine="720"/>
      <w:jc w:val="both"/>
    </w:pPr>
    <w:rPr>
      <w:rFonts w:ascii="Times New Roman" w:eastAsia="Times New Roman" w:hAnsi="Times New Roman" w:cs="Times New Roman"/>
      <w:b/>
      <w:kern w:val="0"/>
      <w:sz w:val="24"/>
      <w:szCs w:val="20"/>
    </w:rPr>
  </w:style>
  <w:style w:type="paragraph" w:styleId="a7">
    <w:name w:val="footer"/>
    <w:basedOn w:val="a"/>
    <w:link w:val="a8"/>
    <w:uiPriority w:val="99"/>
    <w:rsid w:val="003F6D33"/>
    <w:pPr>
      <w:tabs>
        <w:tab w:val="center" w:pos="4819"/>
        <w:tab w:val="right" w:pos="9639"/>
      </w:tabs>
    </w:pPr>
  </w:style>
  <w:style w:type="character" w:styleId="a9">
    <w:name w:val="page number"/>
    <w:basedOn w:val="a0"/>
    <w:rsid w:val="003F6D33"/>
  </w:style>
  <w:style w:type="paragraph" w:styleId="aa">
    <w:name w:val="Balloon Text"/>
    <w:basedOn w:val="a"/>
    <w:semiHidden/>
    <w:rsid w:val="00AD1847"/>
    <w:rPr>
      <w:rFonts w:ascii="Tahoma" w:hAnsi="Tahoma" w:cs="Tahoma"/>
      <w:sz w:val="16"/>
      <w:szCs w:val="16"/>
    </w:rPr>
  </w:style>
  <w:style w:type="paragraph" w:styleId="ab">
    <w:name w:val="List Paragraph"/>
    <w:basedOn w:val="a"/>
    <w:uiPriority w:val="34"/>
    <w:qFormat/>
    <w:rsid w:val="009E2692"/>
    <w:pPr>
      <w:ind w:left="720"/>
      <w:contextualSpacing/>
    </w:pPr>
  </w:style>
  <w:style w:type="paragraph" w:styleId="ac">
    <w:name w:val="header"/>
    <w:basedOn w:val="a"/>
    <w:link w:val="ad"/>
    <w:unhideWhenUsed/>
    <w:rsid w:val="00BC366F"/>
    <w:pPr>
      <w:tabs>
        <w:tab w:val="center" w:pos="4819"/>
        <w:tab w:val="right" w:pos="9639"/>
      </w:tabs>
      <w:spacing w:after="0" w:line="240" w:lineRule="auto"/>
    </w:pPr>
  </w:style>
  <w:style w:type="character" w:customStyle="1" w:styleId="ad">
    <w:name w:val="Верхній колонтитул Знак"/>
    <w:basedOn w:val="a0"/>
    <w:link w:val="ac"/>
    <w:rsid w:val="00BC366F"/>
    <w:rPr>
      <w:rFonts w:ascii="Calibri" w:eastAsia="Lucida Sans Unicode" w:hAnsi="Calibri" w:cs="font260"/>
      <w:kern w:val="1"/>
      <w:sz w:val="22"/>
      <w:szCs w:val="22"/>
      <w:lang w:val="uk-UA" w:eastAsia="ar-SA"/>
    </w:rPr>
  </w:style>
  <w:style w:type="character" w:customStyle="1" w:styleId="a8">
    <w:name w:val="Нижній колонтитул Знак"/>
    <w:basedOn w:val="a0"/>
    <w:link w:val="a7"/>
    <w:uiPriority w:val="99"/>
    <w:rsid w:val="00BC366F"/>
    <w:rPr>
      <w:rFonts w:ascii="Calibri" w:eastAsia="Lucida Sans Unicode" w:hAnsi="Calibri" w:cs="font260"/>
      <w:kern w:val="1"/>
      <w:sz w:val="22"/>
      <w:szCs w:val="22"/>
      <w:lang w:val="uk-UA" w:eastAsia="ar-SA"/>
    </w:rPr>
  </w:style>
  <w:style w:type="character" w:styleId="ae">
    <w:name w:val="annotation reference"/>
    <w:basedOn w:val="a0"/>
    <w:semiHidden/>
    <w:unhideWhenUsed/>
    <w:rsid w:val="00C46F81"/>
    <w:rPr>
      <w:sz w:val="16"/>
      <w:szCs w:val="16"/>
    </w:rPr>
  </w:style>
  <w:style w:type="paragraph" w:styleId="af">
    <w:name w:val="annotation text"/>
    <w:basedOn w:val="a"/>
    <w:link w:val="af0"/>
    <w:semiHidden/>
    <w:unhideWhenUsed/>
    <w:rsid w:val="00C46F81"/>
    <w:pPr>
      <w:spacing w:line="240" w:lineRule="auto"/>
    </w:pPr>
    <w:rPr>
      <w:sz w:val="20"/>
      <w:szCs w:val="20"/>
    </w:rPr>
  </w:style>
  <w:style w:type="character" w:customStyle="1" w:styleId="af0">
    <w:name w:val="Текст примітки Знак"/>
    <w:basedOn w:val="a0"/>
    <w:link w:val="af"/>
    <w:semiHidden/>
    <w:rsid w:val="00C46F81"/>
    <w:rPr>
      <w:rFonts w:ascii="Calibri" w:eastAsia="Lucida Sans Unicode" w:hAnsi="Calibri" w:cs="font260"/>
      <w:kern w:val="1"/>
      <w:lang w:val="uk-UA" w:eastAsia="ar-SA"/>
    </w:rPr>
  </w:style>
  <w:style w:type="paragraph" w:styleId="af1">
    <w:name w:val="annotation subject"/>
    <w:basedOn w:val="af"/>
    <w:next w:val="af"/>
    <w:link w:val="af2"/>
    <w:semiHidden/>
    <w:unhideWhenUsed/>
    <w:rsid w:val="00C46F81"/>
    <w:rPr>
      <w:b/>
      <w:bCs/>
    </w:rPr>
  </w:style>
  <w:style w:type="character" w:customStyle="1" w:styleId="af2">
    <w:name w:val="Тема примітки Знак"/>
    <w:basedOn w:val="af0"/>
    <w:link w:val="af1"/>
    <w:semiHidden/>
    <w:rsid w:val="00C46F81"/>
    <w:rPr>
      <w:rFonts w:ascii="Calibri" w:eastAsia="Lucida Sans Unicode" w:hAnsi="Calibri" w:cs="font260"/>
      <w:b/>
      <w:bCs/>
      <w:kern w:val="1"/>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6134</Words>
  <Characters>3497</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Коротка характеристика препарату</vt:lpstr>
    </vt:vector>
  </TitlesOfParts>
  <Company>***</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Коротка характеристика препарату</dc:title>
  <dc:creator>Вика</dc:creator>
  <cp:lastModifiedBy>admin</cp:lastModifiedBy>
  <cp:revision>9</cp:revision>
  <cp:lastPrinted>2015-06-01T09:08:00Z</cp:lastPrinted>
  <dcterms:created xsi:type="dcterms:W3CDTF">2025-06-05T13:50:00Z</dcterms:created>
  <dcterms:modified xsi:type="dcterms:W3CDTF">2025-06-18T16:01:00Z</dcterms:modified>
</cp:coreProperties>
</file>