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81" w:rsidRPr="008C7281" w:rsidRDefault="008C7281" w:rsidP="008C7281">
      <w:pPr>
        <w:shd w:val="clear" w:color="auto" w:fill="FFFFFF"/>
        <w:ind w:firstLine="425"/>
        <w:jc w:val="center"/>
      </w:pPr>
      <w:r w:rsidRPr="008C7281">
        <w:rPr>
          <w:b/>
          <w:bCs/>
          <w:lang w:val="uk-UA"/>
        </w:rPr>
        <w:t>Коротка характеристика препарату</w:t>
      </w:r>
    </w:p>
    <w:p w:rsidR="008C7281" w:rsidRPr="008C7281" w:rsidRDefault="008C7281" w:rsidP="008C7281">
      <w:pPr>
        <w:widowControl w:val="0"/>
        <w:ind w:firstLine="425"/>
        <w:jc w:val="both"/>
        <w:rPr>
          <w:b/>
          <w:bdr w:val="nil"/>
        </w:rPr>
      </w:pPr>
      <w:bookmarkStart w:id="0" w:name="bookmark0"/>
      <w:r w:rsidRPr="008C7281">
        <w:rPr>
          <w:b/>
          <w:bdr w:val="nil"/>
        </w:rPr>
        <w:t>1. Назва</w:t>
      </w:r>
      <w:bookmarkEnd w:id="0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>ГЕПАКС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1" w:name="bookmark1"/>
      <w:r w:rsidRPr="008C7281">
        <w:rPr>
          <w:b/>
          <w:bdr w:val="nil"/>
        </w:rPr>
        <w:t>2. Склад</w:t>
      </w:r>
      <w:bookmarkEnd w:id="1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2" w:name="bookmark2"/>
      <w:r w:rsidRPr="008C7281">
        <w:rPr>
          <w:bdr w:val="nil"/>
        </w:rPr>
        <w:t>95 мг препарату (</w:t>
      </w:r>
      <w:proofErr w:type="spellStart"/>
      <w:r w:rsidRPr="008C7281">
        <w:rPr>
          <w:bdr w:val="nil"/>
        </w:rPr>
        <w:t>ліофілізату</w:t>
      </w:r>
      <w:proofErr w:type="spellEnd"/>
      <w:r w:rsidRPr="008C7281">
        <w:rPr>
          <w:bdr w:val="nil"/>
        </w:rPr>
        <w:t xml:space="preserve">) </w:t>
      </w:r>
      <w:proofErr w:type="spellStart"/>
      <w:r w:rsidRPr="008C7281">
        <w:rPr>
          <w:bdr w:val="nil"/>
        </w:rPr>
        <w:t>містять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діючу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речовину</w:t>
      </w:r>
      <w:proofErr w:type="spellEnd"/>
      <w:r w:rsidRPr="008C7281">
        <w:rPr>
          <w:bdr w:val="nil"/>
        </w:rPr>
        <w:t xml:space="preserve"> (мг):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 xml:space="preserve"> 1,4-бутандисульфонату</w:t>
      </w:r>
      <w:r w:rsidRPr="008C7281">
        <w:rPr>
          <w:bdr w:val="nil"/>
        </w:rPr>
        <w:tab/>
        <w:t>- 95,0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>(</w:t>
      </w:r>
      <w:proofErr w:type="spellStart"/>
      <w:r w:rsidRPr="008C7281">
        <w:rPr>
          <w:bdr w:val="nil"/>
        </w:rPr>
        <w:t>що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відповідає</w:t>
      </w:r>
      <w:proofErr w:type="spellEnd"/>
      <w:r w:rsidRPr="008C7281">
        <w:rPr>
          <w:bdr w:val="nil"/>
        </w:rPr>
        <w:t xml:space="preserve"> 50 мг </w:t>
      </w:r>
      <w:proofErr w:type="spellStart"/>
      <w:r w:rsidRPr="008C7281">
        <w:rPr>
          <w:bdr w:val="nil"/>
        </w:rPr>
        <w:t>катіону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>).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iCs/>
          <w:bdr w:val="nil"/>
        </w:rPr>
        <w:t>Допоміжні</w:t>
      </w:r>
      <w:proofErr w:type="spellEnd"/>
      <w:r w:rsidRPr="008C7281">
        <w:rPr>
          <w:iCs/>
          <w:bdr w:val="nil"/>
        </w:rPr>
        <w:t xml:space="preserve"> </w:t>
      </w:r>
      <w:proofErr w:type="spellStart"/>
      <w:r w:rsidRPr="008C7281">
        <w:rPr>
          <w:iCs/>
          <w:bdr w:val="nil"/>
        </w:rPr>
        <w:t>речовини</w:t>
      </w:r>
      <w:proofErr w:type="spellEnd"/>
      <w:r w:rsidRPr="008C7281">
        <w:rPr>
          <w:bdr w:val="nil"/>
        </w:rPr>
        <w:t xml:space="preserve">: 1 флакон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розчинником</w:t>
      </w:r>
      <w:proofErr w:type="spellEnd"/>
      <w:r w:rsidRPr="008C7281">
        <w:rPr>
          <w:bdr w:val="nil"/>
        </w:rPr>
        <w:t xml:space="preserve"> </w:t>
      </w:r>
      <w:proofErr w:type="spellStart"/>
      <w:proofErr w:type="gramStart"/>
      <w:r w:rsidRPr="008C7281">
        <w:rPr>
          <w:bdr w:val="nil"/>
        </w:rPr>
        <w:t>містить</w:t>
      </w:r>
      <w:proofErr w:type="spellEnd"/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L-лізин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натрію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гідроксид</w:t>
      </w:r>
      <w:proofErr w:type="spellEnd"/>
      <w:r w:rsidRPr="008C7281">
        <w:rPr>
          <w:bdr w:val="nil"/>
        </w:rPr>
        <w:t xml:space="preserve">, воду для </w:t>
      </w:r>
      <w:proofErr w:type="spellStart"/>
      <w:r w:rsidRPr="008C7281">
        <w:rPr>
          <w:bdr w:val="nil"/>
        </w:rPr>
        <w:t>ін’єкцій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3. </w:t>
      </w:r>
      <w:proofErr w:type="spellStart"/>
      <w:r w:rsidRPr="008C7281">
        <w:rPr>
          <w:b/>
          <w:bdr w:val="nil"/>
        </w:rPr>
        <w:t>Фармацевтична</w:t>
      </w:r>
      <w:proofErr w:type="spellEnd"/>
      <w:r w:rsidRPr="008C7281">
        <w:rPr>
          <w:b/>
          <w:bdr w:val="nil"/>
        </w:rPr>
        <w:t xml:space="preserve"> форма</w:t>
      </w:r>
      <w:bookmarkEnd w:id="2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3" w:name="bookmark3"/>
      <w:r w:rsidRPr="008C7281">
        <w:rPr>
          <w:bdr w:val="nil"/>
        </w:rPr>
        <w:t xml:space="preserve">Ліофілізат для </w:t>
      </w:r>
      <w:proofErr w:type="spellStart"/>
      <w:r w:rsidRPr="008C7281">
        <w:rPr>
          <w:bdr w:val="nil"/>
        </w:rPr>
        <w:t>приготування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розчину</w:t>
      </w:r>
      <w:proofErr w:type="spellEnd"/>
      <w:r w:rsidRPr="008C7281">
        <w:rPr>
          <w:bdr w:val="nil"/>
        </w:rPr>
        <w:t xml:space="preserve"> для </w:t>
      </w:r>
      <w:proofErr w:type="spellStart"/>
      <w:r w:rsidRPr="008C7281">
        <w:rPr>
          <w:bdr w:val="nil"/>
        </w:rPr>
        <w:t>ін’єкцій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4.Фармакологічні </w:t>
      </w:r>
      <w:proofErr w:type="spellStart"/>
      <w:r w:rsidRPr="008C7281">
        <w:rPr>
          <w:b/>
          <w:bdr w:val="nil"/>
        </w:rPr>
        <w:t>властивості</w:t>
      </w:r>
      <w:bookmarkEnd w:id="3"/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4" w:name="bookmark4"/>
      <w:r w:rsidRPr="008C7281">
        <w:rPr>
          <w:b/>
          <w:i/>
          <w:bdr w:val="nil"/>
        </w:rPr>
        <w:t xml:space="preserve">АТС </w:t>
      </w:r>
      <w:proofErr w:type="spellStart"/>
      <w:r w:rsidRPr="008C7281">
        <w:rPr>
          <w:b/>
          <w:i/>
          <w:bdr w:val="nil"/>
        </w:rPr>
        <w:t>vet</w:t>
      </w:r>
      <w:proofErr w:type="spellEnd"/>
      <w:r w:rsidRPr="008C7281">
        <w:rPr>
          <w:b/>
          <w:i/>
          <w:bdr w:val="nil"/>
        </w:rPr>
        <w:t xml:space="preserve"> </w:t>
      </w:r>
      <w:proofErr w:type="spellStart"/>
      <w:r w:rsidRPr="008C7281">
        <w:rPr>
          <w:b/>
          <w:i/>
          <w:bdr w:val="nil"/>
        </w:rPr>
        <w:t>класифікаційний</w:t>
      </w:r>
      <w:proofErr w:type="spellEnd"/>
      <w:r w:rsidRPr="008C7281">
        <w:rPr>
          <w:b/>
          <w:i/>
          <w:bdr w:val="nil"/>
        </w:rPr>
        <w:t xml:space="preserve"> код: </w:t>
      </w:r>
      <w:r w:rsidRPr="008C7281">
        <w:rPr>
          <w:bdr w:val="nil"/>
        </w:rPr>
        <w:t xml:space="preserve">QA16АА02 </w:t>
      </w:r>
      <w:proofErr w:type="spellStart"/>
      <w:r w:rsidRPr="008C7281">
        <w:rPr>
          <w:bdr w:val="nil"/>
        </w:rPr>
        <w:t>Інші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ветеринарні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препарати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які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впливають</w:t>
      </w:r>
      <w:proofErr w:type="spellEnd"/>
      <w:r w:rsidRPr="008C7281">
        <w:rPr>
          <w:bdr w:val="nil"/>
        </w:rPr>
        <w:t xml:space="preserve"> на систему </w:t>
      </w:r>
      <w:proofErr w:type="spellStart"/>
      <w:r w:rsidRPr="008C7281">
        <w:rPr>
          <w:bdr w:val="nil"/>
        </w:rPr>
        <w:t>травлення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метаболізм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Адеметіонін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i/>
          <w:bdr w:val="nil"/>
        </w:rPr>
        <w:t>Фармакодинаміка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5" w:name="Pharmacodynamics"/>
      <w:proofErr w:type="spellStart"/>
      <w:r w:rsidRPr="008C7281">
        <w:rPr>
          <w:i/>
          <w:bdr w:val="nil"/>
        </w:rPr>
        <w:t>S-аденозил-L-метіонін</w:t>
      </w:r>
      <w:proofErr w:type="spellEnd"/>
      <w:r w:rsidRPr="008C7281">
        <w:rPr>
          <w:i/>
          <w:bdr w:val="nil"/>
        </w:rPr>
        <w:t xml:space="preserve"> (</w:t>
      </w:r>
      <w:proofErr w:type="spellStart"/>
      <w:r w:rsidRPr="008C7281">
        <w:rPr>
          <w:i/>
          <w:bdr w:val="nil"/>
        </w:rPr>
        <w:t>адеметіонін</w:t>
      </w:r>
      <w:proofErr w:type="spellEnd"/>
      <w:r w:rsidRPr="008C7281">
        <w:rPr>
          <w:i/>
          <w:bdr w:val="nil"/>
        </w:rPr>
        <w:t>)</w:t>
      </w:r>
      <w:r w:rsidRPr="008C7281">
        <w:rPr>
          <w:bdr w:val="nil"/>
        </w:rPr>
        <w:t xml:space="preserve"> – натуральна </w:t>
      </w:r>
      <w:proofErr w:type="spellStart"/>
      <w:r w:rsidRPr="008C7281">
        <w:rPr>
          <w:bdr w:val="nil"/>
        </w:rPr>
        <w:t>амінокислота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присутня</w:t>
      </w:r>
      <w:proofErr w:type="spellEnd"/>
      <w:r w:rsidRPr="008C7281">
        <w:rPr>
          <w:bdr w:val="nil"/>
        </w:rPr>
        <w:t xml:space="preserve">, практично, у </w:t>
      </w:r>
      <w:proofErr w:type="spellStart"/>
      <w:proofErr w:type="gramStart"/>
      <w:r w:rsidRPr="008C7281">
        <w:rPr>
          <w:bdr w:val="nil"/>
        </w:rPr>
        <w:t>вс</w:t>
      </w:r>
      <w:proofErr w:type="gramEnd"/>
      <w:r w:rsidRPr="008C7281">
        <w:rPr>
          <w:bdr w:val="nil"/>
        </w:rPr>
        <w:t>іх</w:t>
      </w:r>
      <w:proofErr w:type="spellEnd"/>
      <w:r w:rsidRPr="008C7281">
        <w:rPr>
          <w:bdr w:val="nil"/>
        </w:rPr>
        <w:t xml:space="preserve"> тканинах </w:t>
      </w:r>
      <w:proofErr w:type="spellStart"/>
      <w:r w:rsidRPr="008C7281">
        <w:rPr>
          <w:bdr w:val="nil"/>
        </w:rPr>
        <w:t>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рідких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середовищах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організму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головним</w:t>
      </w:r>
      <w:proofErr w:type="spellEnd"/>
      <w:r w:rsidRPr="008C7281">
        <w:rPr>
          <w:bdr w:val="nil"/>
        </w:rPr>
        <w:t xml:space="preserve"> чином, </w:t>
      </w:r>
      <w:proofErr w:type="spellStart"/>
      <w:r w:rsidRPr="008C7281">
        <w:rPr>
          <w:bdr w:val="nil"/>
        </w:rPr>
        <w:t>діє</w:t>
      </w:r>
      <w:proofErr w:type="spellEnd"/>
      <w:r w:rsidRPr="008C7281">
        <w:rPr>
          <w:bdr w:val="nil"/>
        </w:rPr>
        <w:t xml:space="preserve"> як </w:t>
      </w:r>
      <w:proofErr w:type="spellStart"/>
      <w:r w:rsidRPr="008C7281">
        <w:rPr>
          <w:bdr w:val="nil"/>
        </w:rPr>
        <w:t>коензим</w:t>
      </w:r>
      <w:proofErr w:type="spellEnd"/>
      <w:r w:rsidRPr="008C7281">
        <w:rPr>
          <w:bdr w:val="nil"/>
        </w:rPr>
        <w:t xml:space="preserve"> та донор </w:t>
      </w:r>
      <w:proofErr w:type="spellStart"/>
      <w:r w:rsidRPr="008C7281">
        <w:rPr>
          <w:bdr w:val="nil"/>
        </w:rPr>
        <w:t>метильної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групи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реакціях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трансметилювання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що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необхідним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метаболічним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процесом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тварин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Перенесення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метильних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груп</w:t>
      </w:r>
      <w:proofErr w:type="spellEnd"/>
      <w:r w:rsidRPr="008C7281">
        <w:rPr>
          <w:bdr w:val="nil"/>
        </w:rPr>
        <w:t xml:space="preserve"> (</w:t>
      </w:r>
      <w:proofErr w:type="spellStart"/>
      <w:r w:rsidRPr="008C7281">
        <w:rPr>
          <w:bdr w:val="nil"/>
        </w:rPr>
        <w:t>трансметилювання</w:t>
      </w:r>
      <w:proofErr w:type="spellEnd"/>
      <w:r w:rsidRPr="008C7281">
        <w:rPr>
          <w:bdr w:val="nil"/>
        </w:rPr>
        <w:t xml:space="preserve">) </w:t>
      </w:r>
      <w:proofErr w:type="spellStart"/>
      <w:r w:rsidRPr="008C7281">
        <w:rPr>
          <w:bdr w:val="nil"/>
        </w:rPr>
        <w:t>також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необхідним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метаболічним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процесом</w:t>
      </w:r>
      <w:proofErr w:type="spellEnd"/>
      <w:r w:rsidRPr="008C7281">
        <w:rPr>
          <w:bdr w:val="nil"/>
        </w:rPr>
        <w:t xml:space="preserve"> при </w:t>
      </w:r>
      <w:proofErr w:type="spellStart"/>
      <w:r w:rsidRPr="008C7281">
        <w:rPr>
          <w:bdr w:val="nil"/>
        </w:rPr>
        <w:t>будуванні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подвійного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фосфоліпідного</w:t>
      </w:r>
      <w:proofErr w:type="spellEnd"/>
      <w:r w:rsidRPr="008C7281">
        <w:rPr>
          <w:bdr w:val="nil"/>
        </w:rPr>
        <w:t xml:space="preserve"> шару </w:t>
      </w:r>
      <w:proofErr w:type="gramStart"/>
      <w:r w:rsidRPr="008C7281">
        <w:rPr>
          <w:bdr w:val="nil"/>
        </w:rPr>
        <w:t>у</w:t>
      </w:r>
      <w:proofErr w:type="gramEnd"/>
      <w:r w:rsidRPr="008C7281">
        <w:rPr>
          <w:bdr w:val="nil"/>
        </w:rPr>
        <w:t xml:space="preserve"> </w:t>
      </w:r>
      <w:proofErr w:type="gramStart"/>
      <w:r w:rsidRPr="008C7281">
        <w:rPr>
          <w:bdr w:val="nil"/>
        </w:rPr>
        <w:t>мембранах</w:t>
      </w:r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клітин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сприяє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текучості</w:t>
      </w:r>
      <w:proofErr w:type="spellEnd"/>
      <w:r w:rsidRPr="008C7281">
        <w:rPr>
          <w:bdr w:val="nil"/>
        </w:rPr>
        <w:t xml:space="preserve"> мембран. </w:t>
      </w: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здатний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проникати</w:t>
      </w:r>
      <w:proofErr w:type="spellEnd"/>
      <w:r w:rsidRPr="008C7281">
        <w:rPr>
          <w:bdr w:val="nil"/>
        </w:rPr>
        <w:t xml:space="preserve"> через </w:t>
      </w:r>
      <w:proofErr w:type="spellStart"/>
      <w:r w:rsidRPr="008C7281">
        <w:rPr>
          <w:bdr w:val="nil"/>
        </w:rPr>
        <w:t>гематоенцефалічний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бар’єр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Процес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трансметилювання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участю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ключовим</w:t>
      </w:r>
      <w:proofErr w:type="spellEnd"/>
      <w:r w:rsidRPr="008C7281">
        <w:rPr>
          <w:bdr w:val="nil"/>
        </w:rPr>
        <w:t xml:space="preserve"> в </w:t>
      </w:r>
      <w:proofErr w:type="spellStart"/>
      <w:r w:rsidRPr="008C7281">
        <w:rPr>
          <w:bdr w:val="nil"/>
        </w:rPr>
        <w:t>утворенні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нейромедіаторі</w:t>
      </w:r>
      <w:proofErr w:type="gramStart"/>
      <w:r w:rsidRPr="008C7281">
        <w:rPr>
          <w:bdr w:val="nil"/>
        </w:rPr>
        <w:t>в</w:t>
      </w:r>
      <w:proofErr w:type="spellEnd"/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центральної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нервової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системи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включаючи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катехоламіни</w:t>
      </w:r>
      <w:proofErr w:type="spellEnd"/>
      <w:r w:rsidRPr="008C7281">
        <w:rPr>
          <w:bdr w:val="nil"/>
        </w:rPr>
        <w:t xml:space="preserve"> (</w:t>
      </w:r>
      <w:proofErr w:type="spellStart"/>
      <w:r w:rsidRPr="008C7281">
        <w:rPr>
          <w:bdr w:val="nil"/>
        </w:rPr>
        <w:t>допамін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норадреналін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адреналін</w:t>
      </w:r>
      <w:proofErr w:type="spellEnd"/>
      <w:r w:rsidRPr="008C7281">
        <w:rPr>
          <w:bdr w:val="nil"/>
        </w:rPr>
        <w:t xml:space="preserve">), </w:t>
      </w:r>
      <w:proofErr w:type="spellStart"/>
      <w:r w:rsidRPr="008C7281">
        <w:rPr>
          <w:bdr w:val="nil"/>
        </w:rPr>
        <w:t>серотонін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мелатонін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гістамін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також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попередником</w:t>
      </w:r>
      <w:proofErr w:type="spellEnd"/>
      <w:r w:rsidRPr="008C7281">
        <w:rPr>
          <w:bdr w:val="nil"/>
        </w:rPr>
        <w:t xml:space="preserve"> в </w:t>
      </w:r>
      <w:proofErr w:type="spellStart"/>
      <w:r w:rsidRPr="008C7281">
        <w:rPr>
          <w:bdr w:val="nil"/>
        </w:rPr>
        <w:t>утворенні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фізіологічних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сульфурованих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сполук</w:t>
      </w:r>
      <w:proofErr w:type="spellEnd"/>
      <w:r w:rsidRPr="008C7281">
        <w:rPr>
          <w:bdr w:val="nil"/>
        </w:rPr>
        <w:t xml:space="preserve"> (</w:t>
      </w:r>
      <w:proofErr w:type="spellStart"/>
      <w:r w:rsidRPr="008C7281">
        <w:rPr>
          <w:bdr w:val="nil"/>
        </w:rPr>
        <w:t>цистеїну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таурину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глютатіону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коензиму</w:t>
      </w:r>
      <w:proofErr w:type="spellEnd"/>
      <w:proofErr w:type="gramStart"/>
      <w:r w:rsidRPr="008C7281">
        <w:rPr>
          <w:bdr w:val="nil"/>
        </w:rPr>
        <w:t xml:space="preserve"> А</w:t>
      </w:r>
      <w:proofErr w:type="gram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ін</w:t>
      </w:r>
      <w:proofErr w:type="spellEnd"/>
      <w:r w:rsidRPr="008C7281">
        <w:rPr>
          <w:bdr w:val="nil"/>
        </w:rPr>
        <w:t xml:space="preserve">.) у </w:t>
      </w:r>
      <w:proofErr w:type="spellStart"/>
      <w:r w:rsidRPr="008C7281">
        <w:rPr>
          <w:bdr w:val="nil"/>
        </w:rPr>
        <w:t>реакціях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транссульфурування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Глютатіон</w:t>
      </w:r>
      <w:proofErr w:type="spellEnd"/>
      <w:r w:rsidRPr="008C7281">
        <w:rPr>
          <w:bdr w:val="nil"/>
        </w:rPr>
        <w:t xml:space="preserve">, як </w:t>
      </w:r>
      <w:proofErr w:type="spellStart"/>
      <w:r w:rsidRPr="008C7281">
        <w:rPr>
          <w:bdr w:val="nil"/>
        </w:rPr>
        <w:t>найпотужніший</w:t>
      </w:r>
      <w:proofErr w:type="spellEnd"/>
      <w:r w:rsidRPr="008C7281">
        <w:rPr>
          <w:bdr w:val="nil"/>
        </w:rPr>
        <w:t xml:space="preserve"> антиоксидант у </w:t>
      </w:r>
      <w:proofErr w:type="spellStart"/>
      <w:r w:rsidRPr="008C7281">
        <w:rPr>
          <w:bdr w:val="nil"/>
        </w:rPr>
        <w:t>печінці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відіграє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важливу</w:t>
      </w:r>
      <w:proofErr w:type="spellEnd"/>
      <w:r w:rsidRPr="008C7281">
        <w:rPr>
          <w:bdr w:val="nil"/>
        </w:rPr>
        <w:t xml:space="preserve"> роль у </w:t>
      </w:r>
      <w:proofErr w:type="spellStart"/>
      <w:r w:rsidRPr="008C7281">
        <w:rPr>
          <w:bdr w:val="nil"/>
        </w:rPr>
        <w:t>печінковій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детоксикації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підвищує</w:t>
      </w:r>
      <w:proofErr w:type="spellEnd"/>
      <w:r w:rsidRPr="008C7281">
        <w:rPr>
          <w:bdr w:val="nil"/>
        </w:rPr>
        <w:t xml:space="preserve"> </w:t>
      </w:r>
      <w:proofErr w:type="spellStart"/>
      <w:proofErr w:type="gramStart"/>
      <w:r w:rsidRPr="008C7281">
        <w:rPr>
          <w:bdr w:val="nil"/>
        </w:rPr>
        <w:t>р</w:t>
      </w:r>
      <w:proofErr w:type="gramEnd"/>
      <w:r w:rsidRPr="008C7281">
        <w:rPr>
          <w:bdr w:val="nil"/>
        </w:rPr>
        <w:t>івень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печінкового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глютатіону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пацієнтів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ураженням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печінки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Фолієва</w:t>
      </w:r>
      <w:proofErr w:type="spellEnd"/>
      <w:r w:rsidRPr="008C7281">
        <w:rPr>
          <w:bdr w:val="nil"/>
        </w:rPr>
        <w:t xml:space="preserve"> кислота (</w:t>
      </w:r>
      <w:proofErr w:type="spellStart"/>
      <w:r w:rsidRPr="008C7281">
        <w:rPr>
          <w:bdr w:val="nil"/>
        </w:rPr>
        <w:t>фолати</w:t>
      </w:r>
      <w:proofErr w:type="spellEnd"/>
      <w:r w:rsidRPr="008C7281">
        <w:rPr>
          <w:bdr w:val="nil"/>
        </w:rPr>
        <w:t xml:space="preserve">) та </w:t>
      </w:r>
      <w:proofErr w:type="spellStart"/>
      <w:proofErr w:type="gramStart"/>
      <w:r w:rsidRPr="008C7281">
        <w:rPr>
          <w:bdr w:val="nil"/>
        </w:rPr>
        <w:t>в</w:t>
      </w:r>
      <w:proofErr w:type="gramEnd"/>
      <w:r w:rsidRPr="008C7281">
        <w:rPr>
          <w:bdr w:val="nil"/>
        </w:rPr>
        <w:t>ітамін</w:t>
      </w:r>
      <w:proofErr w:type="spellEnd"/>
      <w:r w:rsidRPr="008C7281">
        <w:rPr>
          <w:bdr w:val="nil"/>
        </w:rPr>
        <w:t xml:space="preserve"> В</w:t>
      </w:r>
      <w:r w:rsidRPr="008C7281">
        <w:rPr>
          <w:bdr w:val="nil"/>
          <w:vertAlign w:val="subscript"/>
        </w:rPr>
        <w:t xml:space="preserve">12 </w:t>
      </w:r>
      <w:proofErr w:type="spell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необхідними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конутрієнтами</w:t>
      </w:r>
      <w:proofErr w:type="spellEnd"/>
      <w:r w:rsidRPr="008C7281">
        <w:rPr>
          <w:bdr w:val="nil"/>
          <w:vertAlign w:val="subscript"/>
        </w:rPr>
        <w:t xml:space="preserve"> </w:t>
      </w:r>
      <w:r w:rsidRPr="008C7281">
        <w:rPr>
          <w:bdr w:val="nil"/>
        </w:rPr>
        <w:t xml:space="preserve">у </w:t>
      </w:r>
      <w:proofErr w:type="spellStart"/>
      <w:r w:rsidRPr="008C7281">
        <w:rPr>
          <w:bdr w:val="nil"/>
        </w:rPr>
        <w:t>процесах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метаболізму</w:t>
      </w:r>
      <w:proofErr w:type="spellEnd"/>
      <w:r w:rsidRPr="008C7281">
        <w:rPr>
          <w:bdr w:val="nil"/>
          <w:vertAlign w:val="subscript"/>
        </w:rPr>
        <w:t xml:space="preserve"> </w:t>
      </w:r>
      <w:r w:rsidRPr="008C7281">
        <w:rPr>
          <w:bdr w:val="nil"/>
        </w:rPr>
        <w:t xml:space="preserve">та </w:t>
      </w:r>
      <w:proofErr w:type="spellStart"/>
      <w:r w:rsidRPr="008C7281">
        <w:rPr>
          <w:bdr w:val="nil"/>
        </w:rPr>
        <w:t>відновлення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>.</w:t>
      </w:r>
      <w:r w:rsidRPr="008C7281">
        <w:rPr>
          <w:bdr w:val="nil"/>
          <w:lang w:val="en-US"/>
        </w:rPr>
        <w:t> </w:t>
      </w:r>
    </w:p>
    <w:bookmarkEnd w:id="5"/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i/>
          <w:bdr w:val="nil"/>
        </w:rPr>
        <w:t>Фармакокінетика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i/>
          <w:bdr w:val="nil"/>
        </w:rPr>
        <w:t>Абсорбція</w:t>
      </w:r>
      <w:proofErr w:type="spellEnd"/>
      <w:r w:rsidRPr="008C7281">
        <w:rPr>
          <w:bdr w:val="nil"/>
        </w:rPr>
        <w:t xml:space="preserve">. </w:t>
      </w:r>
      <w:proofErr w:type="spellStart"/>
      <w:proofErr w:type="gramStart"/>
      <w:r w:rsidRPr="008C7281">
        <w:rPr>
          <w:bdr w:val="nil"/>
        </w:rPr>
        <w:t>П</w:t>
      </w:r>
      <w:proofErr w:type="gramEnd"/>
      <w:r w:rsidRPr="008C7281">
        <w:rPr>
          <w:bdr w:val="nil"/>
        </w:rPr>
        <w:t>ісля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внутрішньовенного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введення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фармакокінетичний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профіль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біекспоненціальним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складається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фази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швидкого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вираженого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розподілу</w:t>
      </w:r>
      <w:proofErr w:type="spellEnd"/>
      <w:r w:rsidRPr="008C7281">
        <w:rPr>
          <w:bdr w:val="nil"/>
        </w:rPr>
        <w:t xml:space="preserve"> у тканинах та </w:t>
      </w:r>
      <w:proofErr w:type="spellStart"/>
      <w:r w:rsidRPr="008C7281">
        <w:rPr>
          <w:bdr w:val="nil"/>
        </w:rPr>
        <w:t>кінцевої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фази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елімінації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періодом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напіввиведення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близько</w:t>
      </w:r>
      <w:proofErr w:type="spellEnd"/>
      <w:r w:rsidRPr="008C7281">
        <w:rPr>
          <w:bdr w:val="nil"/>
        </w:rPr>
        <w:t xml:space="preserve"> 1,5 </w:t>
      </w:r>
      <w:proofErr w:type="spellStart"/>
      <w:r w:rsidRPr="008C7281">
        <w:rPr>
          <w:bdr w:val="nil"/>
        </w:rPr>
        <w:t>години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Абсорбція</w:t>
      </w:r>
      <w:proofErr w:type="spellEnd"/>
      <w:r w:rsidRPr="008C7281">
        <w:rPr>
          <w:bdr w:val="nil"/>
        </w:rPr>
        <w:t xml:space="preserve"> при </w:t>
      </w:r>
      <w:proofErr w:type="spellStart"/>
      <w:r w:rsidRPr="008C7281">
        <w:rPr>
          <w:bdr w:val="nil"/>
        </w:rPr>
        <w:t>внутрішньом’язовому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введенні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майже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повною</w:t>
      </w:r>
      <w:proofErr w:type="spellEnd"/>
      <w:r w:rsidRPr="008C7281">
        <w:rPr>
          <w:bdr w:val="nil"/>
        </w:rPr>
        <w:t xml:space="preserve"> (96%), максимальна </w:t>
      </w:r>
      <w:proofErr w:type="spellStart"/>
      <w:r w:rsidRPr="008C7281">
        <w:rPr>
          <w:bdr w:val="nil"/>
        </w:rPr>
        <w:t>плазмова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концентрація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досягається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приблизно</w:t>
      </w:r>
      <w:proofErr w:type="spellEnd"/>
      <w:r w:rsidRPr="008C7281">
        <w:rPr>
          <w:bdr w:val="nil"/>
        </w:rPr>
        <w:t xml:space="preserve"> через 45 </w:t>
      </w:r>
      <w:proofErr w:type="spellStart"/>
      <w:r w:rsidRPr="008C7281">
        <w:rPr>
          <w:bdr w:val="nil"/>
        </w:rPr>
        <w:t>хвилин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після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застосування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i/>
          <w:bdr w:val="nil"/>
        </w:rPr>
        <w:t>Метаболізм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Реакції</w:t>
      </w:r>
      <w:proofErr w:type="spellEnd"/>
      <w:r w:rsidRPr="008C7281">
        <w:rPr>
          <w:bdr w:val="nil"/>
        </w:rPr>
        <w:t xml:space="preserve">, </w:t>
      </w:r>
      <w:proofErr w:type="gramStart"/>
      <w:r w:rsidRPr="008C7281">
        <w:rPr>
          <w:bdr w:val="nil"/>
        </w:rPr>
        <w:t>у</w:t>
      </w:r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результаті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яких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продукується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засвоюється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регенерується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називаються</w:t>
      </w:r>
      <w:proofErr w:type="spellEnd"/>
      <w:r w:rsidRPr="008C7281">
        <w:rPr>
          <w:bdr w:val="nil"/>
        </w:rPr>
        <w:t xml:space="preserve"> циклом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 xml:space="preserve">. На </w:t>
      </w:r>
      <w:proofErr w:type="spellStart"/>
      <w:r w:rsidRPr="008C7281">
        <w:rPr>
          <w:bdr w:val="nil"/>
        </w:rPr>
        <w:t>першому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етапі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цього</w:t>
      </w:r>
      <w:proofErr w:type="spellEnd"/>
      <w:r w:rsidRPr="008C7281">
        <w:rPr>
          <w:bdr w:val="nil"/>
        </w:rPr>
        <w:t xml:space="preserve"> циклу </w:t>
      </w: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залежна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метилаза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використовує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 як субстрат для </w:t>
      </w:r>
      <w:proofErr w:type="spellStart"/>
      <w:r w:rsidRPr="008C7281">
        <w:rPr>
          <w:bdr w:val="nil"/>
        </w:rPr>
        <w:t>продукування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S-аденозил-гомоцистеїну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який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поті</w:t>
      </w:r>
      <w:proofErr w:type="gramStart"/>
      <w:r w:rsidRPr="008C7281">
        <w:rPr>
          <w:bdr w:val="nil"/>
        </w:rPr>
        <w:t>м</w:t>
      </w:r>
      <w:proofErr w:type="spellEnd"/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гідролізується</w:t>
      </w:r>
      <w:proofErr w:type="spellEnd"/>
      <w:r w:rsidRPr="008C7281">
        <w:rPr>
          <w:bdr w:val="nil"/>
        </w:rPr>
        <w:t xml:space="preserve"> до </w:t>
      </w:r>
      <w:proofErr w:type="spellStart"/>
      <w:r w:rsidRPr="008C7281">
        <w:rPr>
          <w:bdr w:val="nil"/>
        </w:rPr>
        <w:t>гомоцистеїну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аденозину</w:t>
      </w:r>
      <w:proofErr w:type="spellEnd"/>
      <w:r w:rsidRPr="008C7281">
        <w:rPr>
          <w:bdr w:val="nil"/>
        </w:rPr>
        <w:t xml:space="preserve"> за </w:t>
      </w:r>
      <w:proofErr w:type="spellStart"/>
      <w:r w:rsidRPr="008C7281">
        <w:rPr>
          <w:bdr w:val="nil"/>
        </w:rPr>
        <w:t>допомогою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S-аденозил-гомоцистеїн-гідролази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Гомоцистеїн</w:t>
      </w:r>
      <w:proofErr w:type="spellEnd"/>
      <w:r w:rsidRPr="008C7281">
        <w:rPr>
          <w:bdr w:val="nil"/>
        </w:rPr>
        <w:t xml:space="preserve">, у </w:t>
      </w:r>
      <w:proofErr w:type="gramStart"/>
      <w:r w:rsidRPr="008C7281">
        <w:rPr>
          <w:bdr w:val="nil"/>
        </w:rPr>
        <w:t>свою</w:t>
      </w:r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чергу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піддається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зворотній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трансформації</w:t>
      </w:r>
      <w:proofErr w:type="spellEnd"/>
      <w:r w:rsidRPr="008C7281">
        <w:rPr>
          <w:bdr w:val="nil"/>
        </w:rPr>
        <w:t xml:space="preserve"> до </w:t>
      </w:r>
      <w:proofErr w:type="spellStart"/>
      <w:r w:rsidRPr="008C7281">
        <w:rPr>
          <w:bdr w:val="nil"/>
        </w:rPr>
        <w:t>метіоніну</w:t>
      </w:r>
      <w:proofErr w:type="spellEnd"/>
      <w:r w:rsidRPr="008C7281">
        <w:rPr>
          <w:bdr w:val="nil"/>
        </w:rPr>
        <w:t xml:space="preserve"> шляхом </w:t>
      </w:r>
      <w:proofErr w:type="spellStart"/>
      <w:r w:rsidRPr="008C7281">
        <w:rPr>
          <w:bdr w:val="nil"/>
        </w:rPr>
        <w:t>перенесення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метильної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групи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від</w:t>
      </w:r>
      <w:proofErr w:type="spellEnd"/>
      <w:r w:rsidRPr="008C7281">
        <w:rPr>
          <w:bdr w:val="nil"/>
        </w:rPr>
        <w:t xml:space="preserve"> 5-метилтетрагідрофолату. </w:t>
      </w:r>
      <w:proofErr w:type="spellStart"/>
      <w:r w:rsidRPr="008C7281">
        <w:rPr>
          <w:bdr w:val="nil"/>
        </w:rPr>
        <w:t>Зрештою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метіонін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може</w:t>
      </w:r>
      <w:proofErr w:type="spellEnd"/>
      <w:r w:rsidRPr="008C7281">
        <w:rPr>
          <w:bdr w:val="nil"/>
        </w:rPr>
        <w:t xml:space="preserve"> бути </w:t>
      </w:r>
      <w:proofErr w:type="spellStart"/>
      <w:r w:rsidRPr="008C7281">
        <w:rPr>
          <w:bdr w:val="nil"/>
        </w:rPr>
        <w:t>перетворений</w:t>
      </w:r>
      <w:proofErr w:type="spellEnd"/>
      <w:r w:rsidRPr="008C7281">
        <w:rPr>
          <w:bdr w:val="nil"/>
        </w:rPr>
        <w:t xml:space="preserve"> в </w:t>
      </w: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завершуючи</w:t>
      </w:r>
      <w:proofErr w:type="spellEnd"/>
      <w:r w:rsidRPr="008C7281">
        <w:rPr>
          <w:bdr w:val="nil"/>
        </w:rPr>
        <w:t xml:space="preserve"> цикл.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5.Клінічні </w:t>
      </w:r>
      <w:proofErr w:type="spellStart"/>
      <w:r w:rsidRPr="008C7281">
        <w:rPr>
          <w:b/>
          <w:bdr w:val="nil"/>
        </w:rPr>
        <w:t>особливості</w:t>
      </w:r>
      <w:bookmarkEnd w:id="4"/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6" w:name="bookmark5"/>
      <w:r w:rsidRPr="008C7281">
        <w:rPr>
          <w:b/>
          <w:bdr w:val="nil"/>
        </w:rPr>
        <w:t xml:space="preserve">5.1.Вид </w:t>
      </w:r>
      <w:proofErr w:type="spellStart"/>
      <w:r w:rsidRPr="008C7281">
        <w:rPr>
          <w:b/>
          <w:bdr w:val="nil"/>
        </w:rPr>
        <w:t>тварин</w:t>
      </w:r>
      <w:bookmarkEnd w:id="6"/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Собаки та </w:t>
      </w:r>
      <w:proofErr w:type="spellStart"/>
      <w:r w:rsidRPr="008C7281">
        <w:rPr>
          <w:bdr w:val="nil"/>
        </w:rPr>
        <w:t>коти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7" w:name="bookmark6"/>
      <w:r w:rsidRPr="008C7281">
        <w:rPr>
          <w:b/>
          <w:bdr w:val="nil"/>
        </w:rPr>
        <w:t xml:space="preserve">5.2.Показання до </w:t>
      </w:r>
      <w:proofErr w:type="spellStart"/>
      <w:r w:rsidRPr="008C7281">
        <w:rPr>
          <w:b/>
          <w:bdr w:val="nil"/>
        </w:rPr>
        <w:t>застосування</w:t>
      </w:r>
      <w:bookmarkEnd w:id="7"/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8" w:name="bookmark7"/>
      <w:r w:rsidRPr="008C7281">
        <w:rPr>
          <w:bdr w:val="nil"/>
        </w:rPr>
        <w:t xml:space="preserve">Для собак </w:t>
      </w:r>
      <w:proofErr w:type="spellStart"/>
      <w:r w:rsidRPr="008C7281">
        <w:rPr>
          <w:bdr w:val="nil"/>
        </w:rPr>
        <w:t>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котів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застосовують</w:t>
      </w:r>
      <w:proofErr w:type="spellEnd"/>
      <w:r w:rsidRPr="008C7281">
        <w:rPr>
          <w:bdr w:val="nil"/>
        </w:rPr>
        <w:t xml:space="preserve"> </w:t>
      </w:r>
      <w:proofErr w:type="gramStart"/>
      <w:r w:rsidRPr="008C7281">
        <w:rPr>
          <w:bdr w:val="nil"/>
        </w:rPr>
        <w:t>при</w:t>
      </w:r>
      <w:proofErr w:type="gramEnd"/>
      <w:r w:rsidRPr="008C7281">
        <w:rPr>
          <w:bdr w:val="nil"/>
        </w:rPr>
        <w:t>:</w:t>
      </w:r>
    </w:p>
    <w:p w:rsidR="008C7281" w:rsidRPr="008C7281" w:rsidRDefault="008C7281" w:rsidP="008C7281">
      <w:pPr>
        <w:widowControl w:val="0"/>
        <w:numPr>
          <w:ilvl w:val="0"/>
          <w:numId w:val="9"/>
        </w:numPr>
        <w:ind w:left="0"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внутрішньопечінковому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холестазі</w:t>
      </w:r>
      <w:proofErr w:type="spellEnd"/>
      <w:r w:rsidRPr="008C7281">
        <w:rPr>
          <w:bdr w:val="nil"/>
        </w:rPr>
        <w:t xml:space="preserve">, у тому </w:t>
      </w:r>
      <w:proofErr w:type="spellStart"/>
      <w:r w:rsidRPr="008C7281">
        <w:rPr>
          <w:bdr w:val="nil"/>
        </w:rPr>
        <w:t>числі</w:t>
      </w:r>
      <w:proofErr w:type="spellEnd"/>
      <w:r w:rsidRPr="008C7281">
        <w:rPr>
          <w:bdr w:val="nil"/>
        </w:rPr>
        <w:t xml:space="preserve"> тваринам, </w:t>
      </w:r>
      <w:proofErr w:type="spellStart"/>
      <w:r w:rsidRPr="008C7281">
        <w:rPr>
          <w:bdr w:val="nil"/>
        </w:rPr>
        <w:t>хворих</w:t>
      </w:r>
      <w:proofErr w:type="spellEnd"/>
      <w:r w:rsidRPr="008C7281">
        <w:rPr>
          <w:bdr w:val="nil"/>
        </w:rPr>
        <w:t xml:space="preserve"> гепатитом </w:t>
      </w:r>
      <w:proofErr w:type="spellStart"/>
      <w:proofErr w:type="gramStart"/>
      <w:r w:rsidRPr="008C7281">
        <w:rPr>
          <w:bdr w:val="nil"/>
        </w:rPr>
        <w:t>р</w:t>
      </w:r>
      <w:proofErr w:type="gramEnd"/>
      <w:r w:rsidRPr="008C7281">
        <w:rPr>
          <w:bdr w:val="nil"/>
        </w:rPr>
        <w:t>ізної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етіології</w:t>
      </w:r>
      <w:proofErr w:type="spellEnd"/>
      <w:r w:rsidRPr="008C7281">
        <w:rPr>
          <w:bdr w:val="nil"/>
        </w:rPr>
        <w:t xml:space="preserve"> за </w:t>
      </w:r>
      <w:proofErr w:type="spellStart"/>
      <w:r w:rsidRPr="008C7281">
        <w:rPr>
          <w:bdr w:val="nil"/>
        </w:rPr>
        <w:t>хронічного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перебігу</w:t>
      </w:r>
      <w:proofErr w:type="spellEnd"/>
      <w:r w:rsidRPr="008C7281">
        <w:rPr>
          <w:bdr w:val="nil"/>
        </w:rPr>
        <w:t>;</w:t>
      </w:r>
    </w:p>
    <w:p w:rsidR="008C7281" w:rsidRPr="008C7281" w:rsidRDefault="008C7281" w:rsidP="008C7281">
      <w:pPr>
        <w:widowControl w:val="0"/>
        <w:numPr>
          <w:ilvl w:val="0"/>
          <w:numId w:val="9"/>
        </w:numPr>
        <w:ind w:left="0"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внутрішньопечінковому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холестазі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вагітних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тварин</w:t>
      </w:r>
      <w:proofErr w:type="spellEnd"/>
      <w:r w:rsidRPr="008C7281">
        <w:rPr>
          <w:bdr w:val="nil"/>
        </w:rPr>
        <w:t xml:space="preserve"> (</w:t>
      </w:r>
      <w:proofErr w:type="spellStart"/>
      <w:r w:rsidRPr="008C7281">
        <w:rPr>
          <w:bdr w:val="nil"/>
        </w:rPr>
        <w:t>крім</w:t>
      </w:r>
      <w:proofErr w:type="spellEnd"/>
      <w:r w:rsidRPr="008C7281">
        <w:rPr>
          <w:bdr w:val="nil"/>
        </w:rPr>
        <w:t xml:space="preserve"> </w:t>
      </w:r>
      <w:proofErr w:type="spellStart"/>
      <w:proofErr w:type="gramStart"/>
      <w:r w:rsidRPr="008C7281">
        <w:rPr>
          <w:bdr w:val="nil"/>
        </w:rPr>
        <w:t>к</w:t>
      </w:r>
      <w:proofErr w:type="gramEnd"/>
      <w:r w:rsidRPr="008C7281">
        <w:rPr>
          <w:bdr w:val="nil"/>
        </w:rPr>
        <w:t>ішок</w:t>
      </w:r>
      <w:proofErr w:type="spellEnd"/>
      <w:r w:rsidRPr="008C7281">
        <w:rPr>
          <w:bdr w:val="nil"/>
        </w:rPr>
        <w:t>);</w:t>
      </w:r>
    </w:p>
    <w:p w:rsidR="008C7281" w:rsidRPr="008C7281" w:rsidRDefault="008C7281" w:rsidP="008C7281">
      <w:pPr>
        <w:widowControl w:val="0"/>
        <w:numPr>
          <w:ilvl w:val="0"/>
          <w:numId w:val="9"/>
        </w:numPr>
        <w:ind w:left="0"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захворювання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печінки</w:t>
      </w:r>
      <w:proofErr w:type="spellEnd"/>
      <w:r w:rsidRPr="008C7281">
        <w:rPr>
          <w:bdr w:val="nil"/>
        </w:rPr>
        <w:t xml:space="preserve"> на </w:t>
      </w:r>
      <w:proofErr w:type="spellStart"/>
      <w:proofErr w:type="gramStart"/>
      <w:r w:rsidRPr="008C7281">
        <w:rPr>
          <w:bdr w:val="nil"/>
        </w:rPr>
        <w:t>вс</w:t>
      </w:r>
      <w:proofErr w:type="gramEnd"/>
      <w:r w:rsidRPr="008C7281">
        <w:rPr>
          <w:bdr w:val="nil"/>
        </w:rPr>
        <w:t>іх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стадіях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перебігу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захворювання</w:t>
      </w:r>
      <w:proofErr w:type="spellEnd"/>
      <w:r w:rsidRPr="008C7281">
        <w:rPr>
          <w:bdr w:val="nil"/>
        </w:rPr>
        <w:t xml:space="preserve">, в тому </w:t>
      </w:r>
      <w:proofErr w:type="spellStart"/>
      <w:r w:rsidRPr="008C7281">
        <w:rPr>
          <w:bdr w:val="nil"/>
        </w:rPr>
        <w:t>числі</w:t>
      </w:r>
      <w:proofErr w:type="spellEnd"/>
      <w:r w:rsidRPr="008C7281">
        <w:rPr>
          <w:bdr w:val="nil"/>
        </w:rPr>
        <w:t xml:space="preserve"> при </w:t>
      </w:r>
      <w:proofErr w:type="spellStart"/>
      <w:r w:rsidRPr="008C7281">
        <w:rPr>
          <w:bdr w:val="nil"/>
        </w:rPr>
        <w:t>цирозі</w:t>
      </w:r>
      <w:proofErr w:type="spellEnd"/>
      <w:r w:rsidRPr="008C7281">
        <w:rPr>
          <w:bdr w:val="nil"/>
        </w:rPr>
        <w:t xml:space="preserve"> (</w:t>
      </w:r>
      <w:proofErr w:type="spellStart"/>
      <w:r w:rsidRPr="008C7281">
        <w:rPr>
          <w:bdr w:val="nil"/>
        </w:rPr>
        <w:t>фіброзі</w:t>
      </w:r>
      <w:proofErr w:type="spellEnd"/>
      <w:r w:rsidRPr="008C7281">
        <w:rPr>
          <w:bdr w:val="nil"/>
        </w:rPr>
        <w:t xml:space="preserve">) </w:t>
      </w:r>
      <w:proofErr w:type="spellStart"/>
      <w:r w:rsidRPr="008C7281">
        <w:rPr>
          <w:bdr w:val="nil"/>
        </w:rPr>
        <w:t>печінки</w:t>
      </w:r>
      <w:proofErr w:type="spellEnd"/>
      <w:r w:rsidRPr="008C7281">
        <w:rPr>
          <w:bdr w:val="nil"/>
        </w:rPr>
        <w:t>;</w:t>
      </w:r>
    </w:p>
    <w:p w:rsidR="008C7281" w:rsidRPr="008C7281" w:rsidRDefault="008C7281" w:rsidP="008C7281">
      <w:pPr>
        <w:widowControl w:val="0"/>
        <w:numPr>
          <w:ilvl w:val="0"/>
          <w:numId w:val="9"/>
        </w:numPr>
        <w:ind w:left="0" w:firstLine="425"/>
        <w:jc w:val="both"/>
        <w:rPr>
          <w:bdr w:val="nil"/>
        </w:rPr>
      </w:pPr>
      <w:proofErr w:type="spellStart"/>
      <w:r w:rsidRPr="008C7281">
        <w:rPr>
          <w:bdr w:val="nil"/>
        </w:rPr>
        <w:t>інтоксикаціях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гепатотоксичними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речовинами</w:t>
      </w:r>
      <w:proofErr w:type="spellEnd"/>
      <w:r w:rsidRPr="008C7281">
        <w:rPr>
          <w:bdr w:val="nil"/>
        </w:rPr>
        <w:t xml:space="preserve"> для </w:t>
      </w:r>
      <w:proofErr w:type="spellStart"/>
      <w:r w:rsidRPr="008C7281">
        <w:rPr>
          <w:bdr w:val="nil"/>
        </w:rPr>
        <w:t>посилення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метаболізму</w:t>
      </w:r>
      <w:proofErr w:type="spellEnd"/>
      <w:r w:rsidRPr="008C7281">
        <w:rPr>
          <w:bdr w:val="nil"/>
        </w:rPr>
        <w:t>;</w:t>
      </w:r>
    </w:p>
    <w:p w:rsidR="008C7281" w:rsidRPr="008C7281" w:rsidRDefault="008C7281" w:rsidP="008C7281">
      <w:pPr>
        <w:widowControl w:val="0"/>
        <w:numPr>
          <w:ilvl w:val="0"/>
          <w:numId w:val="9"/>
        </w:numPr>
        <w:ind w:left="0"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лікуванні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ентеритів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гепатитів</w:t>
      </w:r>
      <w:proofErr w:type="spellEnd"/>
      <w:r w:rsidRPr="008C7281">
        <w:rPr>
          <w:bdr w:val="nil"/>
        </w:rPr>
        <w:t xml:space="preserve"> </w:t>
      </w:r>
      <w:proofErr w:type="spellStart"/>
      <w:proofErr w:type="gramStart"/>
      <w:r w:rsidRPr="008C7281">
        <w:rPr>
          <w:bdr w:val="nil"/>
        </w:rPr>
        <w:t>р</w:t>
      </w:r>
      <w:proofErr w:type="gramEnd"/>
      <w:r w:rsidRPr="008C7281">
        <w:rPr>
          <w:bdr w:val="nil"/>
        </w:rPr>
        <w:t>ізного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ґенезу</w:t>
      </w:r>
      <w:proofErr w:type="spellEnd"/>
      <w:r w:rsidRPr="008C7281">
        <w:rPr>
          <w:bdr w:val="nil"/>
        </w:rPr>
        <w:t xml:space="preserve">, за </w:t>
      </w:r>
      <w:proofErr w:type="spellStart"/>
      <w:r w:rsidRPr="008C7281">
        <w:rPr>
          <w:bdr w:val="nil"/>
        </w:rPr>
        <w:t>гострого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перебігу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захворювання</w:t>
      </w:r>
      <w:proofErr w:type="spellEnd"/>
      <w:r w:rsidRPr="008C7281">
        <w:rPr>
          <w:bdr w:val="nil"/>
        </w:rPr>
        <w:t>, як антиоксидант;</w:t>
      </w:r>
    </w:p>
    <w:p w:rsidR="008C7281" w:rsidRPr="008C7281" w:rsidRDefault="008C7281" w:rsidP="008C7281">
      <w:pPr>
        <w:widowControl w:val="0"/>
        <w:numPr>
          <w:ilvl w:val="0"/>
          <w:numId w:val="9"/>
        </w:numPr>
        <w:ind w:left="0"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психоматичних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психологічних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навантаженнях</w:t>
      </w:r>
      <w:proofErr w:type="spellEnd"/>
      <w:r w:rsidRPr="008C7281">
        <w:rPr>
          <w:bdr w:val="nil"/>
        </w:rPr>
        <w:t xml:space="preserve"> на </w:t>
      </w:r>
      <w:proofErr w:type="spellStart"/>
      <w:r w:rsidRPr="008C7281">
        <w:rPr>
          <w:bdr w:val="nil"/>
        </w:rPr>
        <w:t>нервову</w:t>
      </w:r>
      <w:proofErr w:type="spellEnd"/>
      <w:r w:rsidRPr="008C7281">
        <w:rPr>
          <w:bdr w:val="nil"/>
        </w:rPr>
        <w:t xml:space="preserve"> систему (</w:t>
      </w:r>
      <w:proofErr w:type="spellStart"/>
      <w:r w:rsidRPr="008C7281">
        <w:rPr>
          <w:bdr w:val="nil"/>
        </w:rPr>
        <w:t>стрес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епілепсія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</w:t>
      </w:r>
      <w:proofErr w:type="spellEnd"/>
      <w:r w:rsidRPr="008C7281">
        <w:rPr>
          <w:bdr w:val="nil"/>
        </w:rPr>
        <w:t xml:space="preserve"> т.д.), як </w:t>
      </w:r>
      <w:proofErr w:type="spellStart"/>
      <w:r w:rsidRPr="008C7281">
        <w:rPr>
          <w:bdr w:val="nil"/>
        </w:rPr>
        <w:t>стабілізуючий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підтримуючий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засіб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>5.3.Протипоказання</w:t>
      </w:r>
      <w:bookmarkEnd w:id="8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9" w:name="bookmark8"/>
      <w:proofErr w:type="spellStart"/>
      <w:proofErr w:type="gramStart"/>
      <w:r w:rsidRPr="008C7281">
        <w:rPr>
          <w:bdr w:val="nil"/>
        </w:rPr>
        <w:t>П</w:t>
      </w:r>
      <w:proofErr w:type="gramEnd"/>
      <w:r w:rsidRPr="008C7281">
        <w:rPr>
          <w:bdr w:val="nil"/>
        </w:rPr>
        <w:t>ідвищена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чутливість</w:t>
      </w:r>
      <w:proofErr w:type="spellEnd"/>
      <w:r w:rsidRPr="008C7281">
        <w:rPr>
          <w:bdr w:val="nil"/>
        </w:rPr>
        <w:t xml:space="preserve"> до </w:t>
      </w:r>
      <w:proofErr w:type="spellStart"/>
      <w:r w:rsidRPr="008C7281">
        <w:rPr>
          <w:bdr w:val="nil"/>
        </w:rPr>
        <w:t>діючої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речовини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до </w:t>
      </w:r>
      <w:proofErr w:type="spellStart"/>
      <w:r w:rsidRPr="008C7281">
        <w:rPr>
          <w:bdr w:val="nil"/>
        </w:rPr>
        <w:t>будь-якої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допоміжної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речовини</w:t>
      </w:r>
      <w:proofErr w:type="spellEnd"/>
      <w:r w:rsidRPr="008C7281">
        <w:rPr>
          <w:bdr w:val="nil"/>
        </w:rPr>
        <w:t xml:space="preserve"> препарату (див. </w:t>
      </w:r>
      <w:proofErr w:type="spellStart"/>
      <w:r w:rsidRPr="008C7281">
        <w:rPr>
          <w:bdr w:val="nil"/>
        </w:rPr>
        <w:t>розділ</w:t>
      </w:r>
      <w:proofErr w:type="spellEnd"/>
      <w:r w:rsidRPr="008C7281">
        <w:rPr>
          <w:bdr w:val="nil"/>
        </w:rPr>
        <w:t xml:space="preserve"> «Склад»).</w:t>
      </w:r>
      <w:r w:rsidRPr="008C7281">
        <w:rPr>
          <w:bdr w:val="nil"/>
          <w:lang w:val="en-US"/>
        </w:rPr>
        <w:t> 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Не </w:t>
      </w:r>
      <w:proofErr w:type="spellStart"/>
      <w:r w:rsidRPr="008C7281">
        <w:rPr>
          <w:bdr w:val="nil"/>
        </w:rPr>
        <w:t>застосовувати</w:t>
      </w:r>
      <w:proofErr w:type="spellEnd"/>
      <w:r w:rsidRPr="008C7281">
        <w:rPr>
          <w:bdr w:val="nil"/>
        </w:rPr>
        <w:t xml:space="preserve"> тваринам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ознаками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ниркової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недостатності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Не </w:t>
      </w:r>
      <w:proofErr w:type="spellStart"/>
      <w:r w:rsidRPr="008C7281">
        <w:rPr>
          <w:bdr w:val="nil"/>
        </w:rPr>
        <w:t>застосовувати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вагітним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кішкам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>5.4</w:t>
      </w:r>
      <w:r w:rsidRPr="008C7281">
        <w:rPr>
          <w:bdr w:val="nil"/>
        </w:rPr>
        <w:t>.</w:t>
      </w:r>
      <w:r w:rsidRPr="008C7281">
        <w:rPr>
          <w:b/>
          <w:bdr w:val="nil"/>
        </w:rPr>
        <w:t xml:space="preserve">Побічна </w:t>
      </w:r>
      <w:proofErr w:type="spellStart"/>
      <w:r w:rsidRPr="008C7281">
        <w:rPr>
          <w:b/>
          <w:bdr w:val="nil"/>
        </w:rPr>
        <w:t>дія</w:t>
      </w:r>
      <w:bookmarkEnd w:id="9"/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Побічних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явищ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ускладнень</w:t>
      </w:r>
      <w:proofErr w:type="spellEnd"/>
      <w:r w:rsidRPr="008C7281">
        <w:rPr>
          <w:bdr w:val="nil"/>
        </w:rPr>
        <w:t xml:space="preserve"> за </w:t>
      </w:r>
      <w:proofErr w:type="spellStart"/>
      <w:r w:rsidRPr="008C7281">
        <w:rPr>
          <w:bdr w:val="nil"/>
        </w:rPr>
        <w:t>застосування</w:t>
      </w:r>
      <w:proofErr w:type="spellEnd"/>
      <w:r w:rsidRPr="008C7281">
        <w:rPr>
          <w:bdr w:val="nil"/>
        </w:rPr>
        <w:t xml:space="preserve"> препарату ГЕПАКС </w:t>
      </w:r>
      <w:proofErr w:type="spellStart"/>
      <w:r w:rsidRPr="008C7281">
        <w:rPr>
          <w:bdr w:val="nil"/>
        </w:rPr>
        <w:t>відповідно</w:t>
      </w:r>
      <w:proofErr w:type="spellEnd"/>
      <w:r w:rsidRPr="008C7281">
        <w:rPr>
          <w:bdr w:val="nil"/>
        </w:rPr>
        <w:t xml:space="preserve"> </w:t>
      </w:r>
      <w:proofErr w:type="gramStart"/>
      <w:r w:rsidRPr="008C7281">
        <w:rPr>
          <w:bdr w:val="nil"/>
        </w:rPr>
        <w:t>до</w:t>
      </w:r>
      <w:proofErr w:type="gramEnd"/>
      <w:r w:rsidRPr="008C7281">
        <w:rPr>
          <w:bdr w:val="nil"/>
        </w:rPr>
        <w:t xml:space="preserve"> </w:t>
      </w:r>
      <w:proofErr w:type="spellStart"/>
      <w:proofErr w:type="gramStart"/>
      <w:r w:rsidRPr="008C7281">
        <w:rPr>
          <w:bdr w:val="nil"/>
        </w:rPr>
        <w:t>лист</w:t>
      </w:r>
      <w:proofErr w:type="gramEnd"/>
      <w:r w:rsidRPr="008C7281">
        <w:rPr>
          <w:bdr w:val="nil"/>
        </w:rPr>
        <w:t>івки</w:t>
      </w:r>
      <w:proofErr w:type="spellEnd"/>
      <w:r w:rsidRPr="008C7281">
        <w:rPr>
          <w:bdr w:val="nil"/>
        </w:rPr>
        <w:t xml:space="preserve">–вкладки не </w:t>
      </w:r>
      <w:proofErr w:type="spellStart"/>
      <w:r w:rsidRPr="008C7281">
        <w:rPr>
          <w:bdr w:val="nil"/>
        </w:rPr>
        <w:t>реєструвалось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10" w:name="bookmark9"/>
      <w:r w:rsidRPr="008C7281">
        <w:rPr>
          <w:b/>
          <w:bdr w:val="nil"/>
        </w:rPr>
        <w:t xml:space="preserve">5.5.Особливі </w:t>
      </w:r>
      <w:proofErr w:type="spellStart"/>
      <w:r w:rsidRPr="008C7281">
        <w:rPr>
          <w:b/>
          <w:bdr w:val="nil"/>
        </w:rPr>
        <w:t>застереження</w:t>
      </w:r>
      <w:proofErr w:type="spellEnd"/>
      <w:r w:rsidRPr="008C7281">
        <w:rPr>
          <w:b/>
          <w:bdr w:val="nil"/>
        </w:rPr>
        <w:t xml:space="preserve"> при </w:t>
      </w:r>
      <w:proofErr w:type="spellStart"/>
      <w:r w:rsidRPr="008C7281">
        <w:rPr>
          <w:b/>
          <w:bdr w:val="nil"/>
        </w:rPr>
        <w:t>використанні</w:t>
      </w:r>
      <w:bookmarkEnd w:id="10"/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bookmarkStart w:id="11" w:name="bookmark10"/>
      <w:proofErr w:type="spellStart"/>
      <w:proofErr w:type="gramStart"/>
      <w:r w:rsidRPr="008C7281">
        <w:rPr>
          <w:bdr w:val="nil"/>
        </w:rPr>
        <w:t>П</w:t>
      </w:r>
      <w:proofErr w:type="gramEnd"/>
      <w:r w:rsidRPr="008C7281">
        <w:rPr>
          <w:bdr w:val="nil"/>
        </w:rPr>
        <w:t>ісля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розведення</w:t>
      </w:r>
      <w:proofErr w:type="spellEnd"/>
      <w:r w:rsidRPr="008C7281">
        <w:rPr>
          <w:bdr w:val="nil"/>
        </w:rPr>
        <w:t xml:space="preserve"> препарату ГЕПАКС у </w:t>
      </w:r>
      <w:proofErr w:type="spellStart"/>
      <w:r w:rsidRPr="008C7281">
        <w:rPr>
          <w:bdr w:val="nil"/>
        </w:rPr>
        <w:t>розчиннику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</w:t>
      </w:r>
      <w:proofErr w:type="spellEnd"/>
      <w:r w:rsidRPr="008C7281">
        <w:rPr>
          <w:bdr w:val="nil"/>
        </w:rPr>
        <w:t xml:space="preserve">  </w:t>
      </w:r>
      <w:proofErr w:type="spellStart"/>
      <w:r w:rsidRPr="008C7281">
        <w:rPr>
          <w:bdr w:val="nil"/>
        </w:rPr>
        <w:t>слід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використати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негайно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Розчин</w:t>
      </w:r>
      <w:proofErr w:type="spellEnd"/>
      <w:r w:rsidRPr="008C7281">
        <w:rPr>
          <w:bdr w:val="nil"/>
        </w:rPr>
        <w:t xml:space="preserve"> препарату </w:t>
      </w:r>
      <w:proofErr w:type="spellStart"/>
      <w:r w:rsidRPr="008C7281">
        <w:rPr>
          <w:bdr w:val="nil"/>
        </w:rPr>
        <w:t>зберіганню</w:t>
      </w:r>
      <w:proofErr w:type="spellEnd"/>
      <w:r w:rsidRPr="008C7281">
        <w:rPr>
          <w:bdr w:val="nil"/>
        </w:rPr>
        <w:t xml:space="preserve"> не </w:t>
      </w:r>
      <w:proofErr w:type="spellStart"/>
      <w:r w:rsidRPr="008C7281">
        <w:rPr>
          <w:bdr w:val="nil"/>
        </w:rPr>
        <w:t>підляга</w:t>
      </w:r>
      <w:proofErr w:type="gram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>.</w:t>
      </w:r>
      <w:proofErr w:type="gramEnd"/>
    </w:p>
    <w:p w:rsidR="008C7281" w:rsidRPr="008C7281" w:rsidRDefault="008C7281" w:rsidP="008C7281">
      <w:pPr>
        <w:widowControl w:val="0"/>
        <w:ind w:firstLine="425"/>
        <w:jc w:val="both"/>
        <w:rPr>
          <w:b/>
          <w:bdr w:val="nil"/>
        </w:rPr>
      </w:pPr>
      <w:r w:rsidRPr="008C7281">
        <w:rPr>
          <w:b/>
          <w:bdr w:val="nil"/>
        </w:rPr>
        <w:t xml:space="preserve">5.6.Використання </w:t>
      </w:r>
      <w:proofErr w:type="spellStart"/>
      <w:r w:rsidRPr="008C7281">
        <w:rPr>
          <w:b/>
          <w:bdr w:val="nil"/>
        </w:rPr>
        <w:t>під</w:t>
      </w:r>
      <w:proofErr w:type="spellEnd"/>
      <w:r w:rsidRPr="008C7281">
        <w:rPr>
          <w:b/>
          <w:bdr w:val="nil"/>
        </w:rPr>
        <w:t xml:space="preserve"> час </w:t>
      </w:r>
      <w:proofErr w:type="spellStart"/>
      <w:r w:rsidRPr="008C7281">
        <w:rPr>
          <w:b/>
          <w:bdr w:val="nil"/>
        </w:rPr>
        <w:t>вагітності</w:t>
      </w:r>
      <w:proofErr w:type="spellEnd"/>
      <w:r w:rsidRPr="008C7281">
        <w:rPr>
          <w:b/>
          <w:bdr w:val="nil"/>
        </w:rPr>
        <w:t xml:space="preserve">, </w:t>
      </w:r>
      <w:proofErr w:type="spellStart"/>
      <w:r w:rsidRPr="008C7281">
        <w:rPr>
          <w:b/>
          <w:bdr w:val="nil"/>
        </w:rPr>
        <w:t>лактації</w:t>
      </w:r>
      <w:bookmarkEnd w:id="11"/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Не </w:t>
      </w:r>
      <w:proofErr w:type="spellStart"/>
      <w:r w:rsidRPr="008C7281">
        <w:rPr>
          <w:bdr w:val="nil"/>
        </w:rPr>
        <w:t>застосовувати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вагітним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кішкам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5.7.Взаємодія </w:t>
      </w:r>
      <w:proofErr w:type="spellStart"/>
      <w:r w:rsidRPr="008C7281">
        <w:rPr>
          <w:b/>
          <w:bdr w:val="nil"/>
        </w:rPr>
        <w:t>з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іншими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засобами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або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інші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форми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взаємодії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 не </w:t>
      </w:r>
      <w:proofErr w:type="spellStart"/>
      <w:r w:rsidRPr="008C7281">
        <w:rPr>
          <w:bdr w:val="nil"/>
        </w:rPr>
        <w:t>слід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змішувати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лужними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розчинами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розчинами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що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містять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іони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кальцію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Якщо</w:t>
      </w:r>
      <w:proofErr w:type="spellEnd"/>
      <w:r w:rsidRPr="008C7281">
        <w:rPr>
          <w:bdr w:val="nil"/>
        </w:rPr>
        <w:t xml:space="preserve"> порошок препарату у </w:t>
      </w:r>
      <w:proofErr w:type="spellStart"/>
      <w:r w:rsidRPr="008C7281">
        <w:rPr>
          <w:bdr w:val="nil"/>
        </w:rPr>
        <w:t>флаконі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має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інший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колі</w:t>
      </w:r>
      <w:proofErr w:type="gramStart"/>
      <w:r w:rsidRPr="008C7281">
        <w:rPr>
          <w:bdr w:val="nil"/>
        </w:rPr>
        <w:t>р</w:t>
      </w:r>
      <w:proofErr w:type="spellEnd"/>
      <w:proofErr w:type="gram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крім</w:t>
      </w:r>
      <w:proofErr w:type="spellEnd"/>
      <w:r w:rsidRPr="008C7281">
        <w:rPr>
          <w:bdr w:val="nil"/>
        </w:rPr>
        <w:t xml:space="preserve"> як </w:t>
      </w:r>
      <w:proofErr w:type="spellStart"/>
      <w:r w:rsidRPr="008C7281">
        <w:rPr>
          <w:bdr w:val="nil"/>
        </w:rPr>
        <w:t>від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білого</w:t>
      </w:r>
      <w:proofErr w:type="spellEnd"/>
      <w:r w:rsidRPr="008C7281">
        <w:rPr>
          <w:bdr w:val="nil"/>
        </w:rPr>
        <w:t xml:space="preserve"> до </w:t>
      </w:r>
      <w:proofErr w:type="spellStart"/>
      <w:r w:rsidRPr="008C7281">
        <w:rPr>
          <w:bdr w:val="nil"/>
        </w:rPr>
        <w:t>жовтуватого</w:t>
      </w:r>
      <w:proofErr w:type="spellEnd"/>
      <w:r w:rsidRPr="008C7281">
        <w:rPr>
          <w:bdr w:val="nil"/>
        </w:rPr>
        <w:t xml:space="preserve"> (через </w:t>
      </w:r>
      <w:proofErr w:type="spellStart"/>
      <w:r w:rsidRPr="008C7281">
        <w:rPr>
          <w:bdr w:val="nil"/>
        </w:rPr>
        <w:t>наявність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тріщин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флаконі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через </w:t>
      </w:r>
      <w:proofErr w:type="spellStart"/>
      <w:r w:rsidRPr="008C7281">
        <w:rPr>
          <w:bdr w:val="nil"/>
        </w:rPr>
        <w:t>вплив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підвищеної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температури</w:t>
      </w:r>
      <w:proofErr w:type="spellEnd"/>
      <w:r w:rsidRPr="008C7281">
        <w:rPr>
          <w:bdr w:val="nil"/>
        </w:rPr>
        <w:t xml:space="preserve">), </w:t>
      </w:r>
      <w:proofErr w:type="spellStart"/>
      <w:r w:rsidRPr="008C7281">
        <w:rPr>
          <w:bdr w:val="nil"/>
        </w:rPr>
        <w:t>необхідно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утриматися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його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застосування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keepNext/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5.8.Дози та </w:t>
      </w:r>
      <w:proofErr w:type="spellStart"/>
      <w:r w:rsidRPr="008C7281">
        <w:rPr>
          <w:b/>
          <w:bdr w:val="nil"/>
        </w:rPr>
        <w:t>способи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введення</w:t>
      </w:r>
      <w:proofErr w:type="spellEnd"/>
      <w:r w:rsidRPr="008C7281">
        <w:rPr>
          <w:b/>
          <w:bdr w:val="nil"/>
        </w:rPr>
        <w:t xml:space="preserve"> тваринам </w:t>
      </w:r>
      <w:proofErr w:type="spellStart"/>
      <w:proofErr w:type="gramStart"/>
      <w:r w:rsidRPr="008C7281">
        <w:rPr>
          <w:b/>
          <w:bdr w:val="nil"/>
        </w:rPr>
        <w:t>р</w:t>
      </w:r>
      <w:proofErr w:type="gramEnd"/>
      <w:r w:rsidRPr="008C7281">
        <w:rPr>
          <w:b/>
          <w:bdr w:val="nil"/>
        </w:rPr>
        <w:t>ізного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віку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Препарат </w:t>
      </w:r>
      <w:proofErr w:type="spellStart"/>
      <w:r w:rsidRPr="008C7281">
        <w:rPr>
          <w:bdr w:val="nil"/>
        </w:rPr>
        <w:t>застосовують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внутрішньовенно</w:t>
      </w:r>
      <w:proofErr w:type="spellEnd"/>
      <w:r w:rsidRPr="008C7281">
        <w:rPr>
          <w:bdr w:val="nil"/>
        </w:rPr>
        <w:t xml:space="preserve">, внутрішньом’язово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підшкірно</w:t>
      </w:r>
      <w:proofErr w:type="spellEnd"/>
      <w:r w:rsidRPr="008C7281">
        <w:rPr>
          <w:bdr w:val="nil"/>
        </w:rPr>
        <w:t xml:space="preserve">, один раз на </w:t>
      </w:r>
      <w:proofErr w:type="spellStart"/>
      <w:r w:rsidRPr="008C7281">
        <w:rPr>
          <w:bdr w:val="nil"/>
        </w:rPr>
        <w:t>добу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дозі</w:t>
      </w:r>
      <w:proofErr w:type="spellEnd"/>
      <w:r w:rsidRPr="008C7281">
        <w:rPr>
          <w:bdr w:val="nil"/>
        </w:rPr>
        <w:t xml:space="preserve"> 0,2-0,4 мл (</w:t>
      </w:r>
      <w:proofErr w:type="spellStart"/>
      <w:r w:rsidRPr="008C7281">
        <w:rPr>
          <w:bdr w:val="nil"/>
        </w:rPr>
        <w:t>що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відповідає</w:t>
      </w:r>
      <w:proofErr w:type="spellEnd"/>
      <w:r w:rsidRPr="008C7281">
        <w:rPr>
          <w:bdr w:val="nil"/>
        </w:rPr>
        <w:t xml:space="preserve"> 10-20 мг </w:t>
      </w:r>
      <w:proofErr w:type="spellStart"/>
      <w:r w:rsidRPr="008C7281">
        <w:rPr>
          <w:bdr w:val="nil"/>
        </w:rPr>
        <w:t>катіону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 xml:space="preserve">) на 1 кг </w:t>
      </w:r>
      <w:proofErr w:type="spellStart"/>
      <w:r w:rsidRPr="008C7281">
        <w:rPr>
          <w:bdr w:val="nil"/>
        </w:rPr>
        <w:t>маси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тіла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тварини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Тривалість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парентеральної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терапії</w:t>
      </w:r>
      <w:proofErr w:type="spellEnd"/>
      <w:r w:rsidRPr="008C7281">
        <w:rPr>
          <w:bdr w:val="nil"/>
        </w:rPr>
        <w:t xml:space="preserve"> становить 5-10 </w:t>
      </w:r>
      <w:proofErr w:type="spellStart"/>
      <w:proofErr w:type="gramStart"/>
      <w:r w:rsidRPr="008C7281">
        <w:rPr>
          <w:bdr w:val="nil"/>
        </w:rPr>
        <w:t>діб</w:t>
      </w:r>
      <w:proofErr w:type="spellEnd"/>
      <w:proofErr w:type="gram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Для </w:t>
      </w:r>
      <w:proofErr w:type="spellStart"/>
      <w:r w:rsidRPr="008C7281">
        <w:rPr>
          <w:bdr w:val="nil"/>
        </w:rPr>
        <w:t>застосування</w:t>
      </w:r>
      <w:proofErr w:type="spellEnd"/>
      <w:r w:rsidRPr="008C7281">
        <w:rPr>
          <w:iCs/>
          <w:bdr w:val="nil"/>
        </w:rPr>
        <w:t xml:space="preserve"> </w:t>
      </w:r>
      <w:proofErr w:type="spellStart"/>
      <w:r w:rsidRPr="008C7281">
        <w:rPr>
          <w:bdr w:val="nil"/>
        </w:rPr>
        <w:t>ліофілізат</w:t>
      </w:r>
      <w:proofErr w:type="spellEnd"/>
      <w:r w:rsidRPr="008C7281">
        <w:rPr>
          <w:iCs/>
          <w:bdr w:val="nil"/>
        </w:rPr>
        <w:t xml:space="preserve"> </w:t>
      </w:r>
      <w:proofErr w:type="spellStart"/>
      <w:r w:rsidRPr="008C7281">
        <w:rPr>
          <w:iCs/>
          <w:bdr w:val="nil"/>
        </w:rPr>
        <w:t>слід</w:t>
      </w:r>
      <w:proofErr w:type="spellEnd"/>
      <w:r w:rsidRPr="008C7281">
        <w:rPr>
          <w:iCs/>
          <w:bdr w:val="nil"/>
        </w:rPr>
        <w:t xml:space="preserve"> </w:t>
      </w:r>
      <w:proofErr w:type="spellStart"/>
      <w:r w:rsidRPr="008C7281">
        <w:rPr>
          <w:b/>
          <w:bdr w:val="nil"/>
        </w:rPr>
        <w:t>обов’язково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розчинити</w:t>
      </w:r>
      <w:proofErr w:type="spellEnd"/>
      <w:r w:rsidRPr="008C7281">
        <w:rPr>
          <w:b/>
          <w:bdr w:val="nil"/>
        </w:rPr>
        <w:t xml:space="preserve"> у </w:t>
      </w:r>
      <w:proofErr w:type="spellStart"/>
      <w:r w:rsidRPr="008C7281">
        <w:rPr>
          <w:b/>
          <w:bdr w:val="nil"/>
        </w:rPr>
        <w:t>розчиннику</w:t>
      </w:r>
      <w:proofErr w:type="spellEnd"/>
      <w:r w:rsidRPr="008C7281">
        <w:rPr>
          <w:b/>
          <w:bdr w:val="nil"/>
        </w:rPr>
        <w:t xml:space="preserve">, </w:t>
      </w:r>
      <w:proofErr w:type="spellStart"/>
      <w:r w:rsidRPr="008C7281">
        <w:rPr>
          <w:b/>
          <w:bdr w:val="nil"/>
        </w:rPr>
        <w:t>що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додається</w:t>
      </w:r>
      <w:proofErr w:type="spellEnd"/>
      <w:r w:rsidRPr="008C7281">
        <w:rPr>
          <w:b/>
          <w:bdr w:val="nil"/>
        </w:rPr>
        <w:t>,</w:t>
      </w:r>
      <w:r w:rsidRPr="008C7281">
        <w:rPr>
          <w:bdr w:val="nil"/>
        </w:rPr>
        <w:t xml:space="preserve"> </w:t>
      </w:r>
      <w:proofErr w:type="spellStart"/>
      <w:r w:rsidRPr="008C7281">
        <w:rPr>
          <w:b/>
          <w:bdr w:val="nil"/>
        </w:rPr>
        <w:t>безпосередньо</w:t>
      </w:r>
      <w:proofErr w:type="spellEnd"/>
      <w:r w:rsidRPr="008C7281">
        <w:rPr>
          <w:b/>
          <w:bdr w:val="nil"/>
        </w:rPr>
        <w:t xml:space="preserve"> перед </w:t>
      </w:r>
      <w:proofErr w:type="spellStart"/>
      <w:r w:rsidRPr="008C7281">
        <w:rPr>
          <w:b/>
          <w:bdr w:val="nil"/>
        </w:rPr>
        <w:t>застосуванням</w:t>
      </w:r>
      <w:proofErr w:type="spellEnd"/>
      <w:r w:rsidRPr="008C7281">
        <w:rPr>
          <w:b/>
          <w:bdr w:val="nil"/>
        </w:rPr>
        <w:t>.</w:t>
      </w:r>
      <w:r w:rsidRPr="008C7281">
        <w:rPr>
          <w:bdr w:val="nil"/>
        </w:rPr>
        <w:t xml:space="preserve"> Цей </w:t>
      </w:r>
      <w:proofErr w:type="spellStart"/>
      <w:r w:rsidRPr="008C7281">
        <w:rPr>
          <w:iCs/>
          <w:bdr w:val="nil"/>
        </w:rPr>
        <w:t>розчин</w:t>
      </w:r>
      <w:proofErr w:type="spellEnd"/>
      <w:r w:rsidRPr="008C7281">
        <w:rPr>
          <w:bdr w:val="nil"/>
        </w:rPr>
        <w:t xml:space="preserve"> </w:t>
      </w:r>
      <w:proofErr w:type="gramStart"/>
      <w:r w:rsidRPr="008C7281">
        <w:rPr>
          <w:bdr w:val="nil"/>
        </w:rPr>
        <w:t>повинен</w:t>
      </w:r>
      <w:proofErr w:type="gramEnd"/>
      <w:r w:rsidRPr="008C7281">
        <w:rPr>
          <w:bdr w:val="nil"/>
        </w:rPr>
        <w:t xml:space="preserve"> бути </w:t>
      </w:r>
      <w:proofErr w:type="spellStart"/>
      <w:r w:rsidRPr="008C7281">
        <w:rPr>
          <w:bdr w:val="nil"/>
        </w:rPr>
        <w:t>прозорим</w:t>
      </w:r>
      <w:proofErr w:type="spellEnd"/>
      <w:r w:rsidRPr="008C7281">
        <w:rPr>
          <w:bdr w:val="nil"/>
        </w:rPr>
        <w:t xml:space="preserve"> без </w:t>
      </w:r>
      <w:proofErr w:type="spellStart"/>
      <w:r w:rsidRPr="008C7281">
        <w:rPr>
          <w:bdr w:val="nil"/>
        </w:rPr>
        <w:t>видимих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часток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від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безбарвного</w:t>
      </w:r>
      <w:proofErr w:type="spellEnd"/>
      <w:r w:rsidRPr="008C7281">
        <w:rPr>
          <w:bdr w:val="nil"/>
        </w:rPr>
        <w:t xml:space="preserve"> до </w:t>
      </w:r>
      <w:proofErr w:type="spellStart"/>
      <w:r w:rsidRPr="008C7281">
        <w:rPr>
          <w:bdr w:val="nil"/>
        </w:rPr>
        <w:t>жовтого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кольору</w:t>
      </w:r>
      <w:proofErr w:type="spellEnd"/>
      <w:r w:rsidRPr="008C7281">
        <w:rPr>
          <w:bdr w:val="nil"/>
        </w:rPr>
        <w:t>.</w:t>
      </w:r>
      <w:r w:rsidRPr="008C7281">
        <w:rPr>
          <w:b/>
          <w:i/>
          <w:bdr w:val="nil"/>
        </w:rPr>
        <w:t> 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Для </w:t>
      </w:r>
      <w:proofErr w:type="spellStart"/>
      <w:r w:rsidRPr="008C7281">
        <w:rPr>
          <w:bdr w:val="nil"/>
        </w:rPr>
        <w:t>внутрішньовенного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введення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розчинену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розчиннику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необхідну</w:t>
      </w:r>
      <w:proofErr w:type="spellEnd"/>
      <w:r w:rsidRPr="008C7281">
        <w:rPr>
          <w:bdr w:val="nil"/>
        </w:rPr>
        <w:t xml:space="preserve"> дозу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потрібно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далі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розвести</w:t>
      </w:r>
      <w:proofErr w:type="spellEnd"/>
      <w:r w:rsidRPr="008C7281">
        <w:rPr>
          <w:bdr w:val="nil"/>
        </w:rPr>
        <w:t xml:space="preserve"> у 200 мл 0,9% </w:t>
      </w:r>
      <w:proofErr w:type="spellStart"/>
      <w:r w:rsidRPr="008C7281">
        <w:rPr>
          <w:bdr w:val="nil"/>
        </w:rPr>
        <w:t>розчину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натрію</w:t>
      </w:r>
      <w:proofErr w:type="spellEnd"/>
      <w:r w:rsidRPr="008C7281">
        <w:rPr>
          <w:bdr w:val="nil"/>
        </w:rPr>
        <w:t xml:space="preserve"> хлориду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5% </w:t>
      </w:r>
      <w:proofErr w:type="spellStart"/>
      <w:r w:rsidRPr="008C7281">
        <w:rPr>
          <w:bdr w:val="nil"/>
        </w:rPr>
        <w:t>розчину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декстрози</w:t>
      </w:r>
      <w:proofErr w:type="spellEnd"/>
      <w:r w:rsidRPr="008C7281">
        <w:rPr>
          <w:bdr w:val="nil"/>
        </w:rPr>
        <w:t xml:space="preserve"> (</w:t>
      </w:r>
      <w:proofErr w:type="spellStart"/>
      <w:r w:rsidRPr="008C7281">
        <w:rPr>
          <w:bdr w:val="nil"/>
        </w:rPr>
        <w:t>глюкози</w:t>
      </w:r>
      <w:proofErr w:type="spellEnd"/>
      <w:r w:rsidRPr="008C7281">
        <w:rPr>
          <w:bdr w:val="nil"/>
        </w:rPr>
        <w:t xml:space="preserve">) та провести </w:t>
      </w:r>
      <w:proofErr w:type="spellStart"/>
      <w:r w:rsidRPr="008C7281">
        <w:rPr>
          <w:bdr w:val="nil"/>
        </w:rPr>
        <w:t>інфузію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повільно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упродовж</w:t>
      </w:r>
      <w:proofErr w:type="spellEnd"/>
      <w:r w:rsidRPr="008C7281">
        <w:rPr>
          <w:bdr w:val="nil"/>
        </w:rPr>
        <w:t xml:space="preserve"> 40-60 </w:t>
      </w:r>
      <w:proofErr w:type="spellStart"/>
      <w:r w:rsidRPr="008C7281">
        <w:rPr>
          <w:bdr w:val="nil"/>
        </w:rPr>
        <w:t>хвилин</w:t>
      </w:r>
      <w:proofErr w:type="spellEnd"/>
      <w:r w:rsidRPr="008C7281">
        <w:rPr>
          <w:bdr w:val="nil"/>
        </w:rPr>
        <w:t xml:space="preserve">. </w:t>
      </w:r>
      <w:proofErr w:type="spellStart"/>
      <w:r w:rsidRPr="008C7281">
        <w:rPr>
          <w:bdr w:val="nil"/>
        </w:rPr>
        <w:t>Також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можливо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розчинену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розчиннику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необхідну</w:t>
      </w:r>
      <w:proofErr w:type="spellEnd"/>
      <w:r w:rsidRPr="008C7281">
        <w:rPr>
          <w:bdr w:val="nil"/>
        </w:rPr>
        <w:t xml:space="preserve"> дозу препарату </w:t>
      </w:r>
      <w:proofErr w:type="spellStart"/>
      <w:r w:rsidRPr="008C7281">
        <w:rPr>
          <w:bdr w:val="nil"/>
        </w:rPr>
        <w:t>розвести</w:t>
      </w:r>
      <w:proofErr w:type="spellEnd"/>
      <w:r w:rsidRPr="008C7281">
        <w:rPr>
          <w:bdr w:val="nil"/>
        </w:rPr>
        <w:t xml:space="preserve"> в 20 мл 0,9% </w:t>
      </w:r>
      <w:proofErr w:type="spellStart"/>
      <w:r w:rsidRPr="008C7281">
        <w:rPr>
          <w:bdr w:val="nil"/>
        </w:rPr>
        <w:t>розчину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натрію</w:t>
      </w:r>
      <w:proofErr w:type="spellEnd"/>
      <w:r w:rsidRPr="008C7281">
        <w:rPr>
          <w:bdr w:val="nil"/>
        </w:rPr>
        <w:t xml:space="preserve"> хлориду та </w:t>
      </w:r>
      <w:proofErr w:type="spellStart"/>
      <w:r w:rsidRPr="008C7281">
        <w:rPr>
          <w:bdr w:val="nil"/>
        </w:rPr>
        <w:t>повільно</w:t>
      </w:r>
      <w:proofErr w:type="spellEnd"/>
      <w:r w:rsidRPr="008C7281">
        <w:rPr>
          <w:bdr w:val="nil"/>
        </w:rPr>
        <w:t xml:space="preserve"> ввести </w:t>
      </w:r>
      <w:proofErr w:type="spellStart"/>
      <w:r w:rsidRPr="008C7281">
        <w:rPr>
          <w:bdr w:val="nil"/>
        </w:rPr>
        <w:t>внутрішньовенно</w:t>
      </w:r>
      <w:proofErr w:type="spellEnd"/>
      <w:r w:rsidRPr="008C7281">
        <w:rPr>
          <w:bdr w:val="nil"/>
        </w:rPr>
        <w:t xml:space="preserve">. Для </w:t>
      </w:r>
      <w:proofErr w:type="spellStart"/>
      <w:r w:rsidRPr="008C7281">
        <w:rPr>
          <w:bdr w:val="nil"/>
        </w:rPr>
        <w:t>підшкірного</w:t>
      </w:r>
      <w:proofErr w:type="spellEnd"/>
      <w:r w:rsidRPr="008C7281">
        <w:rPr>
          <w:bdr w:val="nil"/>
        </w:rPr>
        <w:t xml:space="preserve"> та внутрішньом’язового </w:t>
      </w:r>
      <w:proofErr w:type="spellStart"/>
      <w:r w:rsidRPr="008C7281">
        <w:rPr>
          <w:bdr w:val="nil"/>
        </w:rPr>
        <w:t>введення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розчинену</w:t>
      </w:r>
      <w:proofErr w:type="spellEnd"/>
      <w:r w:rsidRPr="008C7281">
        <w:rPr>
          <w:bdr w:val="nil"/>
        </w:rPr>
        <w:t xml:space="preserve"> у </w:t>
      </w:r>
      <w:proofErr w:type="spellStart"/>
      <w:r w:rsidRPr="008C7281">
        <w:rPr>
          <w:bdr w:val="nil"/>
        </w:rPr>
        <w:t>розчиннику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необхідну</w:t>
      </w:r>
      <w:proofErr w:type="spellEnd"/>
      <w:r w:rsidRPr="008C7281">
        <w:rPr>
          <w:bdr w:val="nil"/>
        </w:rPr>
        <w:t xml:space="preserve"> дозу препарату </w:t>
      </w:r>
      <w:proofErr w:type="spellStart"/>
      <w:r w:rsidRPr="008C7281">
        <w:rPr>
          <w:bdr w:val="nil"/>
        </w:rPr>
        <w:t>додатково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розводити</w:t>
      </w:r>
      <w:proofErr w:type="spellEnd"/>
      <w:r w:rsidRPr="008C7281">
        <w:rPr>
          <w:bdr w:val="nil"/>
        </w:rPr>
        <w:t xml:space="preserve"> не </w:t>
      </w:r>
      <w:proofErr w:type="spellStart"/>
      <w:r w:rsidRPr="008C7281">
        <w:rPr>
          <w:bdr w:val="nil"/>
        </w:rPr>
        <w:t>обов’язково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>5.9.Передозування (</w:t>
      </w:r>
      <w:proofErr w:type="spellStart"/>
      <w:r w:rsidRPr="008C7281">
        <w:rPr>
          <w:b/>
          <w:bdr w:val="nil"/>
        </w:rPr>
        <w:t>симптоми</w:t>
      </w:r>
      <w:proofErr w:type="spellEnd"/>
      <w:r w:rsidRPr="008C7281">
        <w:rPr>
          <w:b/>
          <w:bdr w:val="nil"/>
        </w:rPr>
        <w:t xml:space="preserve">, </w:t>
      </w:r>
      <w:proofErr w:type="spellStart"/>
      <w:r w:rsidRPr="008C7281">
        <w:rPr>
          <w:b/>
          <w:bdr w:val="nil"/>
        </w:rPr>
        <w:t>невідкладні</w:t>
      </w:r>
      <w:proofErr w:type="spellEnd"/>
      <w:r w:rsidRPr="008C7281">
        <w:rPr>
          <w:b/>
          <w:bdr w:val="nil"/>
        </w:rPr>
        <w:t xml:space="preserve"> заходи, </w:t>
      </w:r>
      <w:proofErr w:type="spellStart"/>
      <w:r w:rsidRPr="008C7281">
        <w:rPr>
          <w:b/>
          <w:bdr w:val="nil"/>
        </w:rPr>
        <w:t>антидоти</w:t>
      </w:r>
      <w:proofErr w:type="spellEnd"/>
      <w:r w:rsidRPr="008C7281">
        <w:rPr>
          <w:b/>
          <w:bdr w:val="nil"/>
        </w:rPr>
        <w:t>)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Симптомів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передозування</w:t>
      </w:r>
      <w:proofErr w:type="spellEnd"/>
      <w:r w:rsidRPr="008C7281">
        <w:rPr>
          <w:bdr w:val="nil"/>
        </w:rPr>
        <w:t xml:space="preserve"> не </w:t>
      </w:r>
      <w:proofErr w:type="spellStart"/>
      <w:r w:rsidRPr="008C7281">
        <w:rPr>
          <w:bdr w:val="nil"/>
        </w:rPr>
        <w:t>реєструвалось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При </w:t>
      </w:r>
      <w:proofErr w:type="spellStart"/>
      <w:r w:rsidRPr="008C7281">
        <w:rPr>
          <w:bdr w:val="nil"/>
        </w:rPr>
        <w:t>підвищеній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індивідуальній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чутливості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тварини</w:t>
      </w:r>
      <w:proofErr w:type="spellEnd"/>
      <w:r w:rsidRPr="008C7281">
        <w:rPr>
          <w:bdr w:val="nil"/>
        </w:rPr>
        <w:t xml:space="preserve"> до </w:t>
      </w:r>
      <w:proofErr w:type="spellStart"/>
      <w:r w:rsidRPr="008C7281">
        <w:rPr>
          <w:bdr w:val="nil"/>
        </w:rPr>
        <w:t>компоненті</w:t>
      </w:r>
      <w:proofErr w:type="gramStart"/>
      <w:r w:rsidRPr="008C7281">
        <w:rPr>
          <w:bdr w:val="nil"/>
        </w:rPr>
        <w:t>в</w:t>
      </w:r>
      <w:proofErr w:type="spellEnd"/>
      <w:proofErr w:type="gramEnd"/>
      <w:r w:rsidRPr="008C7281">
        <w:rPr>
          <w:bdr w:val="nil"/>
        </w:rPr>
        <w:t xml:space="preserve"> </w:t>
      </w:r>
      <w:proofErr w:type="gramStart"/>
      <w:r w:rsidRPr="008C7281">
        <w:rPr>
          <w:bdr w:val="nil"/>
        </w:rPr>
        <w:t>препарату</w:t>
      </w:r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появі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побічних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реакцій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застосування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слід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припинити</w:t>
      </w:r>
      <w:proofErr w:type="spellEnd"/>
      <w:r w:rsidRPr="008C7281">
        <w:rPr>
          <w:bdr w:val="nil"/>
        </w:rPr>
        <w:t xml:space="preserve"> та провести </w:t>
      </w:r>
      <w:proofErr w:type="spellStart"/>
      <w:r w:rsidRPr="008C7281">
        <w:rPr>
          <w:bdr w:val="nil"/>
        </w:rPr>
        <w:t>симптоматичну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терапію</w:t>
      </w:r>
      <w:proofErr w:type="spellEnd"/>
      <w:r w:rsidRPr="008C7281">
        <w:rPr>
          <w:bdr w:val="nil"/>
        </w:rPr>
        <w:t xml:space="preserve">. 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>5.10</w:t>
      </w:r>
      <w:r w:rsidRPr="008C7281">
        <w:rPr>
          <w:bdr w:val="nil"/>
        </w:rPr>
        <w:t>.</w:t>
      </w:r>
      <w:proofErr w:type="gramStart"/>
      <w:r w:rsidRPr="008C7281">
        <w:rPr>
          <w:b/>
          <w:bdr w:val="nil"/>
        </w:rPr>
        <w:t>Спец</w:t>
      </w:r>
      <w:proofErr w:type="gramEnd"/>
      <w:r w:rsidRPr="008C7281">
        <w:rPr>
          <w:b/>
          <w:bdr w:val="nil"/>
        </w:rPr>
        <w:t xml:space="preserve">іальні </w:t>
      </w:r>
      <w:proofErr w:type="spellStart"/>
      <w:r w:rsidRPr="008C7281">
        <w:rPr>
          <w:b/>
          <w:bdr w:val="nil"/>
        </w:rPr>
        <w:t>застереження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Нема</w:t>
      </w:r>
      <w:proofErr w:type="gram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>.</w:t>
      </w:r>
      <w:proofErr w:type="gramEnd"/>
    </w:p>
    <w:p w:rsidR="008C7281" w:rsidRPr="008C7281" w:rsidRDefault="008C7281" w:rsidP="008C7281">
      <w:pPr>
        <w:widowControl w:val="0"/>
        <w:ind w:firstLine="425"/>
        <w:jc w:val="both"/>
        <w:rPr>
          <w:b/>
          <w:bdr w:val="nil"/>
        </w:rPr>
      </w:pPr>
      <w:r w:rsidRPr="008C7281">
        <w:rPr>
          <w:b/>
          <w:bdr w:val="nil"/>
        </w:rPr>
        <w:t xml:space="preserve">5.11.Період </w:t>
      </w:r>
      <w:proofErr w:type="spellStart"/>
      <w:r w:rsidRPr="008C7281">
        <w:rPr>
          <w:b/>
          <w:bdr w:val="nil"/>
        </w:rPr>
        <w:t>виведення</w:t>
      </w:r>
      <w:proofErr w:type="spellEnd"/>
      <w:r w:rsidRPr="008C7281">
        <w:rPr>
          <w:b/>
          <w:bdr w:val="nil"/>
        </w:rPr>
        <w:t xml:space="preserve"> (каренції)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Відсутній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5.12.Спеціальні </w:t>
      </w:r>
      <w:proofErr w:type="spellStart"/>
      <w:r w:rsidRPr="008C7281">
        <w:rPr>
          <w:b/>
          <w:bdr w:val="nil"/>
        </w:rPr>
        <w:t>застереження</w:t>
      </w:r>
      <w:proofErr w:type="spellEnd"/>
      <w:r w:rsidRPr="008C7281">
        <w:rPr>
          <w:b/>
          <w:bdr w:val="nil"/>
        </w:rPr>
        <w:t xml:space="preserve"> для </w:t>
      </w:r>
      <w:proofErr w:type="spellStart"/>
      <w:proofErr w:type="gramStart"/>
      <w:r w:rsidRPr="008C7281">
        <w:rPr>
          <w:b/>
          <w:bdr w:val="nil"/>
        </w:rPr>
        <w:t>осіб</w:t>
      </w:r>
      <w:proofErr w:type="spellEnd"/>
      <w:proofErr w:type="gram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і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обслуговуючого</w:t>
      </w:r>
      <w:proofErr w:type="spellEnd"/>
      <w:r w:rsidRPr="008C7281">
        <w:rPr>
          <w:b/>
          <w:bdr w:val="nil"/>
        </w:rPr>
        <w:t xml:space="preserve"> персоналу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 xml:space="preserve">Персонал, </w:t>
      </w:r>
      <w:proofErr w:type="spellStart"/>
      <w:r w:rsidRPr="008C7281">
        <w:rPr>
          <w:bdr w:val="nil"/>
        </w:rPr>
        <w:t>який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працює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препаратом, повинен </w:t>
      </w:r>
      <w:proofErr w:type="spellStart"/>
      <w:r w:rsidRPr="008C7281">
        <w:rPr>
          <w:bdr w:val="nil"/>
        </w:rPr>
        <w:t>дотримуватись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основних</w:t>
      </w:r>
      <w:proofErr w:type="spellEnd"/>
      <w:r w:rsidRPr="008C7281">
        <w:rPr>
          <w:bdr w:val="nil"/>
        </w:rPr>
        <w:t xml:space="preserve"> правил </w:t>
      </w:r>
      <w:proofErr w:type="spellStart"/>
      <w:r w:rsidRPr="008C7281">
        <w:rPr>
          <w:bdr w:val="nil"/>
        </w:rPr>
        <w:t>гі</w:t>
      </w:r>
      <w:proofErr w:type="gramStart"/>
      <w:r w:rsidRPr="008C7281">
        <w:rPr>
          <w:bdr w:val="nil"/>
        </w:rPr>
        <w:t>г</w:t>
      </w:r>
      <w:proofErr w:type="gramEnd"/>
      <w:r w:rsidRPr="008C7281">
        <w:rPr>
          <w:bdr w:val="nil"/>
        </w:rPr>
        <w:t>ієни</w:t>
      </w:r>
      <w:proofErr w:type="spellEnd"/>
      <w:r w:rsidRPr="008C7281">
        <w:rPr>
          <w:bdr w:val="nil"/>
        </w:rPr>
        <w:t xml:space="preserve"> та </w:t>
      </w:r>
      <w:proofErr w:type="spellStart"/>
      <w:r w:rsidRPr="008C7281">
        <w:rPr>
          <w:bdr w:val="nil"/>
        </w:rPr>
        <w:t>безпеки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прийнятих</w:t>
      </w:r>
      <w:proofErr w:type="spellEnd"/>
      <w:r w:rsidRPr="008C7281">
        <w:rPr>
          <w:bdr w:val="nil"/>
        </w:rPr>
        <w:t xml:space="preserve"> при </w:t>
      </w:r>
      <w:proofErr w:type="spellStart"/>
      <w:r w:rsidRPr="008C7281">
        <w:rPr>
          <w:bdr w:val="nil"/>
        </w:rPr>
        <w:t>роботі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ветеринарними</w:t>
      </w:r>
      <w:proofErr w:type="spellEnd"/>
      <w:r w:rsidRPr="008C7281">
        <w:rPr>
          <w:bdr w:val="nil"/>
        </w:rPr>
        <w:t xml:space="preserve"> препаратами.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6.Фармацевтичні </w:t>
      </w:r>
      <w:proofErr w:type="spellStart"/>
      <w:r w:rsidRPr="008C7281">
        <w:rPr>
          <w:b/>
          <w:bdr w:val="nil"/>
        </w:rPr>
        <w:t>особливості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6.1.Форми </w:t>
      </w:r>
      <w:proofErr w:type="spellStart"/>
      <w:r w:rsidRPr="008C7281">
        <w:rPr>
          <w:b/>
          <w:bdr w:val="nil"/>
        </w:rPr>
        <w:t>несумісності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Адеметіонін</w:t>
      </w:r>
      <w:proofErr w:type="spellEnd"/>
      <w:r w:rsidRPr="008C7281">
        <w:rPr>
          <w:bdr w:val="nil"/>
        </w:rPr>
        <w:t xml:space="preserve"> не </w:t>
      </w:r>
      <w:proofErr w:type="spellStart"/>
      <w:r w:rsidRPr="008C7281">
        <w:rPr>
          <w:bdr w:val="nil"/>
        </w:rPr>
        <w:t>слід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змішувати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лужними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розчинами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розчинами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що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містять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іони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кальцію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6.2.Термін </w:t>
      </w:r>
      <w:proofErr w:type="spellStart"/>
      <w:r w:rsidRPr="008C7281">
        <w:rPr>
          <w:b/>
          <w:bdr w:val="nil"/>
        </w:rPr>
        <w:t>придатності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dr w:val="nil"/>
        </w:rPr>
        <w:t>2 роки.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proofErr w:type="gramStart"/>
      <w:r w:rsidRPr="008C7281">
        <w:rPr>
          <w:bdr w:val="nil"/>
        </w:rPr>
        <w:t>П</w:t>
      </w:r>
      <w:proofErr w:type="gramEnd"/>
      <w:r w:rsidRPr="008C7281">
        <w:rPr>
          <w:bdr w:val="nil"/>
        </w:rPr>
        <w:t>ісля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розведення</w:t>
      </w:r>
      <w:proofErr w:type="spellEnd"/>
      <w:r w:rsidRPr="008C7281">
        <w:rPr>
          <w:bdr w:val="nil"/>
        </w:rPr>
        <w:t xml:space="preserve"> препарат ГЕПАКС, </w:t>
      </w:r>
      <w:proofErr w:type="spellStart"/>
      <w:r w:rsidRPr="008C7281">
        <w:rPr>
          <w:bdr w:val="nil"/>
        </w:rPr>
        <w:t>слід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використати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негайно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Розчин</w:t>
      </w:r>
      <w:proofErr w:type="spellEnd"/>
      <w:r w:rsidRPr="008C7281">
        <w:rPr>
          <w:bdr w:val="nil"/>
        </w:rPr>
        <w:t xml:space="preserve"> препарату </w:t>
      </w:r>
      <w:proofErr w:type="spellStart"/>
      <w:r w:rsidRPr="008C7281">
        <w:rPr>
          <w:bdr w:val="nil"/>
        </w:rPr>
        <w:t>зберіганню</w:t>
      </w:r>
      <w:proofErr w:type="spellEnd"/>
      <w:r w:rsidRPr="008C7281">
        <w:rPr>
          <w:bdr w:val="nil"/>
        </w:rPr>
        <w:t xml:space="preserve"> не </w:t>
      </w:r>
      <w:proofErr w:type="spellStart"/>
      <w:r w:rsidRPr="008C7281">
        <w:rPr>
          <w:bdr w:val="nil"/>
        </w:rPr>
        <w:t>підляга</w:t>
      </w:r>
      <w:proofErr w:type="gramStart"/>
      <w:r w:rsidRPr="008C7281">
        <w:rPr>
          <w:bdr w:val="nil"/>
        </w:rPr>
        <w:t>є</w:t>
      </w:r>
      <w:proofErr w:type="spellEnd"/>
      <w:r w:rsidRPr="008C7281">
        <w:rPr>
          <w:bdr w:val="nil"/>
        </w:rPr>
        <w:t>.</w:t>
      </w:r>
      <w:proofErr w:type="gram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6.3.Особливі заходи </w:t>
      </w:r>
      <w:proofErr w:type="spellStart"/>
      <w:r w:rsidRPr="008C7281">
        <w:rPr>
          <w:b/>
          <w:bdr w:val="nil"/>
        </w:rPr>
        <w:t>зберігання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proofErr w:type="spellStart"/>
      <w:r w:rsidRPr="008C7281">
        <w:rPr>
          <w:bdr w:val="nil"/>
        </w:rPr>
        <w:t>Темне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недоступне</w:t>
      </w:r>
      <w:proofErr w:type="spellEnd"/>
      <w:r w:rsidRPr="008C7281">
        <w:rPr>
          <w:bdr w:val="nil"/>
        </w:rPr>
        <w:t xml:space="preserve"> для </w:t>
      </w:r>
      <w:proofErr w:type="spellStart"/>
      <w:r w:rsidRPr="008C7281">
        <w:rPr>
          <w:bdr w:val="nil"/>
        </w:rPr>
        <w:t>дітей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місце</w:t>
      </w:r>
      <w:proofErr w:type="spellEnd"/>
      <w:r w:rsidRPr="008C7281">
        <w:rPr>
          <w:bdr w:val="nil"/>
        </w:rPr>
        <w:t xml:space="preserve"> за </w:t>
      </w:r>
      <w:proofErr w:type="spellStart"/>
      <w:proofErr w:type="gramStart"/>
      <w:r w:rsidRPr="008C7281">
        <w:rPr>
          <w:bdr w:val="nil"/>
        </w:rPr>
        <w:t>температури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</w:t>
      </w:r>
      <w:proofErr w:type="gramEnd"/>
      <w:r w:rsidRPr="008C7281">
        <w:rPr>
          <w:bdr w:val="nil"/>
        </w:rPr>
        <w:t>ід</w:t>
      </w:r>
      <w:proofErr w:type="spellEnd"/>
      <w:r w:rsidRPr="008C7281">
        <w:rPr>
          <w:bdr w:val="nil"/>
        </w:rPr>
        <w:t xml:space="preserve"> 5 до 25 °С.</w:t>
      </w:r>
    </w:p>
    <w:p w:rsidR="008C7281" w:rsidRPr="008C7281" w:rsidRDefault="008C7281" w:rsidP="008C7281">
      <w:pPr>
        <w:widowControl w:val="0"/>
        <w:ind w:firstLine="425"/>
        <w:jc w:val="both"/>
        <w:rPr>
          <w:bdr w:val="nil"/>
        </w:rPr>
      </w:pPr>
      <w:r w:rsidRPr="008C7281">
        <w:rPr>
          <w:b/>
          <w:bdr w:val="nil"/>
        </w:rPr>
        <w:t xml:space="preserve">6.4.Природа </w:t>
      </w:r>
      <w:proofErr w:type="spellStart"/>
      <w:r w:rsidRPr="008C7281">
        <w:rPr>
          <w:b/>
          <w:bdr w:val="nil"/>
        </w:rPr>
        <w:t>і</w:t>
      </w:r>
      <w:proofErr w:type="spellEnd"/>
      <w:r w:rsidRPr="008C7281">
        <w:rPr>
          <w:b/>
          <w:bdr w:val="nil"/>
        </w:rPr>
        <w:t xml:space="preserve"> склад контейнера </w:t>
      </w:r>
      <w:proofErr w:type="spellStart"/>
      <w:r w:rsidRPr="008C7281">
        <w:rPr>
          <w:b/>
          <w:bdr w:val="nil"/>
        </w:rPr>
        <w:t>первинного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пакування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/>
          <w:bdr w:val="nil"/>
        </w:rPr>
      </w:pPr>
      <w:proofErr w:type="gramStart"/>
      <w:r w:rsidRPr="008C7281">
        <w:rPr>
          <w:bdr w:val="nil"/>
        </w:rPr>
        <w:t xml:space="preserve">5 </w:t>
      </w:r>
      <w:proofErr w:type="spellStart"/>
      <w:r w:rsidRPr="008C7281">
        <w:rPr>
          <w:bdr w:val="nil"/>
        </w:rPr>
        <w:t>флаконів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dr w:val="nil"/>
        </w:rPr>
        <w:t>зі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скла</w:t>
      </w:r>
      <w:proofErr w:type="spellEnd"/>
      <w:r w:rsidRPr="008C7281">
        <w:rPr>
          <w:bdr w:val="nil"/>
        </w:rPr>
        <w:t xml:space="preserve">,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вмістом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ліофілізату</w:t>
      </w:r>
      <w:proofErr w:type="spellEnd"/>
      <w:r w:rsidRPr="008C7281">
        <w:rPr>
          <w:bdr w:val="nil"/>
        </w:rPr>
        <w:t xml:space="preserve"> по 95, 190, 380, 570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760 мг (</w:t>
      </w:r>
      <w:proofErr w:type="spellStart"/>
      <w:r w:rsidRPr="008C7281">
        <w:rPr>
          <w:bdr w:val="nil"/>
        </w:rPr>
        <w:t>що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відповідає</w:t>
      </w:r>
      <w:proofErr w:type="spellEnd"/>
      <w:r w:rsidRPr="008C7281">
        <w:rPr>
          <w:bdr w:val="nil"/>
        </w:rPr>
        <w:t xml:space="preserve"> 50, 100, 200, 300 та 400 мг </w:t>
      </w:r>
      <w:proofErr w:type="spellStart"/>
      <w:r w:rsidRPr="008C7281">
        <w:rPr>
          <w:bdr w:val="nil"/>
        </w:rPr>
        <w:t>катіону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адеметіоніну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відповідно</w:t>
      </w:r>
      <w:proofErr w:type="spellEnd"/>
      <w:r w:rsidRPr="008C7281">
        <w:rPr>
          <w:bdr w:val="nil"/>
        </w:rPr>
        <w:t>) та 5</w:t>
      </w:r>
      <w:r w:rsidRPr="008C7281">
        <w:rPr>
          <w:b/>
          <w:bdr w:val="nil"/>
        </w:rPr>
        <w:t xml:space="preserve"> </w:t>
      </w:r>
      <w:proofErr w:type="spellStart"/>
      <w:r w:rsidRPr="008C7281">
        <w:rPr>
          <w:bdr w:val="nil"/>
        </w:rPr>
        <w:t>флаконів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зі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скла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розчинником</w:t>
      </w:r>
      <w:proofErr w:type="spellEnd"/>
      <w:r w:rsidRPr="008C7281">
        <w:rPr>
          <w:bdr w:val="nil"/>
        </w:rPr>
        <w:t xml:space="preserve"> по 1, 2, 4, 6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8 мл </w:t>
      </w:r>
      <w:proofErr w:type="spellStart"/>
      <w:r w:rsidRPr="008C7281">
        <w:rPr>
          <w:bdr w:val="nil"/>
        </w:rPr>
        <w:t>відповідно</w:t>
      </w:r>
      <w:proofErr w:type="spellEnd"/>
      <w:r w:rsidRPr="008C7281">
        <w:rPr>
          <w:bdr w:val="nil"/>
        </w:rPr>
        <w:t xml:space="preserve">, у </w:t>
      </w:r>
      <w:proofErr w:type="spellStart"/>
      <w:r w:rsidRPr="008C7281">
        <w:rPr>
          <w:bdr w:val="nil"/>
        </w:rPr>
        <w:t>пол</w:t>
      </w:r>
      <w:proofErr w:type="gramEnd"/>
      <w:r w:rsidRPr="008C7281">
        <w:rPr>
          <w:bdr w:val="nil"/>
        </w:rPr>
        <w:t>імерних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блі</w:t>
      </w:r>
      <w:proofErr w:type="gramStart"/>
      <w:r w:rsidRPr="008C7281">
        <w:rPr>
          <w:bdr w:val="nil"/>
        </w:rPr>
        <w:t>стерах</w:t>
      </w:r>
      <w:proofErr w:type="spellEnd"/>
      <w:proofErr w:type="gram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або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картонних</w:t>
      </w:r>
      <w:proofErr w:type="spellEnd"/>
      <w:r w:rsidRPr="008C7281">
        <w:rPr>
          <w:bdr w:val="nil"/>
        </w:rPr>
        <w:t xml:space="preserve"> коробках. </w:t>
      </w:r>
    </w:p>
    <w:p w:rsidR="008C7281" w:rsidRPr="008C7281" w:rsidRDefault="008C7281" w:rsidP="008C7281">
      <w:pPr>
        <w:widowControl w:val="0"/>
        <w:ind w:firstLine="425"/>
        <w:jc w:val="both"/>
        <w:rPr>
          <w:b/>
          <w:bdr w:val="nil"/>
        </w:rPr>
      </w:pPr>
      <w:r w:rsidRPr="008C7281">
        <w:rPr>
          <w:b/>
          <w:bdr w:val="nil"/>
        </w:rPr>
        <w:t xml:space="preserve">6.5.Особливі заходи </w:t>
      </w:r>
      <w:proofErr w:type="spellStart"/>
      <w:r w:rsidRPr="008C7281">
        <w:rPr>
          <w:b/>
          <w:bdr w:val="nil"/>
        </w:rPr>
        <w:t>безпеки</w:t>
      </w:r>
      <w:proofErr w:type="spellEnd"/>
      <w:r w:rsidRPr="008C7281">
        <w:rPr>
          <w:b/>
          <w:bdr w:val="nil"/>
        </w:rPr>
        <w:t xml:space="preserve"> при </w:t>
      </w:r>
      <w:proofErr w:type="spellStart"/>
      <w:r w:rsidRPr="008C7281">
        <w:rPr>
          <w:b/>
          <w:bdr w:val="nil"/>
        </w:rPr>
        <w:t>поводженні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з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невикористаним</w:t>
      </w:r>
      <w:proofErr w:type="spellEnd"/>
      <w:r w:rsidRPr="008C7281">
        <w:rPr>
          <w:b/>
          <w:bdr w:val="nil"/>
        </w:rPr>
        <w:t xml:space="preserve"> препаратом </w:t>
      </w:r>
      <w:proofErr w:type="spellStart"/>
      <w:r w:rsidRPr="008C7281">
        <w:rPr>
          <w:b/>
          <w:bdr w:val="nil"/>
        </w:rPr>
        <w:t>або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із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його</w:t>
      </w:r>
      <w:proofErr w:type="spellEnd"/>
      <w:r w:rsidRPr="008C7281">
        <w:rPr>
          <w:b/>
          <w:bdr w:val="nil"/>
        </w:rPr>
        <w:t xml:space="preserve"> </w:t>
      </w:r>
      <w:proofErr w:type="spellStart"/>
      <w:r w:rsidRPr="008C7281">
        <w:rPr>
          <w:b/>
          <w:bdr w:val="nil"/>
        </w:rPr>
        <w:t>залишками</w:t>
      </w:r>
      <w:proofErr w:type="spellEnd"/>
    </w:p>
    <w:p w:rsidR="008C7281" w:rsidRPr="008C7281" w:rsidRDefault="008C7281" w:rsidP="008C7281">
      <w:pPr>
        <w:widowControl w:val="0"/>
        <w:ind w:firstLine="425"/>
        <w:jc w:val="both"/>
        <w:rPr>
          <w:b/>
          <w:bdr w:val="nil"/>
        </w:rPr>
      </w:pPr>
      <w:proofErr w:type="spellStart"/>
      <w:r w:rsidRPr="008C7281">
        <w:rPr>
          <w:bdr w:val="nil"/>
        </w:rPr>
        <w:t>Порожню</w:t>
      </w:r>
      <w:proofErr w:type="spellEnd"/>
      <w:r w:rsidRPr="008C7281">
        <w:rPr>
          <w:bdr w:val="nil"/>
        </w:rPr>
        <w:t xml:space="preserve"> упаковку та </w:t>
      </w:r>
      <w:proofErr w:type="spellStart"/>
      <w:r w:rsidRPr="008C7281">
        <w:rPr>
          <w:bdr w:val="nil"/>
        </w:rPr>
        <w:t>залишки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невикористаного</w:t>
      </w:r>
      <w:proofErr w:type="spellEnd"/>
      <w:r w:rsidRPr="008C7281">
        <w:rPr>
          <w:bdr w:val="nil"/>
        </w:rPr>
        <w:t xml:space="preserve"> препарату </w:t>
      </w:r>
      <w:proofErr w:type="spellStart"/>
      <w:r w:rsidRPr="008C7281">
        <w:rPr>
          <w:bdr w:val="nil"/>
        </w:rPr>
        <w:t>утилізувати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згідно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чинним</w:t>
      </w:r>
      <w:proofErr w:type="spellEnd"/>
      <w:r w:rsidRPr="008C7281">
        <w:rPr>
          <w:bdr w:val="nil"/>
        </w:rPr>
        <w:t xml:space="preserve"> </w:t>
      </w:r>
      <w:proofErr w:type="spellStart"/>
      <w:r w:rsidRPr="008C7281">
        <w:rPr>
          <w:bdr w:val="nil"/>
        </w:rPr>
        <w:t>законодавством</w:t>
      </w:r>
      <w:proofErr w:type="spellEnd"/>
      <w:r w:rsidRPr="008C7281">
        <w:rPr>
          <w:bdr w:val="nil"/>
        </w:rPr>
        <w:t>.</w:t>
      </w:r>
    </w:p>
    <w:p w:rsidR="008C7281" w:rsidRPr="008C7281" w:rsidRDefault="008C7281" w:rsidP="008C7281">
      <w:pPr>
        <w:ind w:firstLine="425"/>
        <w:jc w:val="both"/>
      </w:pPr>
      <w:r w:rsidRPr="008C7281">
        <w:rPr>
          <w:b/>
        </w:rPr>
        <w:t xml:space="preserve">7. Назва та </w:t>
      </w:r>
      <w:proofErr w:type="gramStart"/>
      <w:r w:rsidRPr="008C7281">
        <w:rPr>
          <w:b/>
          <w:lang w:val="uk-UA"/>
        </w:rPr>
        <w:t>м</w:t>
      </w:r>
      <w:proofErr w:type="spellStart"/>
      <w:proofErr w:type="gramEnd"/>
      <w:r w:rsidRPr="008C7281">
        <w:rPr>
          <w:b/>
        </w:rPr>
        <w:t>ісцезнаходження</w:t>
      </w:r>
      <w:proofErr w:type="spellEnd"/>
      <w:r w:rsidRPr="008C7281">
        <w:rPr>
          <w:b/>
        </w:rPr>
        <w:t xml:space="preserve"> </w:t>
      </w:r>
      <w:proofErr w:type="spellStart"/>
      <w:r w:rsidRPr="008C7281">
        <w:rPr>
          <w:b/>
        </w:rPr>
        <w:t>власника</w:t>
      </w:r>
      <w:proofErr w:type="spellEnd"/>
      <w:r w:rsidRPr="008C7281">
        <w:rPr>
          <w:b/>
        </w:rPr>
        <w:t xml:space="preserve"> </w:t>
      </w:r>
      <w:proofErr w:type="spellStart"/>
      <w:r w:rsidRPr="008C7281">
        <w:rPr>
          <w:b/>
        </w:rPr>
        <w:t>реєстраційного</w:t>
      </w:r>
      <w:proofErr w:type="spellEnd"/>
      <w:r w:rsidRPr="008C7281">
        <w:rPr>
          <w:b/>
        </w:rPr>
        <w:t xml:space="preserve"> </w:t>
      </w:r>
      <w:proofErr w:type="spellStart"/>
      <w:r w:rsidRPr="008C7281">
        <w:rPr>
          <w:b/>
        </w:rPr>
        <w:t>посвідчення</w:t>
      </w:r>
      <w:proofErr w:type="spellEnd"/>
    </w:p>
    <w:p w:rsidR="008C7281" w:rsidRPr="008C7281" w:rsidRDefault="008C7281" w:rsidP="008C7281">
      <w:pPr>
        <w:ind w:firstLine="425"/>
        <w:jc w:val="both"/>
      </w:pPr>
      <w:proofErr w:type="gramStart"/>
      <w:r w:rsidRPr="008C7281">
        <w:t>ТОВ</w:t>
      </w:r>
      <w:proofErr w:type="gramEnd"/>
      <w:r w:rsidRPr="008C7281">
        <w:t xml:space="preserve"> "БІОТЕСТЛАБ"</w:t>
      </w:r>
    </w:p>
    <w:p w:rsidR="008C7281" w:rsidRPr="008C7281" w:rsidRDefault="008C7281" w:rsidP="008C7281">
      <w:pPr>
        <w:ind w:firstLine="425"/>
        <w:jc w:val="both"/>
        <w:rPr>
          <w:lang w:val="uk-UA"/>
        </w:rPr>
      </w:pPr>
      <w:proofErr w:type="spellStart"/>
      <w:r w:rsidRPr="008C7281">
        <w:t>Україна</w:t>
      </w:r>
      <w:proofErr w:type="spellEnd"/>
      <w:r w:rsidRPr="008C7281">
        <w:rPr>
          <w:lang w:val="uk-UA"/>
        </w:rPr>
        <w:t>,</w:t>
      </w:r>
      <w:r w:rsidRPr="008C7281">
        <w:t xml:space="preserve"> 08601, </w:t>
      </w:r>
      <w:proofErr w:type="spellStart"/>
      <w:r w:rsidRPr="008C7281">
        <w:t>Київська</w:t>
      </w:r>
      <w:proofErr w:type="spellEnd"/>
      <w:r w:rsidRPr="008C7281">
        <w:t xml:space="preserve"> область, м. </w:t>
      </w:r>
      <w:proofErr w:type="spellStart"/>
      <w:r w:rsidRPr="008C7281">
        <w:t>Васильків</w:t>
      </w:r>
      <w:proofErr w:type="gramStart"/>
      <w:r w:rsidRPr="008C7281">
        <w:t>,в</w:t>
      </w:r>
      <w:proofErr w:type="gramEnd"/>
      <w:r w:rsidRPr="008C7281">
        <w:t>ул</w:t>
      </w:r>
      <w:proofErr w:type="spellEnd"/>
      <w:r w:rsidRPr="008C7281">
        <w:t xml:space="preserve">. </w:t>
      </w:r>
      <w:proofErr w:type="spellStart"/>
      <w:r w:rsidRPr="008C7281">
        <w:t>Володимирська</w:t>
      </w:r>
      <w:proofErr w:type="spellEnd"/>
      <w:r w:rsidRPr="008C7281">
        <w:t>, 57А</w:t>
      </w:r>
      <w:r w:rsidRPr="008C7281">
        <w:rPr>
          <w:lang w:val="uk-UA"/>
        </w:rPr>
        <w:t>.</w:t>
      </w:r>
    </w:p>
    <w:p w:rsidR="008C7281" w:rsidRPr="008C7281" w:rsidRDefault="008C7281" w:rsidP="008C7281">
      <w:pPr>
        <w:ind w:firstLine="425"/>
        <w:jc w:val="both"/>
      </w:pPr>
      <w:r w:rsidRPr="008C7281">
        <w:rPr>
          <w:b/>
        </w:rPr>
        <w:t xml:space="preserve">8. Назва та </w:t>
      </w:r>
      <w:proofErr w:type="gramStart"/>
      <w:r w:rsidRPr="008C7281">
        <w:rPr>
          <w:b/>
          <w:lang w:val="uk-UA"/>
        </w:rPr>
        <w:t>м</w:t>
      </w:r>
      <w:proofErr w:type="spellStart"/>
      <w:proofErr w:type="gramEnd"/>
      <w:r w:rsidRPr="008C7281">
        <w:rPr>
          <w:b/>
        </w:rPr>
        <w:t>ісцезнаходження</w:t>
      </w:r>
      <w:proofErr w:type="spellEnd"/>
      <w:r w:rsidRPr="008C7281">
        <w:rPr>
          <w:b/>
        </w:rPr>
        <w:t xml:space="preserve"> виробника (</w:t>
      </w:r>
      <w:proofErr w:type="spellStart"/>
      <w:r w:rsidRPr="008C7281">
        <w:rPr>
          <w:b/>
        </w:rPr>
        <w:t>виробників</w:t>
      </w:r>
      <w:proofErr w:type="spellEnd"/>
      <w:r w:rsidRPr="008C7281">
        <w:rPr>
          <w:b/>
        </w:rPr>
        <w:t>)</w:t>
      </w:r>
    </w:p>
    <w:p w:rsidR="008C7281" w:rsidRPr="008C7281" w:rsidRDefault="008C7281" w:rsidP="008C7281">
      <w:pPr>
        <w:ind w:firstLine="425"/>
        <w:jc w:val="both"/>
        <w:rPr>
          <w:lang w:val="uk-UA"/>
        </w:rPr>
      </w:pPr>
      <w:r w:rsidRPr="008C7281">
        <w:rPr>
          <w:lang w:val="uk-UA"/>
        </w:rPr>
        <w:t>ТОВ «</w:t>
      </w:r>
      <w:r w:rsidRPr="008C7281">
        <w:t>БІОТЕСТЛАБ</w:t>
      </w:r>
      <w:r w:rsidRPr="008C7281">
        <w:rPr>
          <w:lang w:val="uk-UA"/>
        </w:rPr>
        <w:t>»</w:t>
      </w:r>
    </w:p>
    <w:p w:rsidR="008C7281" w:rsidRPr="008C7281" w:rsidRDefault="008C7281" w:rsidP="008C7281">
      <w:pPr>
        <w:ind w:firstLine="425"/>
        <w:jc w:val="both"/>
      </w:pPr>
      <w:proofErr w:type="spellStart"/>
      <w:r w:rsidRPr="008C7281">
        <w:t>Україна</w:t>
      </w:r>
      <w:proofErr w:type="spellEnd"/>
      <w:r w:rsidRPr="008C7281">
        <w:rPr>
          <w:lang w:val="uk-UA"/>
        </w:rPr>
        <w:t>,</w:t>
      </w:r>
      <w:r w:rsidRPr="008C7281">
        <w:t xml:space="preserve"> 08601, </w:t>
      </w:r>
      <w:proofErr w:type="spellStart"/>
      <w:r w:rsidRPr="008C7281">
        <w:t>Київська</w:t>
      </w:r>
      <w:proofErr w:type="spellEnd"/>
      <w:r w:rsidRPr="008C7281">
        <w:t xml:space="preserve"> область, </w:t>
      </w:r>
      <w:proofErr w:type="spellStart"/>
      <w:r w:rsidRPr="008C7281">
        <w:t>Обухівський</w:t>
      </w:r>
      <w:proofErr w:type="spellEnd"/>
      <w:r w:rsidRPr="008C7281">
        <w:t xml:space="preserve"> район, м. </w:t>
      </w:r>
      <w:proofErr w:type="spellStart"/>
      <w:r w:rsidRPr="008C7281">
        <w:t>Васильків</w:t>
      </w:r>
      <w:proofErr w:type="spellEnd"/>
      <w:r w:rsidRPr="008C7281">
        <w:t>,</w:t>
      </w:r>
      <w:r w:rsidRPr="008C7281">
        <w:rPr>
          <w:lang w:val="uk-UA"/>
        </w:rPr>
        <w:t xml:space="preserve"> </w:t>
      </w:r>
      <w:proofErr w:type="spellStart"/>
      <w:r w:rsidRPr="008C7281">
        <w:t>вул</w:t>
      </w:r>
      <w:proofErr w:type="spellEnd"/>
      <w:r w:rsidRPr="008C7281">
        <w:t xml:space="preserve">. Лістрового </w:t>
      </w:r>
      <w:proofErr w:type="spellStart"/>
      <w:r w:rsidRPr="008C7281">
        <w:t>Олександра</w:t>
      </w:r>
      <w:proofErr w:type="spellEnd"/>
      <w:r w:rsidRPr="008C7281">
        <w:t xml:space="preserve">, 1/3 </w:t>
      </w:r>
      <w:r w:rsidRPr="008C7281">
        <w:rPr>
          <w:u w:val="single"/>
          <w:lang w:val="en-US"/>
        </w:rPr>
        <w:t>www</w:t>
      </w:r>
      <w:r w:rsidRPr="008C7281">
        <w:rPr>
          <w:u w:val="single"/>
        </w:rPr>
        <w:t>.</w:t>
      </w:r>
      <w:proofErr w:type="spellStart"/>
      <w:r w:rsidRPr="008C7281">
        <w:rPr>
          <w:u w:val="single"/>
          <w:lang w:val="en-US"/>
        </w:rPr>
        <w:t>biotestlab</w:t>
      </w:r>
      <w:proofErr w:type="spellEnd"/>
      <w:r w:rsidRPr="008C7281">
        <w:rPr>
          <w:u w:val="single"/>
        </w:rPr>
        <w:t>.</w:t>
      </w:r>
      <w:proofErr w:type="spellStart"/>
      <w:r w:rsidRPr="008C7281">
        <w:rPr>
          <w:u w:val="single"/>
          <w:lang w:val="en-US"/>
        </w:rPr>
        <w:t>ua</w:t>
      </w:r>
      <w:proofErr w:type="spellEnd"/>
      <w:r w:rsidRPr="008C7281">
        <w:rPr>
          <w:u w:val="single"/>
        </w:rPr>
        <w:t>.</w:t>
      </w:r>
    </w:p>
    <w:p w:rsidR="008C7281" w:rsidRPr="008C7281" w:rsidRDefault="008C7281" w:rsidP="008C7281">
      <w:pPr>
        <w:keepNext/>
        <w:ind w:firstLine="425"/>
        <w:jc w:val="both"/>
        <w:rPr>
          <w:b/>
        </w:rPr>
      </w:pPr>
      <w:r w:rsidRPr="008C7281">
        <w:rPr>
          <w:b/>
        </w:rPr>
        <w:t xml:space="preserve">9. </w:t>
      </w:r>
      <w:proofErr w:type="spellStart"/>
      <w:r w:rsidRPr="008C7281">
        <w:rPr>
          <w:b/>
        </w:rPr>
        <w:t>Додаткова</w:t>
      </w:r>
      <w:proofErr w:type="spellEnd"/>
      <w:r w:rsidRPr="008C7281">
        <w:rPr>
          <w:b/>
        </w:rPr>
        <w:t xml:space="preserve"> </w:t>
      </w:r>
      <w:proofErr w:type="spellStart"/>
      <w:r w:rsidRPr="008C7281">
        <w:rPr>
          <w:b/>
        </w:rPr>
        <w:t>інформація</w:t>
      </w:r>
      <w:proofErr w:type="spellEnd"/>
    </w:p>
    <w:p w:rsidR="008C7281" w:rsidRPr="008C7281" w:rsidRDefault="008C7281" w:rsidP="008C7281">
      <w:pPr>
        <w:ind w:firstLine="425"/>
        <w:jc w:val="both"/>
        <w:rPr>
          <w:lang w:val="uk-UA"/>
        </w:rPr>
      </w:pPr>
      <w:proofErr w:type="spellStart"/>
      <w:r w:rsidRPr="008C7281">
        <w:t>Відсутня</w:t>
      </w:r>
      <w:proofErr w:type="spellEnd"/>
      <w:r w:rsidRPr="008C7281">
        <w:t>.</w:t>
      </w:r>
    </w:p>
    <w:p w:rsidR="00CA606C" w:rsidRPr="008C7281" w:rsidRDefault="00CA606C" w:rsidP="008C7281">
      <w:pPr>
        <w:ind w:firstLine="425"/>
      </w:pPr>
    </w:p>
    <w:sectPr w:rsidR="00CA606C" w:rsidRPr="008C7281" w:rsidSect="00CD3320">
      <w:headerReference w:type="default" r:id="rId7"/>
      <w:headerReference w:type="first" r:id="rId8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20" w:rsidRDefault="00CD3320" w:rsidP="00CD3320">
      <w:r>
        <w:separator/>
      </w:r>
    </w:p>
  </w:endnote>
  <w:endnote w:type="continuationSeparator" w:id="0">
    <w:p w:rsidR="00CD3320" w:rsidRDefault="00CD3320" w:rsidP="00CD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20" w:rsidRDefault="00CD3320" w:rsidP="00CD3320">
      <w:r>
        <w:separator/>
      </w:r>
    </w:p>
  </w:footnote>
  <w:footnote w:type="continuationSeparator" w:id="0">
    <w:p w:rsidR="00CD3320" w:rsidRDefault="00CD3320" w:rsidP="00CD3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0" w:rsidRPr="00877901" w:rsidRDefault="00CD3320" w:rsidP="00CD3320">
    <w:pPr>
      <w:widowControl w:val="0"/>
      <w:ind w:firstLine="425"/>
      <w:jc w:val="right"/>
      <w:rPr>
        <w:bCs/>
        <w:color w:val="000000"/>
        <w:spacing w:val="3"/>
      </w:rPr>
    </w:pPr>
    <w:proofErr w:type="spellStart"/>
    <w:r>
      <w:rPr>
        <w:bCs/>
        <w:color w:val="000000"/>
        <w:spacing w:val="3"/>
      </w:rPr>
      <w:t>Продовження</w:t>
    </w:r>
    <w:proofErr w:type="spellEnd"/>
    <w:r>
      <w:rPr>
        <w:bCs/>
        <w:color w:val="000000"/>
        <w:spacing w:val="3"/>
      </w:rPr>
      <w:t xml:space="preserve"> </w:t>
    </w:r>
    <w:proofErr w:type="spellStart"/>
    <w:r>
      <w:rPr>
        <w:bCs/>
        <w:color w:val="000000"/>
        <w:spacing w:val="3"/>
      </w:rPr>
      <w:t>Додат</w:t>
    </w:r>
    <w:r w:rsidRPr="00877901">
      <w:rPr>
        <w:bCs/>
        <w:color w:val="000000"/>
        <w:spacing w:val="3"/>
      </w:rPr>
      <w:t>к</w:t>
    </w:r>
    <w:r>
      <w:rPr>
        <w:bCs/>
        <w:color w:val="000000"/>
        <w:spacing w:val="3"/>
      </w:rPr>
      <w:t>у</w:t>
    </w:r>
    <w:proofErr w:type="spellEnd"/>
    <w:r w:rsidRPr="00877901">
      <w:rPr>
        <w:bCs/>
        <w:color w:val="000000"/>
        <w:spacing w:val="3"/>
      </w:rPr>
      <w:t xml:space="preserve"> 1 </w:t>
    </w:r>
  </w:p>
  <w:p w:rsidR="00CD3320" w:rsidRPr="00877901" w:rsidRDefault="00CD3320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 xml:space="preserve">до </w:t>
    </w:r>
    <w:proofErr w:type="spellStart"/>
    <w:r w:rsidRPr="00877901">
      <w:rPr>
        <w:bCs/>
        <w:color w:val="000000"/>
        <w:spacing w:val="3"/>
      </w:rPr>
      <w:t>реєстраційного</w:t>
    </w:r>
    <w:proofErr w:type="spellEnd"/>
    <w:r w:rsidRPr="00877901">
      <w:rPr>
        <w:bCs/>
        <w:color w:val="000000"/>
        <w:spacing w:val="3"/>
      </w:rPr>
      <w:t xml:space="preserve"> </w:t>
    </w:r>
    <w:proofErr w:type="spellStart"/>
    <w:r w:rsidRPr="00877901">
      <w:rPr>
        <w:bCs/>
        <w:color w:val="000000"/>
        <w:spacing w:val="3"/>
      </w:rPr>
      <w:t>посвідчення</w:t>
    </w:r>
    <w:proofErr w:type="spellEnd"/>
    <w:r>
      <w:rPr>
        <w:bCs/>
        <w:color w:val="000000"/>
        <w:spacing w:val="3"/>
      </w:rPr>
      <w:t xml:space="preserve"> </w:t>
    </w:r>
    <w:r w:rsidR="00B80CF7">
      <w:rPr>
        <w:lang w:val="uk-UA"/>
      </w:rPr>
      <w:t xml:space="preserve">№ </w:t>
    </w:r>
    <w:r w:rsidR="00B80CF7" w:rsidRPr="00093A95">
      <w:rPr>
        <w:szCs w:val="28"/>
      </w:rPr>
      <w:t>АВ-</w:t>
    </w:r>
    <w:r w:rsidR="00B80CF7" w:rsidRPr="00093A95">
      <w:rPr>
        <w:szCs w:val="28"/>
        <w:lang w:val="uk-UA"/>
      </w:rPr>
      <w:t>0</w:t>
    </w:r>
    <w:r w:rsidR="008C7281">
      <w:rPr>
        <w:szCs w:val="28"/>
        <w:lang w:val="uk-UA"/>
      </w:rPr>
      <w:t>9555</w:t>
    </w:r>
    <w:r w:rsidR="00B80CF7" w:rsidRPr="00093A95">
      <w:rPr>
        <w:szCs w:val="28"/>
      </w:rPr>
      <w:t>-01-</w:t>
    </w:r>
    <w:r w:rsidR="008C7281">
      <w:rPr>
        <w:szCs w:val="28"/>
        <w:lang w:val="uk-UA"/>
      </w:rPr>
      <w:t>22</w:t>
    </w:r>
  </w:p>
  <w:p w:rsidR="00CD3320" w:rsidRPr="00CD3320" w:rsidRDefault="00CD33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0" w:rsidRPr="00877901" w:rsidRDefault="00CD3320" w:rsidP="00CD3320">
    <w:pPr>
      <w:widowControl w:val="0"/>
      <w:ind w:firstLine="425"/>
      <w:jc w:val="right"/>
      <w:rPr>
        <w:bCs/>
        <w:color w:val="000000"/>
        <w:spacing w:val="3"/>
      </w:rPr>
    </w:pPr>
    <w:proofErr w:type="spellStart"/>
    <w:r w:rsidRPr="00877901">
      <w:rPr>
        <w:bCs/>
        <w:color w:val="000000"/>
        <w:spacing w:val="3"/>
      </w:rPr>
      <w:t>Додаток</w:t>
    </w:r>
    <w:proofErr w:type="spellEnd"/>
    <w:r w:rsidRPr="00877901">
      <w:rPr>
        <w:bCs/>
        <w:color w:val="000000"/>
        <w:spacing w:val="3"/>
      </w:rPr>
      <w:t xml:space="preserve"> 1 </w:t>
    </w:r>
  </w:p>
  <w:p w:rsidR="005E0156" w:rsidRDefault="00CD3320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  <w:r w:rsidRPr="00877901">
      <w:rPr>
        <w:bCs/>
        <w:color w:val="000000"/>
        <w:spacing w:val="3"/>
      </w:rPr>
      <w:t xml:space="preserve">до </w:t>
    </w:r>
    <w:proofErr w:type="spellStart"/>
    <w:r w:rsidRPr="00877901">
      <w:rPr>
        <w:bCs/>
        <w:color w:val="000000"/>
        <w:spacing w:val="3"/>
      </w:rPr>
      <w:t>реєстраційного</w:t>
    </w:r>
    <w:proofErr w:type="spellEnd"/>
    <w:r w:rsidRPr="00877901">
      <w:rPr>
        <w:bCs/>
        <w:color w:val="000000"/>
        <w:spacing w:val="3"/>
      </w:rPr>
      <w:t xml:space="preserve"> </w:t>
    </w:r>
    <w:proofErr w:type="spellStart"/>
    <w:r w:rsidRPr="00877901">
      <w:rPr>
        <w:bCs/>
        <w:color w:val="000000"/>
        <w:spacing w:val="3"/>
      </w:rPr>
      <w:t>посвідчення</w:t>
    </w:r>
    <w:proofErr w:type="spellEnd"/>
    <w:r w:rsidRPr="00877901">
      <w:rPr>
        <w:bCs/>
        <w:color w:val="000000"/>
        <w:spacing w:val="3"/>
      </w:rPr>
      <w:t xml:space="preserve"> </w:t>
    </w:r>
    <w:r w:rsidR="00B80CF7">
      <w:rPr>
        <w:lang w:val="uk-UA"/>
      </w:rPr>
      <w:t xml:space="preserve">№ </w:t>
    </w:r>
    <w:r w:rsidR="00B80CF7" w:rsidRPr="00093A95">
      <w:rPr>
        <w:szCs w:val="28"/>
      </w:rPr>
      <w:t>АВ-</w:t>
    </w:r>
    <w:r w:rsidR="00B80CF7" w:rsidRPr="00093A95">
      <w:rPr>
        <w:szCs w:val="28"/>
        <w:lang w:val="uk-UA"/>
      </w:rPr>
      <w:t>0</w:t>
    </w:r>
    <w:r w:rsidR="008C7281">
      <w:rPr>
        <w:szCs w:val="28"/>
        <w:lang w:val="uk-UA"/>
      </w:rPr>
      <w:t>9555</w:t>
    </w:r>
    <w:r w:rsidR="00B80CF7" w:rsidRPr="00093A95">
      <w:rPr>
        <w:szCs w:val="28"/>
      </w:rPr>
      <w:t>-01-</w:t>
    </w:r>
    <w:r w:rsidR="008C7281">
      <w:rPr>
        <w:szCs w:val="28"/>
        <w:lang w:val="uk-UA"/>
      </w:rPr>
      <w:t>22</w:t>
    </w:r>
  </w:p>
  <w:p w:rsidR="00ED6241" w:rsidRPr="005E0156" w:rsidRDefault="00ED6241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>
    <w:nsid w:val="3B974AF4"/>
    <w:multiLevelType w:val="hybridMultilevel"/>
    <w:tmpl w:val="F088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94DFC"/>
    <w:multiLevelType w:val="hybridMultilevel"/>
    <w:tmpl w:val="E276767A"/>
    <w:lvl w:ilvl="0" w:tplc="7BCA91E8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30BC1"/>
    <w:multiLevelType w:val="singleLevel"/>
    <w:tmpl w:val="34FC0DC2"/>
    <w:lvl w:ilvl="0">
      <w:start w:val="10"/>
      <w:numFmt w:val="decimal"/>
      <w:lvlText w:val="5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DA236E"/>
    <w:multiLevelType w:val="singleLevel"/>
    <w:tmpl w:val="BEFA1A6A"/>
    <w:lvl w:ilvl="0">
      <w:start w:val="7"/>
      <w:numFmt w:val="decimal"/>
      <w:lvlText w:val="5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F1B"/>
    <w:rsid w:val="0000343E"/>
    <w:rsid w:val="000333A8"/>
    <w:rsid w:val="00090590"/>
    <w:rsid w:val="000D2B6D"/>
    <w:rsid w:val="0012607A"/>
    <w:rsid w:val="00146A7D"/>
    <w:rsid w:val="00147495"/>
    <w:rsid w:val="003A0039"/>
    <w:rsid w:val="003A1103"/>
    <w:rsid w:val="00420F1B"/>
    <w:rsid w:val="004A0315"/>
    <w:rsid w:val="004B5C41"/>
    <w:rsid w:val="004C4E9B"/>
    <w:rsid w:val="004C64A1"/>
    <w:rsid w:val="005903D3"/>
    <w:rsid w:val="005E0156"/>
    <w:rsid w:val="00617F16"/>
    <w:rsid w:val="00621681"/>
    <w:rsid w:val="00743730"/>
    <w:rsid w:val="007E0B80"/>
    <w:rsid w:val="007F1E81"/>
    <w:rsid w:val="00816169"/>
    <w:rsid w:val="008348FC"/>
    <w:rsid w:val="00872A69"/>
    <w:rsid w:val="00877901"/>
    <w:rsid w:val="00885998"/>
    <w:rsid w:val="008C7281"/>
    <w:rsid w:val="00907B99"/>
    <w:rsid w:val="009A5FFC"/>
    <w:rsid w:val="009F1076"/>
    <w:rsid w:val="00A41F97"/>
    <w:rsid w:val="00A73D66"/>
    <w:rsid w:val="00B02329"/>
    <w:rsid w:val="00B265AF"/>
    <w:rsid w:val="00B55FED"/>
    <w:rsid w:val="00B80CF7"/>
    <w:rsid w:val="00B86105"/>
    <w:rsid w:val="00BB6CBE"/>
    <w:rsid w:val="00C25399"/>
    <w:rsid w:val="00C50957"/>
    <w:rsid w:val="00C602C4"/>
    <w:rsid w:val="00CA606C"/>
    <w:rsid w:val="00CD3320"/>
    <w:rsid w:val="00D03ED3"/>
    <w:rsid w:val="00DC7DE5"/>
    <w:rsid w:val="00E22F1D"/>
    <w:rsid w:val="00ED6241"/>
    <w:rsid w:val="00FA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ind w:left="720"/>
      <w:contextualSpacing/>
    </w:p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locked/>
    <w:rsid w:val="00A73D66"/>
    <w:rPr>
      <w:rFonts w:ascii="Times New Roman" w:hAnsi="Times New Roman" w:cs="Times New Roman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A73D66"/>
    <w:pPr>
      <w:widowControl w:val="0"/>
      <w:shd w:val="clear" w:color="auto" w:fill="FFFFFF"/>
      <w:spacing w:line="274" w:lineRule="exact"/>
      <w:jc w:val="both"/>
    </w:pPr>
    <w:rPr>
      <w:i/>
      <w:iCs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CD3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3320"/>
    <w:rPr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CD3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3320"/>
    <w:rPr>
      <w:lang w:val="en-GB"/>
    </w:rPr>
  </w:style>
  <w:style w:type="paragraph" w:customStyle="1" w:styleId="10">
    <w:name w:val="1 заголовок"/>
    <w:basedOn w:val="a"/>
    <w:link w:val="11"/>
    <w:autoRedefine/>
    <w:qFormat/>
    <w:rsid w:val="00907B99"/>
    <w:pPr>
      <w:keepNext/>
      <w:spacing w:line="360" w:lineRule="auto"/>
      <w:ind w:firstLine="709"/>
      <w:jc w:val="center"/>
      <w:outlineLvl w:val="0"/>
    </w:pPr>
    <w:rPr>
      <w:rFonts w:eastAsia="Arial Unicode MS"/>
      <w:b/>
      <w:bCs/>
      <w:sz w:val="32"/>
      <w:szCs w:val="32"/>
      <w:lang w:val="uk-UA"/>
    </w:rPr>
  </w:style>
  <w:style w:type="character" w:customStyle="1" w:styleId="11">
    <w:name w:val="1 заголовок Знак"/>
    <w:link w:val="10"/>
    <w:rsid w:val="00907B99"/>
    <w:rPr>
      <w:rFonts w:ascii="Times New Roman" w:eastAsia="Arial Unicode MS" w:hAnsi="Times New Roman" w:cs="Times New Roman"/>
      <w:b/>
      <w:bCs/>
      <w:sz w:val="32"/>
      <w:szCs w:val="32"/>
      <w:lang w:val="uk-UA"/>
    </w:rPr>
  </w:style>
  <w:style w:type="paragraph" w:customStyle="1" w:styleId="cs7fb5c607">
    <w:name w:val="cs7fb5c607"/>
    <w:basedOn w:val="a"/>
    <w:rsid w:val="005E0156"/>
    <w:pPr>
      <w:ind w:firstLine="720"/>
      <w:jc w:val="both"/>
    </w:pPr>
    <w:rPr>
      <w:lang w:val="uk-UA" w:eastAsia="uk-UA"/>
    </w:rPr>
  </w:style>
  <w:style w:type="character" w:customStyle="1" w:styleId="cs5efed22f6">
    <w:name w:val="cs5efed22f6"/>
    <w:rsid w:val="005E01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</dc:creator>
  <cp:lastModifiedBy>503</cp:lastModifiedBy>
  <cp:revision>18</cp:revision>
  <cp:lastPrinted>2024-09-05T12:16:00Z</cp:lastPrinted>
  <dcterms:created xsi:type="dcterms:W3CDTF">2024-05-31T13:18:00Z</dcterms:created>
  <dcterms:modified xsi:type="dcterms:W3CDTF">2025-01-09T11:41:00Z</dcterms:modified>
</cp:coreProperties>
</file>