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3" w:type="dxa"/>
        <w:tblLayout w:type="fixed"/>
        <w:tblLook w:val="00A0" w:firstRow="1" w:lastRow="0" w:firstColumn="1" w:lastColumn="0" w:noHBand="0" w:noVBand="0"/>
      </w:tblPr>
      <w:tblGrid>
        <w:gridCol w:w="5378"/>
        <w:gridCol w:w="4415"/>
      </w:tblGrid>
      <w:tr w:rsidR="0042400A" w:rsidRPr="0042400A" w:rsidTr="00C43020">
        <w:trPr>
          <w:trHeight w:val="779"/>
        </w:trPr>
        <w:tc>
          <w:tcPr>
            <w:tcW w:w="5378" w:type="dxa"/>
          </w:tcPr>
          <w:p w:rsidR="00075194" w:rsidRPr="0042400A" w:rsidRDefault="00075194" w:rsidP="002C2F0A">
            <w:pPr>
              <w:widowControl w:val="0"/>
              <w:jc w:val="center"/>
              <w:rPr>
                <w:b/>
                <w:sz w:val="24"/>
                <w:szCs w:val="24"/>
              </w:rPr>
            </w:pPr>
          </w:p>
          <w:p w:rsidR="00075194" w:rsidRPr="0042400A" w:rsidRDefault="00075194" w:rsidP="002C2F0A">
            <w:pPr>
              <w:widowControl w:val="0"/>
              <w:jc w:val="center"/>
              <w:rPr>
                <w:b/>
                <w:sz w:val="24"/>
                <w:szCs w:val="24"/>
              </w:rPr>
            </w:pPr>
          </w:p>
          <w:p w:rsidR="00075194" w:rsidRPr="0042400A" w:rsidRDefault="00075194" w:rsidP="002C2F0A">
            <w:pPr>
              <w:widowControl w:val="0"/>
              <w:jc w:val="center"/>
              <w:rPr>
                <w:b/>
                <w:sz w:val="24"/>
                <w:szCs w:val="24"/>
              </w:rPr>
            </w:pPr>
          </w:p>
        </w:tc>
        <w:tc>
          <w:tcPr>
            <w:tcW w:w="4415" w:type="dxa"/>
          </w:tcPr>
          <w:p w:rsidR="00075194" w:rsidRPr="0042400A" w:rsidRDefault="00075194" w:rsidP="002C2F0A">
            <w:pPr>
              <w:widowControl w:val="0"/>
              <w:jc w:val="left"/>
              <w:rPr>
                <w:sz w:val="24"/>
                <w:szCs w:val="24"/>
              </w:rPr>
            </w:pPr>
            <w:r w:rsidRPr="0042400A">
              <w:rPr>
                <w:sz w:val="24"/>
                <w:szCs w:val="24"/>
                <w:lang w:eastAsia="en-US"/>
              </w:rPr>
              <w:t xml:space="preserve">                   Додаток 1</w:t>
            </w:r>
          </w:p>
          <w:p w:rsidR="00075194" w:rsidRPr="0042400A" w:rsidRDefault="00075194" w:rsidP="002C2F0A">
            <w:pPr>
              <w:widowControl w:val="0"/>
              <w:jc w:val="left"/>
              <w:rPr>
                <w:sz w:val="24"/>
                <w:szCs w:val="24"/>
              </w:rPr>
            </w:pPr>
            <w:r w:rsidRPr="0042400A">
              <w:rPr>
                <w:sz w:val="24"/>
                <w:szCs w:val="24"/>
                <w:lang w:eastAsia="en-US"/>
              </w:rPr>
              <w:t>до реєстраційного посвідчення №</w:t>
            </w:r>
          </w:p>
          <w:p w:rsidR="00075194" w:rsidRPr="0042400A" w:rsidRDefault="00075194" w:rsidP="002C2F0A">
            <w:pPr>
              <w:widowControl w:val="0"/>
              <w:rPr>
                <w:b/>
                <w:sz w:val="24"/>
                <w:szCs w:val="24"/>
              </w:rPr>
            </w:pPr>
          </w:p>
        </w:tc>
      </w:tr>
    </w:tbl>
    <w:p w:rsidR="00075194" w:rsidRPr="0042400A" w:rsidRDefault="00075194" w:rsidP="002C2F0A">
      <w:pPr>
        <w:jc w:val="center"/>
        <w:rPr>
          <w:b/>
          <w:sz w:val="24"/>
          <w:szCs w:val="24"/>
        </w:rPr>
      </w:pPr>
      <w:r w:rsidRPr="0042400A">
        <w:rPr>
          <w:b/>
          <w:sz w:val="24"/>
          <w:szCs w:val="24"/>
        </w:rPr>
        <w:t>Коротка характеристика препарату</w:t>
      </w:r>
    </w:p>
    <w:p w:rsidR="00075194" w:rsidRPr="0042400A" w:rsidRDefault="00075194" w:rsidP="002C2F0A">
      <w:pPr>
        <w:jc w:val="center"/>
        <w:rPr>
          <w:b/>
          <w:sz w:val="24"/>
          <w:szCs w:val="24"/>
        </w:rPr>
      </w:pPr>
    </w:p>
    <w:p w:rsidR="00075194" w:rsidRPr="0042400A" w:rsidRDefault="00075194" w:rsidP="002C2F0A">
      <w:pPr>
        <w:jc w:val="center"/>
        <w:rPr>
          <w:b/>
          <w:sz w:val="24"/>
          <w:szCs w:val="24"/>
        </w:rPr>
      </w:pPr>
    </w:p>
    <w:p w:rsidR="00075194" w:rsidRPr="0042400A" w:rsidRDefault="00075194" w:rsidP="002C2F0A">
      <w:pPr>
        <w:rPr>
          <w:b/>
          <w:sz w:val="24"/>
          <w:szCs w:val="24"/>
        </w:rPr>
      </w:pPr>
      <w:r w:rsidRPr="0042400A">
        <w:rPr>
          <w:b/>
          <w:sz w:val="24"/>
          <w:szCs w:val="24"/>
        </w:rPr>
        <w:t>1. Назва</w:t>
      </w:r>
    </w:p>
    <w:p w:rsidR="00075194" w:rsidRPr="0042400A" w:rsidRDefault="00075194" w:rsidP="002C2F0A">
      <w:pPr>
        <w:rPr>
          <w:sz w:val="24"/>
          <w:szCs w:val="24"/>
        </w:rPr>
      </w:pPr>
      <w:r w:rsidRPr="0042400A">
        <w:rPr>
          <w:sz w:val="24"/>
          <w:szCs w:val="24"/>
        </w:rPr>
        <w:t>РОКСИТОЦИН</w:t>
      </w:r>
    </w:p>
    <w:p w:rsidR="00075194" w:rsidRPr="0042400A" w:rsidRDefault="00075194" w:rsidP="002C2F0A">
      <w:pPr>
        <w:rPr>
          <w:b/>
          <w:sz w:val="24"/>
          <w:szCs w:val="24"/>
        </w:rPr>
      </w:pPr>
      <w:r w:rsidRPr="0042400A">
        <w:rPr>
          <w:b/>
          <w:sz w:val="24"/>
          <w:szCs w:val="24"/>
        </w:rPr>
        <w:t>2. Склад</w:t>
      </w:r>
    </w:p>
    <w:p w:rsidR="00075194" w:rsidRPr="0042400A" w:rsidRDefault="00075194" w:rsidP="002C2F0A">
      <w:pPr>
        <w:rPr>
          <w:sz w:val="24"/>
          <w:szCs w:val="24"/>
        </w:rPr>
      </w:pPr>
      <w:r w:rsidRPr="0042400A">
        <w:rPr>
          <w:sz w:val="24"/>
          <w:szCs w:val="24"/>
        </w:rPr>
        <w:t>1 мл препарату містить діючу речовину:</w:t>
      </w:r>
    </w:p>
    <w:p w:rsidR="00075194" w:rsidRPr="0042400A" w:rsidRDefault="00075194" w:rsidP="002C2F0A">
      <w:pPr>
        <w:rPr>
          <w:sz w:val="24"/>
          <w:szCs w:val="24"/>
        </w:rPr>
      </w:pPr>
      <w:r w:rsidRPr="0042400A">
        <w:rPr>
          <w:sz w:val="24"/>
          <w:szCs w:val="24"/>
        </w:rPr>
        <w:t>окситоцин – 10 МО.</w:t>
      </w:r>
    </w:p>
    <w:p w:rsidR="00075194" w:rsidRPr="0042400A" w:rsidRDefault="00075194" w:rsidP="002C2F0A">
      <w:pPr>
        <w:rPr>
          <w:sz w:val="24"/>
          <w:szCs w:val="24"/>
        </w:rPr>
      </w:pPr>
      <w:r w:rsidRPr="0042400A">
        <w:rPr>
          <w:sz w:val="24"/>
          <w:szCs w:val="24"/>
        </w:rPr>
        <w:t>Допоміжні речовини: хлорбутанолу гемігідрат, вода для ін'єкцій.</w:t>
      </w:r>
    </w:p>
    <w:p w:rsidR="00075194" w:rsidRPr="0042400A" w:rsidRDefault="00075194" w:rsidP="002C2F0A">
      <w:pPr>
        <w:rPr>
          <w:b/>
          <w:sz w:val="24"/>
          <w:szCs w:val="24"/>
        </w:rPr>
      </w:pPr>
      <w:r w:rsidRPr="0042400A">
        <w:rPr>
          <w:b/>
          <w:sz w:val="24"/>
          <w:szCs w:val="24"/>
        </w:rPr>
        <w:t>3. Фармацевтична форма</w:t>
      </w:r>
    </w:p>
    <w:p w:rsidR="00075194" w:rsidRPr="0042400A" w:rsidRDefault="00075194" w:rsidP="002C2F0A">
      <w:pPr>
        <w:rPr>
          <w:sz w:val="24"/>
          <w:szCs w:val="24"/>
        </w:rPr>
      </w:pPr>
      <w:r w:rsidRPr="0042400A">
        <w:rPr>
          <w:sz w:val="24"/>
          <w:szCs w:val="24"/>
        </w:rPr>
        <w:t>Розчин для ін'єкцій.</w:t>
      </w:r>
    </w:p>
    <w:p w:rsidR="00075194" w:rsidRPr="0042400A" w:rsidRDefault="00075194" w:rsidP="002C2F0A">
      <w:pPr>
        <w:rPr>
          <w:b/>
          <w:sz w:val="24"/>
          <w:szCs w:val="24"/>
        </w:rPr>
      </w:pPr>
      <w:r w:rsidRPr="0042400A">
        <w:rPr>
          <w:b/>
          <w:sz w:val="24"/>
          <w:szCs w:val="24"/>
        </w:rPr>
        <w:t>4. Фармакологічні властивості</w:t>
      </w:r>
    </w:p>
    <w:p w:rsidR="00075194" w:rsidRPr="0042400A" w:rsidRDefault="00075194" w:rsidP="002C2F0A">
      <w:pPr>
        <w:suppressAutoHyphens w:val="0"/>
        <w:jc w:val="left"/>
        <w:rPr>
          <w:sz w:val="24"/>
          <w:szCs w:val="24"/>
          <w:lang w:eastAsia="ru-RU"/>
        </w:rPr>
      </w:pPr>
      <w:r w:rsidRPr="0042400A">
        <w:rPr>
          <w:b/>
          <w:i/>
          <w:sz w:val="24"/>
          <w:szCs w:val="24"/>
          <w:lang w:eastAsia="ru-RU"/>
        </w:rPr>
        <w:t>ATC Vet класифікаційний код:</w:t>
      </w:r>
      <w:r w:rsidRPr="0042400A">
        <w:rPr>
          <w:sz w:val="24"/>
          <w:szCs w:val="24"/>
          <w:lang w:eastAsia="ru-RU"/>
        </w:rPr>
        <w:t xml:space="preserve"> </w:t>
      </w:r>
      <w:r w:rsidRPr="0042400A">
        <w:rPr>
          <w:sz w:val="24"/>
          <w:szCs w:val="24"/>
          <w:shd w:val="clear" w:color="auto" w:fill="FFFFFF"/>
          <w:lang w:eastAsia="ru-RU"/>
        </w:rPr>
        <w:t xml:space="preserve">QH01BB02 </w:t>
      </w:r>
      <w:r w:rsidRPr="0042400A">
        <w:rPr>
          <w:sz w:val="24"/>
          <w:szCs w:val="24"/>
          <w:lang w:eastAsia="ru-RU"/>
        </w:rPr>
        <w:t xml:space="preserve">  </w:t>
      </w:r>
    </w:p>
    <w:p w:rsidR="00075194" w:rsidRPr="0042400A" w:rsidRDefault="00075194" w:rsidP="002C2F0A">
      <w:pPr>
        <w:suppressAutoHyphens w:val="0"/>
        <w:jc w:val="left"/>
        <w:rPr>
          <w:sz w:val="24"/>
          <w:szCs w:val="24"/>
          <w:lang w:eastAsia="ru-RU"/>
        </w:rPr>
      </w:pPr>
      <w:r w:rsidRPr="0042400A">
        <w:rPr>
          <w:sz w:val="24"/>
          <w:szCs w:val="24"/>
          <w:lang w:eastAsia="ru-RU"/>
        </w:rPr>
        <w:t xml:space="preserve">Окситоцин є пептидним гормоном, що посилює скорочення гладких м’язів матки, жовчних та сечових каналів та кишківника. Скорочує міаепітеальні волокна молочної залози лактуючих тварин та вивільняє виділення молока. Його ефект посилюється естрогенами, таким чином він має найсильніший ефект в фолікулярній фазі статевого циклу. </w:t>
      </w:r>
    </w:p>
    <w:p w:rsidR="00075194" w:rsidRPr="0042400A" w:rsidRDefault="00075194" w:rsidP="002C2F0A">
      <w:pPr>
        <w:suppressAutoHyphens w:val="0"/>
        <w:jc w:val="left"/>
        <w:rPr>
          <w:sz w:val="24"/>
          <w:szCs w:val="24"/>
          <w:lang w:eastAsia="ru-RU"/>
        </w:rPr>
      </w:pPr>
      <w:r w:rsidRPr="0042400A">
        <w:rPr>
          <w:sz w:val="24"/>
          <w:szCs w:val="24"/>
          <w:lang w:eastAsia="ru-RU"/>
        </w:rPr>
        <w:t>Окситоцин швидко виходить з кровообігу і через позаклітинну рідину проникає глибоко в різні тканини організму. Невелика кількість окситоцину проникає через плацентарний бар’єр. Він зв’язуєтьсчя з білками плазми приблизно на 30 %.</w:t>
      </w:r>
    </w:p>
    <w:p w:rsidR="00075194" w:rsidRPr="0042400A" w:rsidRDefault="00075194" w:rsidP="002C2F0A">
      <w:pPr>
        <w:suppressAutoHyphens w:val="0"/>
        <w:jc w:val="left"/>
        <w:rPr>
          <w:sz w:val="24"/>
          <w:szCs w:val="24"/>
          <w:lang w:eastAsia="ru-RU"/>
        </w:rPr>
      </w:pPr>
      <w:r w:rsidRPr="0042400A">
        <w:rPr>
          <w:sz w:val="24"/>
          <w:szCs w:val="24"/>
          <w:lang w:eastAsia="ru-RU"/>
        </w:rPr>
        <w:t xml:space="preserve">Окситоцин виводиться з організму в основному шляхом ниркової екскреції у незміненому вигляді та у вигляді інактивованого метаболіту гліцинаміду (35-50%). </w:t>
      </w:r>
    </w:p>
    <w:p w:rsidR="00075194" w:rsidRPr="0042400A" w:rsidRDefault="00075194" w:rsidP="002C2F0A">
      <w:pPr>
        <w:suppressAutoHyphens w:val="0"/>
        <w:jc w:val="left"/>
        <w:rPr>
          <w:sz w:val="24"/>
          <w:szCs w:val="24"/>
          <w:lang w:eastAsia="ru-RU"/>
        </w:rPr>
      </w:pPr>
      <w:r w:rsidRPr="0042400A">
        <w:rPr>
          <w:sz w:val="24"/>
          <w:szCs w:val="24"/>
          <w:lang w:eastAsia="ru-RU"/>
        </w:rPr>
        <w:t>Окситоцин інактивується (метаболізується до гліцинаміду та інших більш дрібних пептидів і амінокислот) ферментами-пептидазами, які містяться, крім нирок, також у печінці, молочній залозі в період лактації, відділах головного мозку, в матці, підшлунковій залозі, яєчках.  Виведення окситоцину є швидким двофазним процесом (початковий Т</w:t>
      </w:r>
      <w:r w:rsidRPr="0042400A">
        <w:rPr>
          <w:sz w:val="24"/>
          <w:szCs w:val="24"/>
          <w:vertAlign w:val="subscript"/>
          <w:lang w:eastAsia="ru-RU"/>
        </w:rPr>
        <w:t>1/2</w:t>
      </w:r>
      <w:r w:rsidRPr="0042400A">
        <w:rPr>
          <w:sz w:val="24"/>
          <w:szCs w:val="24"/>
          <w:lang w:eastAsia="ru-RU"/>
        </w:rPr>
        <w:t>=1-9 хвилин, залежно від виду тварини, і наступний Т</w:t>
      </w:r>
      <w:r w:rsidRPr="0042400A">
        <w:rPr>
          <w:sz w:val="24"/>
          <w:szCs w:val="24"/>
          <w:vertAlign w:val="subscript"/>
          <w:lang w:eastAsia="ru-RU"/>
        </w:rPr>
        <w:t>1/2</w:t>
      </w:r>
      <w:r w:rsidRPr="0042400A">
        <w:rPr>
          <w:sz w:val="24"/>
          <w:szCs w:val="24"/>
          <w:lang w:eastAsia="ru-RU"/>
        </w:rPr>
        <w:t>=22-26 хвилин).</w:t>
      </w:r>
    </w:p>
    <w:p w:rsidR="00075194" w:rsidRPr="0042400A" w:rsidRDefault="00075194" w:rsidP="002C2F0A">
      <w:pPr>
        <w:rPr>
          <w:b/>
          <w:sz w:val="24"/>
          <w:szCs w:val="24"/>
        </w:rPr>
      </w:pPr>
      <w:r w:rsidRPr="0042400A">
        <w:rPr>
          <w:b/>
          <w:sz w:val="24"/>
          <w:szCs w:val="24"/>
        </w:rPr>
        <w:t>5. Клінічні особливості</w:t>
      </w:r>
    </w:p>
    <w:p w:rsidR="00075194" w:rsidRPr="0042400A" w:rsidRDefault="00075194" w:rsidP="002C2F0A">
      <w:pPr>
        <w:rPr>
          <w:b/>
          <w:sz w:val="24"/>
          <w:szCs w:val="24"/>
        </w:rPr>
      </w:pPr>
      <w:r w:rsidRPr="0042400A">
        <w:rPr>
          <w:b/>
          <w:sz w:val="24"/>
          <w:szCs w:val="24"/>
        </w:rPr>
        <w:t>5.1 Види тварин</w:t>
      </w:r>
    </w:p>
    <w:p w:rsidR="00075194" w:rsidRPr="0042400A" w:rsidRDefault="00075194" w:rsidP="002C2F0A">
      <w:pPr>
        <w:rPr>
          <w:sz w:val="24"/>
          <w:szCs w:val="24"/>
        </w:rPr>
      </w:pPr>
      <w:r w:rsidRPr="0042400A">
        <w:rPr>
          <w:sz w:val="24"/>
          <w:szCs w:val="24"/>
        </w:rPr>
        <w:t>Велика рогата худоба, коні, вівці, кози, свині, собаки та коти.</w:t>
      </w:r>
    </w:p>
    <w:p w:rsidR="00075194" w:rsidRPr="0042400A" w:rsidRDefault="00075194" w:rsidP="002C2F0A">
      <w:pPr>
        <w:rPr>
          <w:b/>
          <w:sz w:val="24"/>
          <w:szCs w:val="24"/>
        </w:rPr>
      </w:pPr>
      <w:r w:rsidRPr="0042400A">
        <w:rPr>
          <w:b/>
          <w:sz w:val="24"/>
          <w:szCs w:val="24"/>
        </w:rPr>
        <w:t>5.2 Показання до застосування</w:t>
      </w:r>
    </w:p>
    <w:p w:rsidR="00075194" w:rsidRPr="0042400A" w:rsidRDefault="00075194" w:rsidP="002C2F0A">
      <w:pPr>
        <w:rPr>
          <w:sz w:val="24"/>
          <w:szCs w:val="24"/>
          <w:lang w:eastAsia="ru-RU"/>
        </w:rPr>
      </w:pPr>
      <w:r w:rsidRPr="0042400A">
        <w:rPr>
          <w:sz w:val="24"/>
          <w:szCs w:val="24"/>
          <w:lang w:eastAsia="ru-RU"/>
        </w:rPr>
        <w:t>Для стимуляції родів при слабких та недостатніх скорочуваннях матки (використовувати лише тоді, коли шийка матки розкрита); при атонії матки після родів; при післяродовій кровотечі матки; при залишках плаценти; при післяродовому ендометриті; при випадінні матки; при піометрії; гіпогалактії та агалактії після родів (для «випускання» молока); при маститі (для видалення молока та запалених молочних виділень перед введенням препаратів у молочні залози).</w:t>
      </w:r>
    </w:p>
    <w:p w:rsidR="00075194" w:rsidRPr="0042400A" w:rsidRDefault="00075194" w:rsidP="002C2F0A">
      <w:pPr>
        <w:rPr>
          <w:b/>
          <w:sz w:val="24"/>
          <w:szCs w:val="24"/>
        </w:rPr>
      </w:pPr>
      <w:r w:rsidRPr="0042400A">
        <w:rPr>
          <w:b/>
          <w:sz w:val="24"/>
          <w:szCs w:val="24"/>
        </w:rPr>
        <w:t>5.3 Протипоказання</w:t>
      </w:r>
    </w:p>
    <w:p w:rsidR="00075194" w:rsidRPr="0042400A" w:rsidRDefault="00075194" w:rsidP="002C2F0A">
      <w:pPr>
        <w:suppressAutoHyphens w:val="0"/>
        <w:jc w:val="left"/>
        <w:rPr>
          <w:sz w:val="24"/>
          <w:szCs w:val="24"/>
          <w:lang w:eastAsia="ru-RU"/>
        </w:rPr>
      </w:pPr>
      <w:r w:rsidRPr="0042400A">
        <w:rPr>
          <w:sz w:val="24"/>
          <w:szCs w:val="24"/>
          <w:lang w:eastAsia="ru-RU"/>
        </w:rPr>
        <w:t xml:space="preserve">Не застосовувати, як допомогу при родах, якщо не підтверджено розширення шийки матки. Не використовувати у випадках ненормального положення плоду. </w:t>
      </w:r>
    </w:p>
    <w:p w:rsidR="00075194" w:rsidRPr="0042400A" w:rsidRDefault="00075194" w:rsidP="002C2F0A">
      <w:pPr>
        <w:rPr>
          <w:b/>
          <w:sz w:val="24"/>
          <w:szCs w:val="24"/>
        </w:rPr>
      </w:pPr>
      <w:r w:rsidRPr="0042400A">
        <w:rPr>
          <w:b/>
          <w:sz w:val="24"/>
          <w:szCs w:val="24"/>
        </w:rPr>
        <w:t>5.4 Побічна дія</w:t>
      </w:r>
    </w:p>
    <w:p w:rsidR="00075194" w:rsidRPr="0042400A" w:rsidRDefault="00075194" w:rsidP="00A90E7E">
      <w:pPr>
        <w:suppressAutoHyphens w:val="0"/>
        <w:jc w:val="left"/>
        <w:rPr>
          <w:sz w:val="24"/>
          <w:szCs w:val="24"/>
          <w:lang w:eastAsia="ru-RU"/>
        </w:rPr>
      </w:pPr>
      <w:r w:rsidRPr="0042400A">
        <w:rPr>
          <w:sz w:val="24"/>
          <w:szCs w:val="24"/>
          <w:lang w:eastAsia="ru-RU"/>
        </w:rPr>
        <w:t>У великих дозах окситоцин може викликати тривалі скорочення гладких м’язів.</w:t>
      </w:r>
    </w:p>
    <w:p w:rsidR="00075194" w:rsidRPr="0042400A" w:rsidRDefault="00075194" w:rsidP="002C2F0A">
      <w:pPr>
        <w:rPr>
          <w:b/>
          <w:sz w:val="24"/>
          <w:szCs w:val="24"/>
        </w:rPr>
      </w:pPr>
      <w:r w:rsidRPr="0042400A">
        <w:rPr>
          <w:b/>
          <w:sz w:val="24"/>
          <w:szCs w:val="24"/>
        </w:rPr>
        <w:t>5.5 Особливі застереження при використанні</w:t>
      </w:r>
    </w:p>
    <w:p w:rsidR="00075194" w:rsidRPr="0042400A" w:rsidRDefault="00075194" w:rsidP="002C2F0A">
      <w:pPr>
        <w:rPr>
          <w:b/>
          <w:sz w:val="24"/>
          <w:szCs w:val="24"/>
        </w:rPr>
      </w:pPr>
      <w:r w:rsidRPr="0042400A">
        <w:rPr>
          <w:sz w:val="24"/>
          <w:szCs w:val="24"/>
          <w:lang w:eastAsia="ru-RU"/>
        </w:rPr>
        <w:t>Не вводити тваринам з дистоцією (ускладненим народжуванням) внаслідок ненормального положення плоду. Вводити лише тоді, коли матка повністю розкрита. Окситоцин не слід вводити одночасно різними способами та одночасно з препаратами, що мають таку ж саму дію.</w:t>
      </w:r>
    </w:p>
    <w:p w:rsidR="00075194" w:rsidRPr="0042400A" w:rsidRDefault="00075194" w:rsidP="002C2F0A">
      <w:pPr>
        <w:rPr>
          <w:b/>
          <w:sz w:val="24"/>
          <w:szCs w:val="24"/>
        </w:rPr>
      </w:pPr>
      <w:r w:rsidRPr="0042400A">
        <w:rPr>
          <w:b/>
          <w:sz w:val="24"/>
          <w:szCs w:val="24"/>
        </w:rPr>
        <w:t>5.6 Використання під час вагітності, лактації, несучості</w:t>
      </w:r>
    </w:p>
    <w:p w:rsidR="00075194" w:rsidRPr="0042400A" w:rsidRDefault="00075194" w:rsidP="002C2F0A">
      <w:pPr>
        <w:rPr>
          <w:sz w:val="24"/>
          <w:szCs w:val="24"/>
        </w:rPr>
      </w:pPr>
      <w:r w:rsidRPr="0042400A">
        <w:rPr>
          <w:sz w:val="24"/>
          <w:szCs w:val="24"/>
        </w:rPr>
        <w:t>Не застосовувати вагітним тваринам.</w:t>
      </w:r>
    </w:p>
    <w:p w:rsidR="00075194" w:rsidRPr="0042400A" w:rsidRDefault="00075194" w:rsidP="002C2F0A">
      <w:pPr>
        <w:rPr>
          <w:b/>
          <w:sz w:val="24"/>
          <w:szCs w:val="24"/>
        </w:rPr>
      </w:pPr>
      <w:r w:rsidRPr="0042400A">
        <w:rPr>
          <w:b/>
          <w:sz w:val="24"/>
          <w:szCs w:val="24"/>
        </w:rPr>
        <w:t>5.7 Взаємодія з іншими засобами та інші форми взаємодії</w:t>
      </w:r>
    </w:p>
    <w:p w:rsidR="00075194" w:rsidRPr="0042400A" w:rsidRDefault="00075194" w:rsidP="002C2F0A">
      <w:pPr>
        <w:rPr>
          <w:sz w:val="24"/>
          <w:szCs w:val="24"/>
        </w:rPr>
      </w:pPr>
      <w:r w:rsidRPr="0042400A">
        <w:rPr>
          <w:sz w:val="24"/>
          <w:szCs w:val="24"/>
        </w:rPr>
        <w:t>Невідома</w:t>
      </w:r>
    </w:p>
    <w:p w:rsidR="00075194" w:rsidRPr="0042400A" w:rsidRDefault="00075194" w:rsidP="002C2F0A">
      <w:pPr>
        <w:rPr>
          <w:b/>
          <w:sz w:val="24"/>
          <w:szCs w:val="24"/>
        </w:rPr>
      </w:pPr>
      <w:r w:rsidRPr="0042400A">
        <w:rPr>
          <w:b/>
          <w:sz w:val="24"/>
          <w:szCs w:val="24"/>
        </w:rPr>
        <w:lastRenderedPageBreak/>
        <w:t xml:space="preserve">5.8 Дози і способи введення тваринам різного виду </w:t>
      </w:r>
    </w:p>
    <w:p w:rsidR="00075194" w:rsidRPr="0042400A" w:rsidRDefault="00075194" w:rsidP="002C2F0A">
      <w:pPr>
        <w:suppressAutoHyphens w:val="0"/>
        <w:jc w:val="left"/>
        <w:rPr>
          <w:sz w:val="24"/>
          <w:szCs w:val="24"/>
          <w:lang w:eastAsia="ru-RU"/>
        </w:rPr>
      </w:pPr>
      <w:r w:rsidRPr="0042400A">
        <w:rPr>
          <w:sz w:val="24"/>
          <w:szCs w:val="24"/>
          <w:lang w:eastAsia="ru-RU"/>
        </w:rPr>
        <w:t>Внутрішньом’язово або підшкірно: </w:t>
      </w:r>
    </w:p>
    <w:p w:rsidR="00075194" w:rsidRPr="0042400A" w:rsidRDefault="00075194" w:rsidP="002C2F0A">
      <w:pPr>
        <w:numPr>
          <w:ilvl w:val="0"/>
          <w:numId w:val="1"/>
        </w:numPr>
        <w:suppressAutoHyphens w:val="0"/>
        <w:jc w:val="left"/>
        <w:rPr>
          <w:sz w:val="24"/>
          <w:szCs w:val="24"/>
          <w:lang w:eastAsia="ru-RU"/>
        </w:rPr>
      </w:pPr>
      <w:r w:rsidRPr="0042400A">
        <w:rPr>
          <w:b/>
          <w:bCs/>
          <w:i/>
          <w:iCs/>
          <w:sz w:val="24"/>
          <w:szCs w:val="24"/>
          <w:lang w:eastAsia="ru-RU"/>
        </w:rPr>
        <w:t xml:space="preserve">Корови, коні </w:t>
      </w:r>
      <w:r w:rsidRPr="0042400A">
        <w:rPr>
          <w:sz w:val="24"/>
          <w:szCs w:val="24"/>
          <w:lang w:eastAsia="ru-RU"/>
        </w:rPr>
        <w:t>- 2-6 мл </w:t>
      </w:r>
    </w:p>
    <w:p w:rsidR="00075194" w:rsidRPr="0042400A" w:rsidRDefault="00075194" w:rsidP="002C2F0A">
      <w:pPr>
        <w:numPr>
          <w:ilvl w:val="0"/>
          <w:numId w:val="1"/>
        </w:numPr>
        <w:suppressAutoHyphens w:val="0"/>
        <w:jc w:val="left"/>
        <w:rPr>
          <w:sz w:val="24"/>
          <w:szCs w:val="24"/>
          <w:lang w:eastAsia="ru-RU"/>
        </w:rPr>
      </w:pPr>
      <w:r w:rsidRPr="0042400A">
        <w:rPr>
          <w:b/>
          <w:bCs/>
          <w:i/>
          <w:iCs/>
          <w:sz w:val="24"/>
          <w:szCs w:val="24"/>
          <w:lang w:eastAsia="ru-RU"/>
        </w:rPr>
        <w:t xml:space="preserve">Вівці, свині </w:t>
      </w:r>
      <w:r w:rsidRPr="0042400A">
        <w:rPr>
          <w:sz w:val="24"/>
          <w:szCs w:val="24"/>
          <w:lang w:eastAsia="ru-RU"/>
        </w:rPr>
        <w:t>- 1-3 мл </w:t>
      </w:r>
    </w:p>
    <w:p w:rsidR="00075194" w:rsidRPr="0042400A" w:rsidRDefault="00075194" w:rsidP="002C2F0A">
      <w:pPr>
        <w:numPr>
          <w:ilvl w:val="0"/>
          <w:numId w:val="1"/>
        </w:numPr>
        <w:suppressAutoHyphens w:val="0"/>
        <w:jc w:val="left"/>
        <w:rPr>
          <w:sz w:val="24"/>
          <w:szCs w:val="24"/>
          <w:lang w:eastAsia="ru-RU"/>
        </w:rPr>
      </w:pPr>
      <w:r w:rsidRPr="0042400A">
        <w:rPr>
          <w:b/>
          <w:bCs/>
          <w:i/>
          <w:iCs/>
          <w:sz w:val="24"/>
          <w:szCs w:val="24"/>
          <w:lang w:eastAsia="ru-RU"/>
        </w:rPr>
        <w:t xml:space="preserve">Собаки </w:t>
      </w:r>
      <w:r w:rsidRPr="0042400A">
        <w:rPr>
          <w:sz w:val="24"/>
          <w:szCs w:val="24"/>
          <w:lang w:eastAsia="ru-RU"/>
        </w:rPr>
        <w:t>- 0,2-1 мл </w:t>
      </w:r>
    </w:p>
    <w:p w:rsidR="00075194" w:rsidRPr="0042400A" w:rsidRDefault="00075194" w:rsidP="002C2F0A">
      <w:pPr>
        <w:numPr>
          <w:ilvl w:val="0"/>
          <w:numId w:val="1"/>
        </w:numPr>
        <w:suppressAutoHyphens w:val="0"/>
        <w:jc w:val="left"/>
        <w:rPr>
          <w:sz w:val="24"/>
          <w:szCs w:val="24"/>
          <w:lang w:eastAsia="ru-RU"/>
        </w:rPr>
      </w:pPr>
      <w:r w:rsidRPr="0042400A">
        <w:rPr>
          <w:b/>
          <w:bCs/>
          <w:i/>
          <w:iCs/>
          <w:sz w:val="24"/>
          <w:szCs w:val="24"/>
          <w:lang w:eastAsia="ru-RU"/>
        </w:rPr>
        <w:t xml:space="preserve">Коти </w:t>
      </w:r>
      <w:r w:rsidRPr="0042400A">
        <w:rPr>
          <w:sz w:val="24"/>
          <w:szCs w:val="24"/>
          <w:lang w:eastAsia="ru-RU"/>
        </w:rPr>
        <w:t>- 0,3-0,5 мл </w:t>
      </w:r>
    </w:p>
    <w:p w:rsidR="00075194" w:rsidRPr="0042400A" w:rsidRDefault="00075194" w:rsidP="002C2F0A">
      <w:pPr>
        <w:suppressAutoHyphens w:val="0"/>
        <w:jc w:val="left"/>
        <w:rPr>
          <w:sz w:val="24"/>
          <w:szCs w:val="24"/>
          <w:lang w:eastAsia="ru-RU"/>
        </w:rPr>
      </w:pPr>
      <w:r w:rsidRPr="0042400A">
        <w:rPr>
          <w:sz w:val="24"/>
          <w:szCs w:val="24"/>
          <w:lang w:eastAsia="ru-RU"/>
        </w:rPr>
        <w:t>Внутрішньовенно (повільно, внутрішньовенно з 5 % глюкозою): </w:t>
      </w:r>
    </w:p>
    <w:p w:rsidR="00075194" w:rsidRPr="0042400A" w:rsidRDefault="00075194" w:rsidP="002C2F0A">
      <w:pPr>
        <w:numPr>
          <w:ilvl w:val="0"/>
          <w:numId w:val="2"/>
        </w:numPr>
        <w:suppressAutoHyphens w:val="0"/>
        <w:jc w:val="left"/>
        <w:rPr>
          <w:sz w:val="24"/>
          <w:szCs w:val="24"/>
          <w:lang w:eastAsia="ru-RU"/>
        </w:rPr>
      </w:pPr>
      <w:r w:rsidRPr="0042400A">
        <w:rPr>
          <w:b/>
          <w:bCs/>
          <w:i/>
          <w:iCs/>
          <w:sz w:val="24"/>
          <w:szCs w:val="24"/>
          <w:lang w:eastAsia="ru-RU"/>
        </w:rPr>
        <w:t xml:space="preserve">Корови та коні </w:t>
      </w:r>
      <w:r w:rsidRPr="0042400A">
        <w:rPr>
          <w:sz w:val="24"/>
          <w:szCs w:val="24"/>
          <w:lang w:eastAsia="ru-RU"/>
        </w:rPr>
        <w:t>- 0,25-1 мл </w:t>
      </w:r>
    </w:p>
    <w:p w:rsidR="00075194" w:rsidRPr="0042400A" w:rsidRDefault="00075194" w:rsidP="002C2F0A">
      <w:pPr>
        <w:numPr>
          <w:ilvl w:val="0"/>
          <w:numId w:val="2"/>
        </w:numPr>
        <w:suppressAutoHyphens w:val="0"/>
        <w:jc w:val="left"/>
        <w:rPr>
          <w:sz w:val="24"/>
          <w:szCs w:val="24"/>
          <w:lang w:eastAsia="ru-RU"/>
        </w:rPr>
      </w:pPr>
      <w:r w:rsidRPr="0042400A">
        <w:rPr>
          <w:b/>
          <w:bCs/>
          <w:i/>
          <w:iCs/>
          <w:sz w:val="24"/>
          <w:szCs w:val="24"/>
          <w:lang w:eastAsia="ru-RU"/>
        </w:rPr>
        <w:t>Вівці, кози, свині</w:t>
      </w:r>
      <w:r w:rsidRPr="0042400A">
        <w:rPr>
          <w:sz w:val="24"/>
          <w:szCs w:val="24"/>
          <w:lang w:eastAsia="ru-RU"/>
        </w:rPr>
        <w:t xml:space="preserve"> - 0,05-0,25 мл </w:t>
      </w:r>
    </w:p>
    <w:p w:rsidR="00075194" w:rsidRPr="0042400A" w:rsidRDefault="00075194" w:rsidP="002C2F0A">
      <w:pPr>
        <w:numPr>
          <w:ilvl w:val="0"/>
          <w:numId w:val="2"/>
        </w:numPr>
        <w:suppressAutoHyphens w:val="0"/>
        <w:jc w:val="left"/>
        <w:rPr>
          <w:sz w:val="24"/>
          <w:szCs w:val="24"/>
          <w:lang w:eastAsia="ru-RU"/>
        </w:rPr>
      </w:pPr>
      <w:r w:rsidRPr="0042400A">
        <w:rPr>
          <w:b/>
          <w:bCs/>
          <w:i/>
          <w:iCs/>
          <w:sz w:val="24"/>
          <w:szCs w:val="24"/>
          <w:lang w:eastAsia="ru-RU"/>
        </w:rPr>
        <w:t>Собаки, коти</w:t>
      </w:r>
      <w:r w:rsidRPr="0042400A">
        <w:rPr>
          <w:sz w:val="24"/>
          <w:szCs w:val="24"/>
          <w:lang w:eastAsia="ru-RU"/>
        </w:rPr>
        <w:t xml:space="preserve"> - 0,05-0,5 мл </w:t>
      </w:r>
    </w:p>
    <w:p w:rsidR="00075194" w:rsidRPr="0042400A" w:rsidRDefault="00075194" w:rsidP="002C2F0A">
      <w:pPr>
        <w:rPr>
          <w:b/>
          <w:sz w:val="24"/>
          <w:szCs w:val="24"/>
        </w:rPr>
      </w:pPr>
      <w:r w:rsidRPr="0042400A">
        <w:rPr>
          <w:b/>
          <w:sz w:val="24"/>
          <w:szCs w:val="24"/>
        </w:rPr>
        <w:t>5.9  Передозування (симптоми, невідкладні заходи, антидоти)</w:t>
      </w:r>
    </w:p>
    <w:p w:rsidR="00075194" w:rsidRPr="0042400A" w:rsidRDefault="00075194" w:rsidP="002C2F0A">
      <w:pPr>
        <w:rPr>
          <w:sz w:val="24"/>
          <w:szCs w:val="24"/>
        </w:rPr>
      </w:pPr>
      <w:r w:rsidRPr="0042400A">
        <w:rPr>
          <w:sz w:val="24"/>
          <w:szCs w:val="24"/>
        </w:rPr>
        <w:t>Немає.</w:t>
      </w:r>
    </w:p>
    <w:p w:rsidR="00075194" w:rsidRPr="0042400A" w:rsidRDefault="00075194" w:rsidP="002C2F0A">
      <w:pPr>
        <w:rPr>
          <w:b/>
          <w:sz w:val="24"/>
          <w:szCs w:val="24"/>
        </w:rPr>
      </w:pPr>
      <w:r w:rsidRPr="0042400A">
        <w:rPr>
          <w:b/>
          <w:sz w:val="24"/>
          <w:szCs w:val="24"/>
        </w:rPr>
        <w:t xml:space="preserve">5.10  Спеціальні застереження </w:t>
      </w:r>
    </w:p>
    <w:p w:rsidR="00075194" w:rsidRPr="0042400A" w:rsidRDefault="00075194" w:rsidP="002C2F0A">
      <w:pPr>
        <w:rPr>
          <w:sz w:val="24"/>
          <w:szCs w:val="24"/>
        </w:rPr>
      </w:pPr>
      <w:r w:rsidRPr="0042400A">
        <w:rPr>
          <w:sz w:val="24"/>
          <w:szCs w:val="24"/>
        </w:rPr>
        <w:t>Відсутні.</w:t>
      </w:r>
    </w:p>
    <w:p w:rsidR="00075194" w:rsidRPr="0042400A" w:rsidRDefault="00075194" w:rsidP="002C2F0A">
      <w:pPr>
        <w:rPr>
          <w:b/>
          <w:sz w:val="24"/>
          <w:szCs w:val="24"/>
        </w:rPr>
      </w:pPr>
      <w:r w:rsidRPr="0042400A">
        <w:rPr>
          <w:b/>
          <w:sz w:val="24"/>
          <w:szCs w:val="24"/>
        </w:rPr>
        <w:t>5.11 Період виведення (каренції)</w:t>
      </w:r>
    </w:p>
    <w:p w:rsidR="00075194" w:rsidRPr="0042400A" w:rsidRDefault="00075194" w:rsidP="002C2F0A">
      <w:pPr>
        <w:rPr>
          <w:sz w:val="24"/>
          <w:szCs w:val="24"/>
        </w:rPr>
      </w:pPr>
      <w:r w:rsidRPr="0042400A">
        <w:rPr>
          <w:sz w:val="24"/>
          <w:szCs w:val="24"/>
        </w:rPr>
        <w:t>М'ясо 0 діб, молоко 0 годин.</w:t>
      </w:r>
    </w:p>
    <w:p w:rsidR="00075194" w:rsidRPr="0042400A" w:rsidRDefault="00075194" w:rsidP="002C2F0A">
      <w:pPr>
        <w:rPr>
          <w:b/>
          <w:sz w:val="24"/>
          <w:szCs w:val="24"/>
        </w:rPr>
      </w:pPr>
      <w:r w:rsidRPr="0042400A">
        <w:rPr>
          <w:b/>
          <w:sz w:val="24"/>
          <w:szCs w:val="24"/>
        </w:rPr>
        <w:t>5.12 Спеціальні застереження для осіб і обслуговуючого персоналу</w:t>
      </w:r>
    </w:p>
    <w:p w:rsidR="00075194" w:rsidRPr="0042400A" w:rsidRDefault="00075194" w:rsidP="002C2F0A">
      <w:pPr>
        <w:rPr>
          <w:sz w:val="24"/>
          <w:szCs w:val="24"/>
        </w:rPr>
      </w:pPr>
      <w:r w:rsidRPr="0042400A">
        <w:rPr>
          <w:sz w:val="24"/>
          <w:szCs w:val="24"/>
        </w:rPr>
        <w:t>При роботі з препаратом потрібно дотримуватись загальних правил особистої гігієни та техніки безпеки, які передбачені при роботі з ветеринарними препаратами.</w:t>
      </w:r>
    </w:p>
    <w:p w:rsidR="00075194" w:rsidRPr="0042400A" w:rsidRDefault="00075194" w:rsidP="002C2F0A">
      <w:pPr>
        <w:rPr>
          <w:b/>
          <w:sz w:val="24"/>
          <w:szCs w:val="24"/>
        </w:rPr>
      </w:pPr>
      <w:r w:rsidRPr="0042400A">
        <w:rPr>
          <w:b/>
          <w:sz w:val="24"/>
          <w:szCs w:val="24"/>
        </w:rPr>
        <w:t>6. Фармацевтичні особливості</w:t>
      </w:r>
    </w:p>
    <w:p w:rsidR="00075194" w:rsidRPr="0042400A" w:rsidRDefault="00075194" w:rsidP="002C2F0A">
      <w:pPr>
        <w:rPr>
          <w:b/>
          <w:sz w:val="24"/>
          <w:szCs w:val="24"/>
        </w:rPr>
      </w:pPr>
      <w:r w:rsidRPr="0042400A">
        <w:rPr>
          <w:b/>
          <w:sz w:val="24"/>
          <w:szCs w:val="24"/>
        </w:rPr>
        <w:t>6.1 Форми несумісності</w:t>
      </w:r>
    </w:p>
    <w:p w:rsidR="00075194" w:rsidRPr="0042400A" w:rsidRDefault="00075194" w:rsidP="002C2F0A">
      <w:pPr>
        <w:rPr>
          <w:sz w:val="24"/>
          <w:szCs w:val="24"/>
        </w:rPr>
      </w:pPr>
      <w:r w:rsidRPr="0042400A">
        <w:rPr>
          <w:sz w:val="24"/>
          <w:szCs w:val="24"/>
        </w:rPr>
        <w:t>Немає</w:t>
      </w:r>
    </w:p>
    <w:p w:rsidR="00075194" w:rsidRPr="0042400A" w:rsidRDefault="00075194" w:rsidP="002C2F0A">
      <w:pPr>
        <w:rPr>
          <w:b/>
          <w:sz w:val="24"/>
          <w:szCs w:val="24"/>
        </w:rPr>
      </w:pPr>
      <w:r w:rsidRPr="0042400A">
        <w:rPr>
          <w:b/>
          <w:sz w:val="24"/>
          <w:szCs w:val="24"/>
        </w:rPr>
        <w:t>6.2 Термін придатності</w:t>
      </w:r>
    </w:p>
    <w:p w:rsidR="00075194" w:rsidRPr="0042400A" w:rsidRDefault="00075194" w:rsidP="002C2F0A">
      <w:pPr>
        <w:rPr>
          <w:sz w:val="24"/>
          <w:szCs w:val="24"/>
        </w:rPr>
      </w:pPr>
      <w:r w:rsidRPr="0042400A">
        <w:rPr>
          <w:sz w:val="24"/>
          <w:szCs w:val="24"/>
        </w:rPr>
        <w:t>2 роки від дати виготовлення препарату.</w:t>
      </w:r>
    </w:p>
    <w:p w:rsidR="00075194" w:rsidRPr="0042400A" w:rsidRDefault="00075194" w:rsidP="002C2F0A">
      <w:pPr>
        <w:rPr>
          <w:sz w:val="24"/>
          <w:szCs w:val="24"/>
          <w:lang w:eastAsia="ru-RU"/>
        </w:rPr>
      </w:pPr>
      <w:r w:rsidRPr="0042400A">
        <w:rPr>
          <w:sz w:val="24"/>
          <w:szCs w:val="24"/>
          <w:lang w:eastAsia="ru-RU"/>
        </w:rPr>
        <w:t>Після першого відбору з флакону препарат необхідно використати протягом 28 діб.</w:t>
      </w:r>
    </w:p>
    <w:p w:rsidR="00075194" w:rsidRPr="0042400A" w:rsidRDefault="00075194" w:rsidP="002C2F0A">
      <w:pPr>
        <w:rPr>
          <w:b/>
          <w:sz w:val="24"/>
          <w:szCs w:val="24"/>
        </w:rPr>
      </w:pPr>
      <w:r w:rsidRPr="0042400A">
        <w:rPr>
          <w:b/>
          <w:sz w:val="24"/>
          <w:szCs w:val="24"/>
        </w:rPr>
        <w:t>6.3 Особливі заходи зберігання</w:t>
      </w:r>
    </w:p>
    <w:p w:rsidR="00075194" w:rsidRPr="0042400A" w:rsidRDefault="00075194" w:rsidP="002C2F0A">
      <w:pPr>
        <w:rPr>
          <w:sz w:val="24"/>
          <w:szCs w:val="24"/>
        </w:rPr>
      </w:pPr>
      <w:r w:rsidRPr="0042400A">
        <w:rPr>
          <w:sz w:val="24"/>
          <w:szCs w:val="24"/>
        </w:rPr>
        <w:t xml:space="preserve">У сухому, захищеному від світла місці при температурі від 2 до 15 </w:t>
      </w:r>
      <w:r w:rsidRPr="0042400A">
        <w:rPr>
          <w:sz w:val="24"/>
          <w:szCs w:val="24"/>
          <w:lang w:eastAsia="ru-RU"/>
        </w:rPr>
        <w:t>ºС</w:t>
      </w:r>
      <w:r w:rsidRPr="0042400A">
        <w:rPr>
          <w:sz w:val="24"/>
          <w:szCs w:val="24"/>
        </w:rPr>
        <w:t xml:space="preserve">. </w:t>
      </w:r>
    </w:p>
    <w:p w:rsidR="00075194" w:rsidRPr="0042400A" w:rsidRDefault="00075194" w:rsidP="002C2F0A">
      <w:pPr>
        <w:rPr>
          <w:sz w:val="24"/>
          <w:szCs w:val="24"/>
        </w:rPr>
      </w:pPr>
      <w:r w:rsidRPr="0042400A">
        <w:rPr>
          <w:sz w:val="24"/>
          <w:szCs w:val="24"/>
        </w:rPr>
        <w:t xml:space="preserve">Зберігати в недоступному для дітей місці. </w:t>
      </w:r>
    </w:p>
    <w:p w:rsidR="00075194" w:rsidRPr="0042400A" w:rsidRDefault="00075194" w:rsidP="002C2F0A">
      <w:pPr>
        <w:rPr>
          <w:b/>
          <w:sz w:val="24"/>
          <w:szCs w:val="24"/>
        </w:rPr>
      </w:pPr>
      <w:r w:rsidRPr="0042400A">
        <w:rPr>
          <w:b/>
          <w:sz w:val="24"/>
          <w:szCs w:val="24"/>
        </w:rPr>
        <w:t>6.4 Природа і склад контейнера первинного пакування</w:t>
      </w:r>
    </w:p>
    <w:p w:rsidR="00075194" w:rsidRPr="0042400A" w:rsidRDefault="00075194" w:rsidP="002C2F0A">
      <w:pPr>
        <w:rPr>
          <w:sz w:val="24"/>
          <w:szCs w:val="24"/>
        </w:rPr>
      </w:pPr>
      <w:r w:rsidRPr="0042400A">
        <w:rPr>
          <w:sz w:val="24"/>
          <w:szCs w:val="24"/>
        </w:rPr>
        <w:t>Флакони зі скла закриті гумовим корком під алюмінієву обкатку по 10, 20, 50 та 100 мл (згідно з ГОСТ-17768, YBB0030202002-2015, ТУ У 23.1-00480810-004:2020)</w:t>
      </w:r>
    </w:p>
    <w:p w:rsidR="00075194" w:rsidRPr="0042400A" w:rsidRDefault="00075194" w:rsidP="002C2F0A">
      <w:pPr>
        <w:rPr>
          <w:b/>
          <w:sz w:val="24"/>
          <w:szCs w:val="24"/>
        </w:rPr>
      </w:pPr>
      <w:r w:rsidRPr="0042400A">
        <w:rPr>
          <w:b/>
          <w:sz w:val="24"/>
          <w:szCs w:val="24"/>
        </w:rPr>
        <w:t>6.5 Особливі заходи безпеки із невикористаним препаратом або із його залишками</w:t>
      </w:r>
    </w:p>
    <w:p w:rsidR="00075194" w:rsidRPr="0042400A" w:rsidRDefault="00075194" w:rsidP="002C2F0A">
      <w:pPr>
        <w:rPr>
          <w:sz w:val="24"/>
          <w:szCs w:val="24"/>
        </w:rPr>
      </w:pPr>
      <w:r w:rsidRPr="0042400A">
        <w:rPr>
          <w:sz w:val="24"/>
          <w:szCs w:val="24"/>
        </w:rPr>
        <w:t>Невикористаний препарат або його залишки утилізують згідно з чинними вимогами. Не використовувати флакони з під препарату для харчових цілей.</w:t>
      </w:r>
    </w:p>
    <w:p w:rsidR="00075194" w:rsidRPr="0042400A" w:rsidRDefault="00075194" w:rsidP="002C2F0A">
      <w:pPr>
        <w:rPr>
          <w:b/>
          <w:sz w:val="24"/>
          <w:szCs w:val="24"/>
        </w:rPr>
      </w:pPr>
      <w:r w:rsidRPr="0042400A">
        <w:rPr>
          <w:b/>
          <w:sz w:val="24"/>
          <w:szCs w:val="24"/>
        </w:rPr>
        <w:t>7. Назва та місцезнаходження власника реєстраційного посвідчення та виробника</w:t>
      </w:r>
    </w:p>
    <w:p w:rsidR="00075194" w:rsidRPr="0042400A" w:rsidRDefault="00075194" w:rsidP="002C2F0A">
      <w:pPr>
        <w:rPr>
          <w:sz w:val="24"/>
          <w:szCs w:val="24"/>
        </w:rPr>
      </w:pPr>
      <w:r w:rsidRPr="0042400A">
        <w:rPr>
          <w:sz w:val="24"/>
          <w:szCs w:val="24"/>
        </w:rPr>
        <w:t>ПрАТ «РЕАГЕНТ», м. Дніпро, вул. Ударників 27, 49019,  Україна.</w:t>
      </w:r>
      <w:bookmarkStart w:id="0" w:name="_GoBack"/>
      <w:bookmarkEnd w:id="0"/>
    </w:p>
    <w:p w:rsidR="00075194" w:rsidRPr="0042400A" w:rsidRDefault="00075194" w:rsidP="002C2F0A">
      <w:pPr>
        <w:rPr>
          <w:sz w:val="24"/>
          <w:szCs w:val="24"/>
        </w:rPr>
      </w:pPr>
    </w:p>
    <w:p w:rsidR="00075194" w:rsidRPr="0042400A" w:rsidRDefault="00075194" w:rsidP="002C2F0A">
      <w:pPr>
        <w:rPr>
          <w:sz w:val="24"/>
          <w:szCs w:val="24"/>
        </w:rPr>
      </w:pPr>
    </w:p>
    <w:p w:rsidR="00075194" w:rsidRPr="0042400A" w:rsidRDefault="00075194" w:rsidP="002C2F0A">
      <w:pPr>
        <w:rPr>
          <w:sz w:val="24"/>
          <w:szCs w:val="24"/>
        </w:rPr>
      </w:pPr>
    </w:p>
    <w:sectPr w:rsidR="00075194" w:rsidRPr="0042400A" w:rsidSect="00832A55">
      <w:footerReference w:type="default" r:id="rId7"/>
      <w:pgSz w:w="11906" w:h="16838"/>
      <w:pgMar w:top="851" w:right="707" w:bottom="709" w:left="1276" w:header="708" w:footer="453"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194" w:rsidRDefault="00075194" w:rsidP="00832A55">
      <w:r>
        <w:separator/>
      </w:r>
    </w:p>
  </w:endnote>
  <w:endnote w:type="continuationSeparator" w:id="0">
    <w:p w:rsidR="00075194" w:rsidRDefault="00075194" w:rsidP="0083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94" w:rsidRDefault="00075194">
    <w:pPr>
      <w:pStyle w:val="a5"/>
      <w:jc w:val="right"/>
    </w:pPr>
    <w:r>
      <w:fldChar w:fldCharType="begin"/>
    </w:r>
    <w:r>
      <w:instrText>PAGE   \* MERGEFORMAT</w:instrText>
    </w:r>
    <w:r>
      <w:fldChar w:fldCharType="separate"/>
    </w:r>
    <w:r w:rsidR="0042400A" w:rsidRPr="0042400A">
      <w:rPr>
        <w:noProof/>
        <w:lang w:val="ru-RU"/>
      </w:rPr>
      <w:t>9</w:t>
    </w:r>
    <w:r>
      <w:fldChar w:fldCharType="end"/>
    </w:r>
  </w:p>
  <w:p w:rsidR="00075194" w:rsidRDefault="000751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194" w:rsidRDefault="00075194" w:rsidP="00832A55">
      <w:r>
        <w:separator/>
      </w:r>
    </w:p>
  </w:footnote>
  <w:footnote w:type="continuationSeparator" w:id="0">
    <w:p w:rsidR="00075194" w:rsidRDefault="00075194" w:rsidP="00832A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D5518"/>
    <w:multiLevelType w:val="multilevel"/>
    <w:tmpl w:val="8C70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7F6B0F"/>
    <w:multiLevelType w:val="multilevel"/>
    <w:tmpl w:val="BD9E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5A0"/>
    <w:rsid w:val="00075194"/>
    <w:rsid w:val="002C2F0A"/>
    <w:rsid w:val="0042400A"/>
    <w:rsid w:val="004B4E89"/>
    <w:rsid w:val="0065494B"/>
    <w:rsid w:val="00684678"/>
    <w:rsid w:val="006E15A0"/>
    <w:rsid w:val="007C5FC3"/>
    <w:rsid w:val="007F7637"/>
    <w:rsid w:val="00832A55"/>
    <w:rsid w:val="00A5507F"/>
    <w:rsid w:val="00A63583"/>
    <w:rsid w:val="00A90E7E"/>
    <w:rsid w:val="00BE68F4"/>
    <w:rsid w:val="00BF3C8F"/>
    <w:rsid w:val="00C43020"/>
    <w:rsid w:val="00DC5AC4"/>
    <w:rsid w:val="00EF0F84"/>
    <w:rsid w:val="00F36D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2437D0-D183-4BBD-A531-C0271695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A0"/>
    <w:pPr>
      <w:suppressAutoHyphens/>
      <w:jc w:val="both"/>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2A55"/>
    <w:pPr>
      <w:tabs>
        <w:tab w:val="center" w:pos="4677"/>
        <w:tab w:val="right" w:pos="9355"/>
      </w:tabs>
    </w:pPr>
  </w:style>
  <w:style w:type="character" w:customStyle="1" w:styleId="a4">
    <w:name w:val="Верхній колонтитул Знак"/>
    <w:basedOn w:val="a0"/>
    <w:link w:val="a3"/>
    <w:uiPriority w:val="99"/>
    <w:locked/>
    <w:rsid w:val="00832A55"/>
    <w:rPr>
      <w:rFonts w:ascii="Times New Roman" w:hAnsi="Times New Roman"/>
      <w:sz w:val="28"/>
      <w:lang w:val="uk-UA" w:eastAsia="ar-SA" w:bidi="ar-SA"/>
    </w:rPr>
  </w:style>
  <w:style w:type="paragraph" w:styleId="a5">
    <w:name w:val="footer"/>
    <w:basedOn w:val="a"/>
    <w:link w:val="a6"/>
    <w:uiPriority w:val="99"/>
    <w:rsid w:val="00832A55"/>
    <w:pPr>
      <w:tabs>
        <w:tab w:val="center" w:pos="4677"/>
        <w:tab w:val="right" w:pos="9355"/>
      </w:tabs>
    </w:pPr>
  </w:style>
  <w:style w:type="character" w:customStyle="1" w:styleId="a6">
    <w:name w:val="Нижній колонтитул Знак"/>
    <w:basedOn w:val="a0"/>
    <w:link w:val="a5"/>
    <w:uiPriority w:val="99"/>
    <w:locked/>
    <w:rsid w:val="00832A55"/>
    <w:rPr>
      <w:rFonts w:ascii="Times New Roman" w:hAnsi="Times New Roman"/>
      <w:sz w:val="28"/>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11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2819</Words>
  <Characters>1607</Characters>
  <Application>Microsoft Office Word</Application>
  <DocSecurity>0</DocSecurity>
  <Lines>13</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2024-12-13T07:18:00Z</dcterms:created>
  <dcterms:modified xsi:type="dcterms:W3CDTF">2025-06-18T16:17:00Z</dcterms:modified>
</cp:coreProperties>
</file>