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64D56" w14:textId="77777777" w:rsidR="00FD28D2" w:rsidRPr="003B2FB0" w:rsidRDefault="00FD28D2" w:rsidP="00FD28D2">
      <w:pPr>
        <w:ind w:firstLine="425"/>
        <w:jc w:val="center"/>
        <w:rPr>
          <w:b/>
          <w:bCs/>
          <w:lang w:val="uk-UA"/>
        </w:rPr>
      </w:pPr>
      <w:r w:rsidRPr="003B2FB0">
        <w:rPr>
          <w:b/>
          <w:bCs/>
          <w:lang w:val="uk-UA"/>
        </w:rPr>
        <w:t>Коротка характеристика препарату</w:t>
      </w:r>
    </w:p>
    <w:p w14:paraId="0681D7F4" w14:textId="77777777" w:rsidR="00FD28D2" w:rsidRPr="003B2FB0" w:rsidRDefault="00FD28D2" w:rsidP="00FD28D2">
      <w:pPr>
        <w:keepNext/>
        <w:keepLines/>
        <w:widowControl w:val="0"/>
        <w:numPr>
          <w:ilvl w:val="0"/>
          <w:numId w:val="9"/>
        </w:numPr>
        <w:tabs>
          <w:tab w:val="left" w:pos="1392"/>
        </w:tabs>
        <w:ind w:left="0" w:firstLine="425"/>
        <w:jc w:val="both"/>
        <w:outlineLvl w:val="5"/>
        <w:rPr>
          <w:b/>
          <w:bCs/>
          <w:lang w:val="uk-UA"/>
        </w:rPr>
      </w:pPr>
      <w:bookmarkStart w:id="0" w:name="bookmark6"/>
      <w:r w:rsidRPr="003B2FB0">
        <w:rPr>
          <w:b/>
          <w:bCs/>
          <w:lang w:val="uk-UA"/>
        </w:rPr>
        <w:t>Назва</w:t>
      </w:r>
      <w:bookmarkEnd w:id="0"/>
    </w:p>
    <w:p w14:paraId="3E465AD9" w14:textId="77777777" w:rsidR="00FD28D2" w:rsidRPr="003B2FB0" w:rsidRDefault="00FD28D2" w:rsidP="00FD28D2">
      <w:pPr>
        <w:widowControl w:val="0"/>
        <w:ind w:firstLine="425"/>
        <w:jc w:val="both"/>
        <w:rPr>
          <w:lang w:val="uk-UA"/>
        </w:rPr>
      </w:pPr>
      <w:r w:rsidRPr="003B2FB0">
        <w:rPr>
          <w:lang w:val="uk-UA"/>
        </w:rPr>
        <w:t>ДОКСАН-50</w:t>
      </w:r>
    </w:p>
    <w:p w14:paraId="2C17FAF2" w14:textId="77777777" w:rsidR="00FD28D2" w:rsidRPr="003B2FB0" w:rsidRDefault="00FD28D2" w:rsidP="00FD28D2">
      <w:pPr>
        <w:keepNext/>
        <w:keepLines/>
        <w:widowControl w:val="0"/>
        <w:numPr>
          <w:ilvl w:val="0"/>
          <w:numId w:val="9"/>
        </w:numPr>
        <w:tabs>
          <w:tab w:val="left" w:pos="1410"/>
        </w:tabs>
        <w:ind w:left="0" w:firstLine="425"/>
        <w:jc w:val="both"/>
        <w:outlineLvl w:val="5"/>
        <w:rPr>
          <w:b/>
          <w:bCs/>
          <w:lang w:val="uk-UA"/>
        </w:rPr>
      </w:pPr>
      <w:bookmarkStart w:id="1" w:name="bookmark7"/>
      <w:r w:rsidRPr="003B2FB0">
        <w:rPr>
          <w:b/>
          <w:bCs/>
          <w:lang w:val="uk-UA"/>
        </w:rPr>
        <w:t>Склад</w:t>
      </w:r>
      <w:bookmarkEnd w:id="1"/>
    </w:p>
    <w:p w14:paraId="2F02CDA9" w14:textId="77777777" w:rsidR="00FD28D2" w:rsidRPr="003B2FB0" w:rsidRDefault="00FD28D2" w:rsidP="00FD28D2">
      <w:pPr>
        <w:widowControl w:val="0"/>
        <w:tabs>
          <w:tab w:val="left" w:pos="711"/>
        </w:tabs>
        <w:ind w:firstLine="425"/>
        <w:jc w:val="both"/>
        <w:rPr>
          <w:lang w:val="uk-UA"/>
        </w:rPr>
      </w:pPr>
      <w:r w:rsidRPr="003B2FB0">
        <w:rPr>
          <w:lang w:val="uk-UA"/>
        </w:rPr>
        <w:t>1 г препарату містить діючу речовину:</w:t>
      </w:r>
    </w:p>
    <w:p w14:paraId="1998ABA2" w14:textId="4BBC30FD" w:rsidR="00FD28D2" w:rsidRPr="003B2FB0" w:rsidRDefault="00FD28D2" w:rsidP="00FD28D2">
      <w:pPr>
        <w:widowControl w:val="0"/>
        <w:ind w:firstLine="425"/>
        <w:jc w:val="both"/>
        <w:rPr>
          <w:lang w:val="uk-UA"/>
        </w:rPr>
      </w:pPr>
      <w:r w:rsidRPr="003B2FB0">
        <w:rPr>
          <w:lang w:val="uk-UA"/>
        </w:rPr>
        <w:t>доксицикліну гіклат - 500 мг</w:t>
      </w:r>
      <w:r w:rsidR="00AA7152" w:rsidRPr="003B2FB0">
        <w:rPr>
          <w:lang w:val="uk-UA"/>
        </w:rPr>
        <w:t>.</w:t>
      </w:r>
    </w:p>
    <w:p w14:paraId="10FD1429" w14:textId="77777777" w:rsidR="00FD28D2" w:rsidRPr="003B2FB0" w:rsidRDefault="00FD28D2" w:rsidP="00FD28D2">
      <w:pPr>
        <w:widowControl w:val="0"/>
        <w:ind w:firstLine="425"/>
        <w:jc w:val="both"/>
        <w:rPr>
          <w:lang w:val="uk-UA"/>
        </w:rPr>
      </w:pPr>
      <w:r w:rsidRPr="003B2FB0">
        <w:rPr>
          <w:lang w:val="uk-UA"/>
        </w:rPr>
        <w:t>Допоміжні речовини: аеросил, сахароза, лимонна кислота.</w:t>
      </w:r>
    </w:p>
    <w:p w14:paraId="57FB261C" w14:textId="77777777" w:rsidR="00FD28D2" w:rsidRPr="003B2FB0" w:rsidRDefault="00FD28D2" w:rsidP="00FD28D2">
      <w:pPr>
        <w:widowControl w:val="0"/>
        <w:ind w:firstLine="425"/>
        <w:jc w:val="both"/>
        <w:rPr>
          <w:b/>
          <w:bCs/>
          <w:lang w:val="uk-UA"/>
        </w:rPr>
      </w:pPr>
      <w:r w:rsidRPr="003B2FB0">
        <w:rPr>
          <w:b/>
          <w:bCs/>
          <w:lang w:val="uk-UA"/>
        </w:rPr>
        <w:t>3. Фармацевтична форма</w:t>
      </w:r>
    </w:p>
    <w:p w14:paraId="58F1E95F" w14:textId="77777777" w:rsidR="00FD28D2" w:rsidRPr="003B2FB0" w:rsidRDefault="00FD28D2" w:rsidP="00FD28D2">
      <w:pPr>
        <w:widowControl w:val="0"/>
        <w:ind w:firstLine="425"/>
        <w:jc w:val="both"/>
        <w:rPr>
          <w:lang w:val="uk-UA"/>
        </w:rPr>
      </w:pPr>
      <w:r w:rsidRPr="003B2FB0">
        <w:rPr>
          <w:lang w:val="uk-UA"/>
        </w:rPr>
        <w:t>Порошок для приготування перорального розчину.</w:t>
      </w:r>
    </w:p>
    <w:p w14:paraId="5392BC40" w14:textId="77777777" w:rsidR="00FD28D2" w:rsidRPr="003B2FB0" w:rsidRDefault="00FD28D2" w:rsidP="00FD28D2">
      <w:pPr>
        <w:widowControl w:val="0"/>
        <w:ind w:firstLine="425"/>
        <w:jc w:val="both"/>
        <w:rPr>
          <w:b/>
          <w:bCs/>
          <w:lang w:val="uk-UA"/>
        </w:rPr>
      </w:pPr>
      <w:r w:rsidRPr="003B2FB0">
        <w:rPr>
          <w:b/>
          <w:bCs/>
          <w:lang w:val="uk-UA"/>
        </w:rPr>
        <w:t>4. Фармакологічні властивості</w:t>
      </w:r>
    </w:p>
    <w:p w14:paraId="3F4CBBD1" w14:textId="77777777" w:rsidR="00FD28D2" w:rsidRPr="003B2FB0" w:rsidRDefault="00FD28D2" w:rsidP="00FD28D2">
      <w:pPr>
        <w:widowControl w:val="0"/>
        <w:ind w:firstLine="425"/>
        <w:jc w:val="both"/>
        <w:rPr>
          <w:b/>
          <w:i/>
          <w:iCs/>
          <w:lang w:val="uk-UA"/>
        </w:rPr>
      </w:pPr>
      <w:r w:rsidRPr="003B2FB0">
        <w:rPr>
          <w:b/>
          <w:i/>
          <w:iCs/>
          <w:lang w:val="en-US"/>
        </w:rPr>
        <w:t>ATC</w:t>
      </w:r>
      <w:r w:rsidRPr="003B2FB0">
        <w:rPr>
          <w:b/>
          <w:i/>
          <w:iCs/>
        </w:rPr>
        <w:t xml:space="preserve"> </w:t>
      </w:r>
      <w:r w:rsidRPr="003B2FB0">
        <w:rPr>
          <w:b/>
          <w:i/>
          <w:iCs/>
          <w:lang w:val="en-US"/>
        </w:rPr>
        <w:t>vet</w:t>
      </w:r>
      <w:r w:rsidRPr="003B2FB0">
        <w:rPr>
          <w:b/>
          <w:i/>
          <w:iCs/>
        </w:rPr>
        <w:t xml:space="preserve"> </w:t>
      </w:r>
      <w:r w:rsidRPr="003B2FB0">
        <w:rPr>
          <w:b/>
          <w:i/>
          <w:iCs/>
          <w:lang w:val="uk-UA"/>
        </w:rPr>
        <w:t xml:space="preserve">класифікаційний код </w:t>
      </w:r>
      <w:r w:rsidRPr="003B2FB0">
        <w:rPr>
          <w:b/>
          <w:i/>
          <w:iCs/>
          <w:lang w:val="en-US"/>
        </w:rPr>
        <w:t>QJ</w:t>
      </w:r>
      <w:r w:rsidRPr="003B2FB0">
        <w:rPr>
          <w:b/>
          <w:i/>
          <w:iCs/>
        </w:rPr>
        <w:t>01</w:t>
      </w:r>
      <w:r w:rsidRPr="003B2FB0">
        <w:rPr>
          <w:b/>
          <w:i/>
          <w:iCs/>
          <w:shd w:val="clear" w:color="auto" w:fill="FFFFFF"/>
        </w:rPr>
        <w:t xml:space="preserve"> </w:t>
      </w:r>
      <w:r w:rsidRPr="003B2FB0">
        <w:rPr>
          <w:b/>
          <w:i/>
          <w:iCs/>
          <w:shd w:val="clear" w:color="auto" w:fill="FFFFFF"/>
          <w:lang w:val="uk-UA"/>
        </w:rPr>
        <w:t xml:space="preserve">- </w:t>
      </w:r>
      <w:r w:rsidRPr="003B2FB0">
        <w:rPr>
          <w:b/>
          <w:i/>
          <w:iCs/>
          <w:lang w:val="uk-UA"/>
        </w:rPr>
        <w:t xml:space="preserve">антибактеріальні ветеринарні препарати для системного застосування. </w:t>
      </w:r>
      <w:r w:rsidRPr="003B2FB0">
        <w:rPr>
          <w:b/>
          <w:i/>
          <w:iCs/>
          <w:lang w:val="en-US"/>
        </w:rPr>
        <w:t>QJ</w:t>
      </w:r>
      <w:r w:rsidRPr="003B2FB0">
        <w:rPr>
          <w:b/>
          <w:i/>
          <w:iCs/>
        </w:rPr>
        <w:t>01</w:t>
      </w:r>
      <w:r w:rsidRPr="003B2FB0">
        <w:rPr>
          <w:b/>
          <w:i/>
          <w:iCs/>
          <w:lang w:val="en-US"/>
        </w:rPr>
        <w:t>AA</w:t>
      </w:r>
      <w:r w:rsidRPr="003B2FB0">
        <w:rPr>
          <w:b/>
          <w:i/>
          <w:iCs/>
        </w:rPr>
        <w:t>02</w:t>
      </w:r>
      <w:r w:rsidRPr="003B2FB0">
        <w:rPr>
          <w:b/>
          <w:i/>
          <w:iCs/>
          <w:shd w:val="clear" w:color="auto" w:fill="FFFFFF"/>
        </w:rPr>
        <w:t xml:space="preserve"> </w:t>
      </w:r>
      <w:r w:rsidRPr="003B2FB0">
        <w:rPr>
          <w:b/>
          <w:i/>
          <w:iCs/>
          <w:shd w:val="clear" w:color="auto" w:fill="FFFFFF"/>
          <w:lang w:val="uk-UA"/>
        </w:rPr>
        <w:t xml:space="preserve">- </w:t>
      </w:r>
      <w:r w:rsidRPr="003B2FB0">
        <w:rPr>
          <w:b/>
          <w:i/>
          <w:iCs/>
          <w:lang w:val="uk-UA"/>
        </w:rPr>
        <w:t>Доксициклін.</w:t>
      </w:r>
    </w:p>
    <w:p w14:paraId="5283E333" w14:textId="77777777" w:rsidR="007A1C16" w:rsidRPr="003B2FB0" w:rsidRDefault="007A1C16" w:rsidP="007A1C16">
      <w:pPr>
        <w:widowControl w:val="0"/>
        <w:ind w:firstLine="425"/>
        <w:jc w:val="both"/>
        <w:rPr>
          <w:lang w:val="uk-UA"/>
        </w:rPr>
      </w:pPr>
      <w:bookmarkStart w:id="2" w:name="bookmark8"/>
      <w:r w:rsidRPr="003B2FB0">
        <w:rPr>
          <w:lang w:val="uk-UA"/>
        </w:rPr>
        <w:t>Доксициклін - бактеріостатичний антибіотик, що належить до групи тетрациклінів. Зумовлює бактеріостатичну дію за рахунок пригнічення синтезу білка збудників у зв'язці аміноацил- транспортної РНК (тРНК) з комплексом «інформаційна РНК (іРНК) - рибосома». Він має широкий спектр антимікробної дії щодо грампозитивних (</w:t>
      </w:r>
      <w:r w:rsidRPr="003B2FB0">
        <w:rPr>
          <w:i/>
          <w:iCs/>
          <w:shd w:val="clear" w:color="auto" w:fill="FFFFFF"/>
          <w:lang w:val="en-US"/>
        </w:rPr>
        <w:t>Staphylococcus</w:t>
      </w:r>
      <w:r w:rsidRPr="003B2FB0">
        <w:rPr>
          <w:i/>
          <w:iCs/>
          <w:shd w:val="clear" w:color="auto" w:fill="FFFFFF"/>
          <w:lang w:val="uk-UA"/>
        </w:rPr>
        <w:t xml:space="preserve"> </w:t>
      </w:r>
      <w:r w:rsidRPr="003B2FB0">
        <w:rPr>
          <w:i/>
          <w:iCs/>
          <w:shd w:val="clear" w:color="auto" w:fill="FFFFFF"/>
          <w:lang w:val="en-US"/>
        </w:rPr>
        <w:t>spp</w:t>
      </w:r>
      <w:r w:rsidRPr="003B2FB0">
        <w:rPr>
          <w:i/>
          <w:iCs/>
          <w:shd w:val="clear" w:color="auto" w:fill="FFFFFF"/>
          <w:lang w:val="uk-UA"/>
        </w:rPr>
        <w:t xml:space="preserve">., </w:t>
      </w:r>
      <w:r w:rsidRPr="003B2FB0">
        <w:rPr>
          <w:i/>
          <w:iCs/>
          <w:shd w:val="clear" w:color="auto" w:fill="FFFFFF"/>
          <w:lang w:val="en-US"/>
        </w:rPr>
        <w:t>Diplococcus</w:t>
      </w:r>
      <w:r w:rsidRPr="003B2FB0">
        <w:rPr>
          <w:i/>
          <w:iCs/>
          <w:shd w:val="clear" w:color="auto" w:fill="FFFFFF"/>
          <w:lang w:val="uk-UA"/>
        </w:rPr>
        <w:t xml:space="preserve"> </w:t>
      </w:r>
      <w:r w:rsidRPr="003B2FB0">
        <w:rPr>
          <w:i/>
          <w:iCs/>
          <w:shd w:val="clear" w:color="auto" w:fill="FFFFFF"/>
          <w:lang w:val="en-US"/>
        </w:rPr>
        <w:t>pneumonia</w:t>
      </w:r>
      <w:r w:rsidRPr="003B2FB0">
        <w:rPr>
          <w:i/>
          <w:iCs/>
          <w:shd w:val="clear" w:color="auto" w:fill="FFFFFF"/>
          <w:lang w:val="uk-UA"/>
        </w:rPr>
        <w:t xml:space="preserve">, </w:t>
      </w:r>
      <w:r w:rsidRPr="003B2FB0">
        <w:rPr>
          <w:i/>
          <w:iCs/>
          <w:shd w:val="clear" w:color="auto" w:fill="FFFFFF"/>
          <w:lang w:val="en-US"/>
        </w:rPr>
        <w:t>Streptococcus</w:t>
      </w:r>
      <w:r w:rsidRPr="003B2FB0">
        <w:rPr>
          <w:i/>
          <w:iCs/>
          <w:shd w:val="clear" w:color="auto" w:fill="FFFFFF"/>
          <w:lang w:val="uk-UA"/>
        </w:rPr>
        <w:t xml:space="preserve"> </w:t>
      </w:r>
      <w:r w:rsidRPr="003B2FB0">
        <w:rPr>
          <w:i/>
          <w:iCs/>
          <w:shd w:val="clear" w:color="auto" w:fill="FFFFFF"/>
          <w:lang w:val="en-US"/>
        </w:rPr>
        <w:t>spp</w:t>
      </w:r>
      <w:r w:rsidRPr="003B2FB0">
        <w:rPr>
          <w:i/>
          <w:iCs/>
          <w:shd w:val="clear" w:color="auto" w:fill="FFFFFF"/>
          <w:lang w:val="uk-UA"/>
        </w:rPr>
        <w:t xml:space="preserve">., </w:t>
      </w:r>
      <w:r w:rsidRPr="003B2FB0">
        <w:rPr>
          <w:i/>
          <w:iCs/>
          <w:shd w:val="clear" w:color="auto" w:fill="FFFFFF"/>
          <w:lang w:val="en-US"/>
        </w:rPr>
        <w:t>Bacillus</w:t>
      </w:r>
      <w:r w:rsidRPr="003B2FB0">
        <w:rPr>
          <w:i/>
          <w:iCs/>
          <w:shd w:val="clear" w:color="auto" w:fill="FFFFFF"/>
          <w:lang w:val="uk-UA"/>
        </w:rPr>
        <w:t xml:space="preserve"> </w:t>
      </w:r>
      <w:r w:rsidRPr="003B2FB0">
        <w:rPr>
          <w:i/>
          <w:iCs/>
          <w:shd w:val="clear" w:color="auto" w:fill="FFFFFF"/>
          <w:lang w:val="en-US"/>
        </w:rPr>
        <w:t>anthracis</w:t>
      </w:r>
      <w:r w:rsidRPr="003B2FB0">
        <w:rPr>
          <w:i/>
          <w:iCs/>
          <w:shd w:val="clear" w:color="auto" w:fill="FFFFFF"/>
          <w:lang w:val="uk-UA"/>
        </w:rPr>
        <w:t xml:space="preserve">, </w:t>
      </w:r>
      <w:r w:rsidRPr="003B2FB0">
        <w:rPr>
          <w:i/>
          <w:iCs/>
          <w:shd w:val="clear" w:color="auto" w:fill="FFFFFF"/>
          <w:lang w:val="en-US"/>
        </w:rPr>
        <w:t>Clostridium</w:t>
      </w:r>
      <w:r w:rsidRPr="003B2FB0">
        <w:rPr>
          <w:i/>
          <w:iCs/>
          <w:shd w:val="clear" w:color="auto" w:fill="FFFFFF"/>
          <w:lang w:val="uk-UA"/>
        </w:rPr>
        <w:t xml:space="preserve"> </w:t>
      </w:r>
      <w:r w:rsidRPr="003B2FB0">
        <w:rPr>
          <w:i/>
          <w:iCs/>
          <w:shd w:val="clear" w:color="auto" w:fill="FFFFFF"/>
          <w:lang w:val="en-US"/>
        </w:rPr>
        <w:t>tetani</w:t>
      </w:r>
      <w:r w:rsidRPr="003B2FB0">
        <w:rPr>
          <w:i/>
          <w:iCs/>
          <w:shd w:val="clear" w:color="auto" w:fill="FFFFFF"/>
          <w:lang w:val="uk-UA"/>
        </w:rPr>
        <w:t xml:space="preserve">, </w:t>
      </w:r>
      <w:r w:rsidRPr="003B2FB0">
        <w:rPr>
          <w:i/>
          <w:iCs/>
          <w:shd w:val="clear" w:color="auto" w:fill="FFFFFF"/>
          <w:lang w:val="en-US"/>
        </w:rPr>
        <w:t>Clostridium</w:t>
      </w:r>
      <w:r w:rsidRPr="003B2FB0">
        <w:rPr>
          <w:i/>
          <w:iCs/>
          <w:shd w:val="clear" w:color="auto" w:fill="FFFFFF"/>
          <w:lang w:val="uk-UA"/>
        </w:rPr>
        <w:t xml:space="preserve"> </w:t>
      </w:r>
      <w:r w:rsidRPr="003B2FB0">
        <w:rPr>
          <w:i/>
          <w:iCs/>
          <w:shd w:val="clear" w:color="auto" w:fill="FFFFFF"/>
          <w:lang w:val="en-US"/>
        </w:rPr>
        <w:t>perfringens</w:t>
      </w:r>
      <w:r w:rsidRPr="003B2FB0">
        <w:rPr>
          <w:i/>
          <w:iCs/>
          <w:shd w:val="clear" w:color="auto" w:fill="FFFFFF"/>
          <w:lang w:val="uk-UA"/>
        </w:rPr>
        <w:t xml:space="preserve">, </w:t>
      </w:r>
      <w:r w:rsidRPr="003B2FB0">
        <w:rPr>
          <w:i/>
          <w:iCs/>
          <w:shd w:val="clear" w:color="auto" w:fill="FFFFFF"/>
          <w:lang w:val="en-US"/>
        </w:rPr>
        <w:t>Listeria</w:t>
      </w:r>
      <w:r w:rsidRPr="003B2FB0">
        <w:rPr>
          <w:i/>
          <w:iCs/>
          <w:shd w:val="clear" w:color="auto" w:fill="FFFFFF"/>
          <w:lang w:val="uk-UA"/>
        </w:rPr>
        <w:t xml:space="preserve"> </w:t>
      </w:r>
      <w:r w:rsidRPr="003B2FB0">
        <w:rPr>
          <w:i/>
          <w:iCs/>
          <w:shd w:val="clear" w:color="auto" w:fill="FFFFFF"/>
          <w:lang w:val="en-US"/>
        </w:rPr>
        <w:t>monocytogenes</w:t>
      </w:r>
      <w:r w:rsidRPr="003B2FB0">
        <w:rPr>
          <w:lang w:val="uk-UA"/>
        </w:rPr>
        <w:t>) та грамнегативних бактерій (</w:t>
      </w:r>
      <w:r w:rsidRPr="003B2FB0">
        <w:rPr>
          <w:i/>
          <w:iCs/>
          <w:shd w:val="clear" w:color="auto" w:fill="FFFFFF"/>
          <w:lang w:val="en-US"/>
        </w:rPr>
        <w:t>Haemophilus</w:t>
      </w:r>
      <w:r w:rsidRPr="003B2FB0">
        <w:rPr>
          <w:i/>
          <w:iCs/>
          <w:shd w:val="clear" w:color="auto" w:fill="FFFFFF"/>
          <w:lang w:val="uk-UA"/>
        </w:rPr>
        <w:t xml:space="preserve"> </w:t>
      </w:r>
      <w:r w:rsidRPr="003B2FB0">
        <w:rPr>
          <w:i/>
          <w:iCs/>
          <w:shd w:val="clear" w:color="auto" w:fill="FFFFFF"/>
          <w:lang w:val="en-US"/>
        </w:rPr>
        <w:t>influenza</w:t>
      </w:r>
      <w:r w:rsidRPr="003B2FB0">
        <w:rPr>
          <w:i/>
          <w:iCs/>
          <w:shd w:val="clear" w:color="auto" w:fill="FFFFFF"/>
          <w:lang w:val="uk-UA"/>
        </w:rPr>
        <w:t xml:space="preserve">, </w:t>
      </w:r>
      <w:r w:rsidRPr="003B2FB0">
        <w:rPr>
          <w:i/>
          <w:iCs/>
          <w:shd w:val="clear" w:color="auto" w:fill="FFFFFF"/>
          <w:lang w:val="en-US"/>
        </w:rPr>
        <w:t>E</w:t>
      </w:r>
      <w:r w:rsidRPr="003B2FB0">
        <w:rPr>
          <w:i/>
          <w:iCs/>
          <w:shd w:val="clear" w:color="auto" w:fill="FFFFFF"/>
          <w:lang w:val="uk-UA"/>
        </w:rPr>
        <w:t xml:space="preserve">. </w:t>
      </w:r>
      <w:r w:rsidRPr="003B2FB0">
        <w:rPr>
          <w:i/>
          <w:iCs/>
          <w:shd w:val="clear" w:color="auto" w:fill="FFFFFF"/>
          <w:lang w:val="en-US"/>
        </w:rPr>
        <w:t>coli</w:t>
      </w:r>
      <w:r w:rsidRPr="003B2FB0">
        <w:rPr>
          <w:i/>
          <w:iCs/>
          <w:shd w:val="clear" w:color="auto" w:fill="FFFFFF"/>
          <w:lang w:val="uk-UA"/>
        </w:rPr>
        <w:t xml:space="preserve">, </w:t>
      </w:r>
      <w:r w:rsidRPr="003B2FB0">
        <w:rPr>
          <w:i/>
          <w:iCs/>
          <w:shd w:val="clear" w:color="auto" w:fill="FFFFFF"/>
          <w:lang w:val="en-US"/>
        </w:rPr>
        <w:t>Enterobacter</w:t>
      </w:r>
      <w:r w:rsidRPr="003B2FB0">
        <w:rPr>
          <w:i/>
          <w:iCs/>
          <w:shd w:val="clear" w:color="auto" w:fill="FFFFFF"/>
          <w:lang w:val="uk-UA"/>
        </w:rPr>
        <w:t xml:space="preserve"> </w:t>
      </w:r>
      <w:r w:rsidRPr="003B2FB0">
        <w:rPr>
          <w:i/>
          <w:iCs/>
          <w:shd w:val="clear" w:color="auto" w:fill="FFFFFF"/>
          <w:lang w:val="en-US"/>
        </w:rPr>
        <w:t>spp</w:t>
      </w:r>
      <w:r w:rsidRPr="003B2FB0">
        <w:rPr>
          <w:i/>
          <w:iCs/>
          <w:shd w:val="clear" w:color="auto" w:fill="FFFFFF"/>
          <w:lang w:val="uk-UA"/>
        </w:rPr>
        <w:t xml:space="preserve">., </w:t>
      </w:r>
      <w:r w:rsidRPr="003B2FB0">
        <w:rPr>
          <w:i/>
          <w:iCs/>
          <w:shd w:val="clear" w:color="auto" w:fill="FFFFFF"/>
          <w:lang w:val="en-US"/>
        </w:rPr>
        <w:t>Klebsiella</w:t>
      </w:r>
      <w:r w:rsidRPr="003B2FB0">
        <w:rPr>
          <w:i/>
          <w:iCs/>
          <w:shd w:val="clear" w:color="auto" w:fill="FFFFFF"/>
          <w:lang w:val="uk-UA"/>
        </w:rPr>
        <w:t xml:space="preserve"> </w:t>
      </w:r>
      <w:r w:rsidRPr="003B2FB0">
        <w:rPr>
          <w:i/>
          <w:iCs/>
          <w:shd w:val="clear" w:color="auto" w:fill="FFFFFF"/>
          <w:lang w:val="en-US"/>
        </w:rPr>
        <w:t>spp</w:t>
      </w:r>
      <w:r w:rsidRPr="003B2FB0">
        <w:rPr>
          <w:i/>
          <w:iCs/>
          <w:shd w:val="clear" w:color="auto" w:fill="FFFFFF"/>
          <w:lang w:val="uk-UA"/>
        </w:rPr>
        <w:t xml:space="preserve">., </w:t>
      </w:r>
      <w:r w:rsidRPr="003B2FB0">
        <w:rPr>
          <w:i/>
          <w:iCs/>
          <w:shd w:val="clear" w:color="auto" w:fill="FFFFFF"/>
          <w:lang w:val="en-US"/>
        </w:rPr>
        <w:t>Salmonella</w:t>
      </w:r>
      <w:r w:rsidRPr="003B2FB0">
        <w:rPr>
          <w:i/>
          <w:iCs/>
          <w:shd w:val="clear" w:color="auto" w:fill="FFFFFF"/>
          <w:lang w:val="uk-UA"/>
        </w:rPr>
        <w:t xml:space="preserve"> </w:t>
      </w:r>
      <w:r w:rsidRPr="003B2FB0">
        <w:rPr>
          <w:i/>
          <w:iCs/>
          <w:shd w:val="clear" w:color="auto" w:fill="FFFFFF"/>
          <w:lang w:val="en-US"/>
        </w:rPr>
        <w:t>spp</w:t>
      </w:r>
      <w:r w:rsidRPr="003B2FB0">
        <w:rPr>
          <w:i/>
          <w:iCs/>
          <w:shd w:val="clear" w:color="auto" w:fill="FFFFFF"/>
          <w:lang w:val="uk-UA"/>
        </w:rPr>
        <w:t xml:space="preserve">., </w:t>
      </w:r>
      <w:r w:rsidRPr="003B2FB0">
        <w:rPr>
          <w:i/>
          <w:iCs/>
          <w:shd w:val="clear" w:color="auto" w:fill="FFFFFF"/>
          <w:lang w:val="en-US"/>
        </w:rPr>
        <w:t>Shigella</w:t>
      </w:r>
      <w:r w:rsidRPr="003B2FB0">
        <w:rPr>
          <w:i/>
          <w:iCs/>
          <w:shd w:val="clear" w:color="auto" w:fill="FFFFFF"/>
          <w:lang w:val="uk-UA"/>
        </w:rPr>
        <w:t xml:space="preserve"> </w:t>
      </w:r>
      <w:r w:rsidRPr="003B2FB0">
        <w:rPr>
          <w:i/>
          <w:iCs/>
          <w:shd w:val="clear" w:color="auto" w:fill="FFFFFF"/>
          <w:lang w:val="en-US"/>
        </w:rPr>
        <w:t>spp</w:t>
      </w:r>
      <w:r w:rsidRPr="003B2FB0">
        <w:rPr>
          <w:i/>
          <w:iCs/>
          <w:shd w:val="clear" w:color="auto" w:fill="FFFFFF"/>
          <w:lang w:val="uk-UA"/>
        </w:rPr>
        <w:t xml:space="preserve">., </w:t>
      </w:r>
      <w:r w:rsidRPr="003B2FB0">
        <w:rPr>
          <w:i/>
          <w:iCs/>
          <w:shd w:val="clear" w:color="auto" w:fill="FFFFFF"/>
          <w:lang w:val="en-US"/>
        </w:rPr>
        <w:t>Yersinia</w:t>
      </w:r>
      <w:r w:rsidRPr="003B2FB0">
        <w:rPr>
          <w:i/>
          <w:iCs/>
          <w:shd w:val="clear" w:color="auto" w:fill="FFFFFF"/>
          <w:lang w:val="uk-UA"/>
        </w:rPr>
        <w:t xml:space="preserve"> </w:t>
      </w:r>
      <w:r w:rsidRPr="003B2FB0">
        <w:rPr>
          <w:i/>
          <w:iCs/>
          <w:shd w:val="clear" w:color="auto" w:fill="FFFFFF"/>
          <w:lang w:val="en-US"/>
        </w:rPr>
        <w:t>spp</w:t>
      </w:r>
      <w:r w:rsidRPr="003B2FB0">
        <w:rPr>
          <w:i/>
          <w:iCs/>
          <w:shd w:val="clear" w:color="auto" w:fill="FFFFFF"/>
          <w:lang w:val="uk-UA"/>
        </w:rPr>
        <w:t xml:space="preserve">., </w:t>
      </w:r>
      <w:r w:rsidRPr="003B2FB0">
        <w:rPr>
          <w:i/>
          <w:iCs/>
          <w:shd w:val="clear" w:color="auto" w:fill="FFFFFF"/>
          <w:lang w:val="en-US"/>
        </w:rPr>
        <w:t>Pasteurella</w:t>
      </w:r>
      <w:r w:rsidRPr="003B2FB0">
        <w:rPr>
          <w:i/>
          <w:iCs/>
          <w:shd w:val="clear" w:color="auto" w:fill="FFFFFF"/>
          <w:lang w:val="uk-UA"/>
        </w:rPr>
        <w:t xml:space="preserve"> </w:t>
      </w:r>
      <w:r w:rsidRPr="003B2FB0">
        <w:rPr>
          <w:i/>
          <w:iCs/>
          <w:shd w:val="clear" w:color="auto" w:fill="FFFFFF"/>
          <w:lang w:val="en-US"/>
        </w:rPr>
        <w:t>spp</w:t>
      </w:r>
      <w:r w:rsidRPr="003B2FB0">
        <w:rPr>
          <w:i/>
          <w:iCs/>
          <w:shd w:val="clear" w:color="auto" w:fill="FFFFFF"/>
          <w:lang w:val="uk-UA"/>
        </w:rPr>
        <w:t xml:space="preserve">., </w:t>
      </w:r>
      <w:r w:rsidRPr="003B2FB0">
        <w:rPr>
          <w:i/>
          <w:iCs/>
          <w:shd w:val="clear" w:color="auto" w:fill="FFFFFF"/>
          <w:lang w:val="en-US"/>
        </w:rPr>
        <w:t>Bordetella</w:t>
      </w:r>
      <w:r w:rsidRPr="003B2FB0">
        <w:rPr>
          <w:i/>
          <w:iCs/>
          <w:shd w:val="clear" w:color="auto" w:fill="FFFFFF"/>
          <w:lang w:val="uk-UA"/>
        </w:rPr>
        <w:t xml:space="preserve"> </w:t>
      </w:r>
      <w:r w:rsidRPr="003B2FB0">
        <w:rPr>
          <w:i/>
          <w:iCs/>
          <w:shd w:val="clear" w:color="auto" w:fill="FFFFFF"/>
          <w:lang w:val="en-US"/>
        </w:rPr>
        <w:t>bronchiseptica</w:t>
      </w:r>
      <w:r w:rsidRPr="003B2FB0">
        <w:rPr>
          <w:lang w:val="uk-UA"/>
        </w:rPr>
        <w:t>), а також мікоплазм (</w:t>
      </w:r>
      <w:r w:rsidRPr="003B2FB0">
        <w:rPr>
          <w:i/>
          <w:iCs/>
          <w:shd w:val="clear" w:color="auto" w:fill="FFFFFF"/>
          <w:lang w:val="en-US"/>
        </w:rPr>
        <w:t>Mycoplasma</w:t>
      </w:r>
      <w:r w:rsidRPr="003B2FB0">
        <w:rPr>
          <w:i/>
          <w:iCs/>
          <w:shd w:val="clear" w:color="auto" w:fill="FFFFFF"/>
          <w:lang w:val="uk-UA"/>
        </w:rPr>
        <w:t xml:space="preserve"> </w:t>
      </w:r>
      <w:r w:rsidRPr="003B2FB0">
        <w:rPr>
          <w:i/>
          <w:iCs/>
          <w:shd w:val="clear" w:color="auto" w:fill="FFFFFF"/>
          <w:lang w:val="en-US"/>
        </w:rPr>
        <w:t>spp</w:t>
      </w:r>
      <w:r w:rsidRPr="003B2FB0">
        <w:rPr>
          <w:i/>
          <w:iCs/>
          <w:shd w:val="clear" w:color="auto" w:fill="FFFFFF"/>
          <w:lang w:val="uk-UA"/>
        </w:rPr>
        <w:t>.),</w:t>
      </w:r>
      <w:r w:rsidRPr="003B2FB0">
        <w:rPr>
          <w:lang w:val="uk-UA"/>
        </w:rPr>
        <w:t xml:space="preserve"> рикетсій (</w:t>
      </w:r>
      <w:r w:rsidRPr="003B2FB0">
        <w:rPr>
          <w:i/>
          <w:iCs/>
          <w:shd w:val="clear" w:color="auto" w:fill="FFFFFF"/>
          <w:lang w:val="en-US"/>
        </w:rPr>
        <w:t>Rickettsia</w:t>
      </w:r>
      <w:r w:rsidRPr="003B2FB0">
        <w:rPr>
          <w:i/>
          <w:iCs/>
          <w:shd w:val="clear" w:color="auto" w:fill="FFFFFF"/>
          <w:lang w:val="uk-UA"/>
        </w:rPr>
        <w:t xml:space="preserve"> </w:t>
      </w:r>
      <w:r w:rsidRPr="003B2FB0">
        <w:rPr>
          <w:i/>
          <w:iCs/>
          <w:shd w:val="clear" w:color="auto" w:fill="FFFFFF"/>
          <w:lang w:val="en-US"/>
        </w:rPr>
        <w:t>spp</w:t>
      </w:r>
      <w:r w:rsidRPr="003B2FB0">
        <w:rPr>
          <w:i/>
          <w:iCs/>
          <w:shd w:val="clear" w:color="auto" w:fill="FFFFFF"/>
          <w:lang w:val="uk-UA"/>
        </w:rPr>
        <w:t>.)</w:t>
      </w:r>
      <w:r w:rsidRPr="003B2FB0">
        <w:rPr>
          <w:lang w:val="uk-UA"/>
        </w:rPr>
        <w:t xml:space="preserve"> та хламідій (</w:t>
      </w:r>
      <w:r w:rsidRPr="003B2FB0">
        <w:rPr>
          <w:i/>
          <w:iCs/>
          <w:shd w:val="clear" w:color="auto" w:fill="FFFFFF"/>
          <w:lang w:val="en-US"/>
        </w:rPr>
        <w:t>Chlamydia</w:t>
      </w:r>
      <w:r w:rsidRPr="003B2FB0">
        <w:rPr>
          <w:lang w:val="uk-UA"/>
        </w:rPr>
        <w:t>).</w:t>
      </w:r>
    </w:p>
    <w:p w14:paraId="28AFFD3C" w14:textId="125B46F2" w:rsidR="007A1C16" w:rsidRPr="003B2FB0" w:rsidRDefault="007A1C16" w:rsidP="007A1C16">
      <w:pPr>
        <w:widowControl w:val="0"/>
        <w:ind w:firstLine="425"/>
        <w:jc w:val="both"/>
      </w:pPr>
      <w:r w:rsidRPr="003B2FB0">
        <w:rPr>
          <w:lang w:val="uk-UA"/>
        </w:rPr>
        <w:t xml:space="preserve">Після перорального застосування доксициклін добре всмоктується в травному каналі й досягає пікової концентрації в сироватці крові через 2-4 год після введення і зберігається на терапевтичному рівні  протягом 18-24 годин. </w:t>
      </w:r>
      <w:r w:rsidRPr="003B2FB0">
        <w:rPr>
          <w:rFonts w:ascii="RobotoWeb" w:hAnsi="RobotoWeb"/>
          <w:sz w:val="25"/>
          <w:szCs w:val="25"/>
          <w:shd w:val="clear" w:color="auto" w:fill="FFFFFF"/>
          <w:lang w:val="uk-UA"/>
        </w:rPr>
        <w:t>Препарат швидко</w:t>
      </w:r>
      <w:r w:rsidRPr="003B2FB0">
        <w:rPr>
          <w:rFonts w:ascii="RobotoWeb" w:hAnsi="RobotoWeb"/>
          <w:sz w:val="25"/>
          <w:szCs w:val="25"/>
          <w:shd w:val="clear" w:color="auto" w:fill="FFFFFF"/>
        </w:rPr>
        <w:t> </w:t>
      </w:r>
      <w:r w:rsidRPr="003B2FB0">
        <w:rPr>
          <w:rFonts w:ascii="RobotoWeb" w:hAnsi="RobotoWeb"/>
          <w:sz w:val="25"/>
          <w:szCs w:val="25"/>
          <w:shd w:val="clear" w:color="auto" w:fill="FFFFFF"/>
          <w:lang w:val="uk-UA"/>
        </w:rPr>
        <w:t xml:space="preserve"> розподіляється у більшості рідин організму, включаючи жовч, секрет навколоносових пазух, плевральну, синовіальну та асцитичну рідини</w:t>
      </w:r>
      <w:r w:rsidR="00CD3A66" w:rsidRPr="003B2FB0">
        <w:rPr>
          <w:rFonts w:ascii="RobotoWeb" w:hAnsi="RobotoWeb"/>
          <w:sz w:val="25"/>
          <w:szCs w:val="25"/>
          <w:shd w:val="clear" w:color="auto" w:fill="FFFFFF"/>
          <w:lang w:val="uk-UA"/>
        </w:rPr>
        <w:t>.</w:t>
      </w:r>
      <w:r w:rsidRPr="003B2FB0">
        <w:rPr>
          <w:rFonts w:ascii="RobotoWeb" w:hAnsi="RobotoWeb"/>
          <w:sz w:val="25"/>
          <w:szCs w:val="25"/>
          <w:shd w:val="clear" w:color="auto" w:fill="FFFFFF"/>
          <w:lang w:val="uk-UA"/>
        </w:rPr>
        <w:t xml:space="preserve"> </w:t>
      </w:r>
      <w:r w:rsidRPr="003B2FB0">
        <w:rPr>
          <w:lang w:val="uk-UA"/>
        </w:rPr>
        <w:t>Доксициклін добре проникає в легені, тому ефективний при лікуванні респіраторних інфекцій, а також висока концентрація досягається у печінці, нирках, селезінці, кістках та статевих органах. Зв’язується з білками крові на 80-90%. Період напіввиведення становить 3-12 годин (4-9 годин у великої рогатої худоби, 7 годин</w:t>
      </w:r>
      <w:r w:rsidR="00CD3A66" w:rsidRPr="003B2FB0">
        <w:rPr>
          <w:lang w:val="uk-UA"/>
        </w:rPr>
        <w:t xml:space="preserve"> -</w:t>
      </w:r>
      <w:r w:rsidRPr="003B2FB0">
        <w:rPr>
          <w:lang w:val="uk-UA"/>
        </w:rPr>
        <w:t xml:space="preserve"> у свиней). Значна частина виводиться у незмінному стані з фекаліями, близько 40% - з сечею.</w:t>
      </w:r>
    </w:p>
    <w:p w14:paraId="3C4A919A" w14:textId="77777777" w:rsidR="00FD28D2" w:rsidRPr="003B2FB0" w:rsidRDefault="00FD28D2" w:rsidP="00FD28D2">
      <w:pPr>
        <w:keepNext/>
        <w:keepLines/>
        <w:widowControl w:val="0"/>
        <w:tabs>
          <w:tab w:val="left" w:pos="913"/>
        </w:tabs>
        <w:ind w:firstLine="425"/>
        <w:jc w:val="both"/>
        <w:outlineLvl w:val="5"/>
        <w:rPr>
          <w:b/>
          <w:bCs/>
          <w:lang w:val="uk-UA"/>
        </w:rPr>
      </w:pPr>
      <w:r w:rsidRPr="003B2FB0">
        <w:rPr>
          <w:b/>
          <w:bCs/>
          <w:lang w:val="uk-UA"/>
        </w:rPr>
        <w:t>5. Клінічні особливості</w:t>
      </w:r>
      <w:bookmarkEnd w:id="2"/>
    </w:p>
    <w:p w14:paraId="13C0A235" w14:textId="77777777" w:rsidR="00FD28D2" w:rsidRPr="003B2FB0" w:rsidRDefault="00FD28D2" w:rsidP="00FD28D2">
      <w:pPr>
        <w:keepNext/>
        <w:keepLines/>
        <w:widowControl w:val="0"/>
        <w:numPr>
          <w:ilvl w:val="1"/>
          <w:numId w:val="6"/>
        </w:numPr>
        <w:tabs>
          <w:tab w:val="left" w:pos="851"/>
        </w:tabs>
        <w:ind w:firstLine="425"/>
        <w:jc w:val="both"/>
        <w:outlineLvl w:val="5"/>
        <w:rPr>
          <w:b/>
          <w:bCs/>
          <w:lang w:val="uk-UA"/>
        </w:rPr>
      </w:pPr>
      <w:bookmarkStart w:id="3" w:name="bookmark9"/>
      <w:r w:rsidRPr="003B2FB0">
        <w:rPr>
          <w:b/>
          <w:bCs/>
          <w:lang w:val="uk-UA"/>
        </w:rPr>
        <w:t>Вид тварин</w:t>
      </w:r>
      <w:bookmarkEnd w:id="3"/>
    </w:p>
    <w:p w14:paraId="601B75E3" w14:textId="77777777" w:rsidR="00FD28D2" w:rsidRPr="003B2FB0" w:rsidRDefault="00FD28D2" w:rsidP="00FD28D2">
      <w:pPr>
        <w:widowControl w:val="0"/>
        <w:ind w:firstLine="425"/>
        <w:jc w:val="both"/>
        <w:rPr>
          <w:lang w:val="uk-UA"/>
        </w:rPr>
      </w:pPr>
      <w:r w:rsidRPr="003B2FB0">
        <w:rPr>
          <w:lang w:val="uk-UA"/>
        </w:rPr>
        <w:t>Велика рогата худоба (телята віком до 8 тижнів), свині, кури (курчата-бройлери, ремонтний молодняк).</w:t>
      </w:r>
    </w:p>
    <w:p w14:paraId="18866CDE" w14:textId="77777777" w:rsidR="00FD28D2" w:rsidRPr="003B2FB0" w:rsidRDefault="00FD28D2" w:rsidP="00FD28D2">
      <w:pPr>
        <w:keepNext/>
        <w:keepLines/>
        <w:widowControl w:val="0"/>
        <w:numPr>
          <w:ilvl w:val="1"/>
          <w:numId w:val="6"/>
        </w:numPr>
        <w:tabs>
          <w:tab w:val="left" w:pos="851"/>
        </w:tabs>
        <w:ind w:firstLine="425"/>
        <w:jc w:val="both"/>
        <w:outlineLvl w:val="5"/>
        <w:rPr>
          <w:b/>
          <w:bCs/>
          <w:lang w:val="uk-UA"/>
        </w:rPr>
      </w:pPr>
      <w:bookmarkStart w:id="4" w:name="bookmark10"/>
      <w:r w:rsidRPr="003B2FB0">
        <w:rPr>
          <w:b/>
          <w:bCs/>
          <w:lang w:val="uk-UA"/>
        </w:rPr>
        <w:t>Показання до застосування</w:t>
      </w:r>
      <w:bookmarkEnd w:id="4"/>
    </w:p>
    <w:p w14:paraId="64ACD553" w14:textId="3EC218A8" w:rsidR="00FD28D2" w:rsidRPr="003B2FB0" w:rsidRDefault="007A1C16" w:rsidP="00FD28D2">
      <w:pPr>
        <w:widowControl w:val="0"/>
        <w:ind w:firstLine="425"/>
        <w:jc w:val="both"/>
        <w:rPr>
          <w:lang w:val="uk-UA"/>
        </w:rPr>
      </w:pPr>
      <w:r w:rsidRPr="003B2FB0">
        <w:rPr>
          <w:lang w:val="uk-UA"/>
        </w:rPr>
        <w:t>Лікування великої рогатої худоби (телят віком до 8 тижнів), свиней, курей (курчата-бройлери, ремонтний молодняк) при захворюваннях органів дихання (бронхопневмонія, плевропневмонія, атрофічний риніт та ін.) та травного каналу (зокрема колібактеріоз, сальмонельоз), спричинених мікроорганізмами, чутливими до доксицикліну</w:t>
      </w:r>
      <w:r w:rsidR="00FD28D2" w:rsidRPr="003B2FB0">
        <w:rPr>
          <w:lang w:val="uk-UA"/>
        </w:rPr>
        <w:t>.</w:t>
      </w:r>
    </w:p>
    <w:p w14:paraId="5580BCF9" w14:textId="77777777" w:rsidR="00FD28D2" w:rsidRPr="003B2FB0" w:rsidRDefault="00FD28D2" w:rsidP="00FD28D2">
      <w:pPr>
        <w:keepNext/>
        <w:keepLines/>
        <w:widowControl w:val="0"/>
        <w:numPr>
          <w:ilvl w:val="1"/>
          <w:numId w:val="6"/>
        </w:numPr>
        <w:tabs>
          <w:tab w:val="left" w:pos="851"/>
        </w:tabs>
        <w:ind w:firstLine="425"/>
        <w:jc w:val="both"/>
        <w:outlineLvl w:val="5"/>
        <w:rPr>
          <w:b/>
          <w:bCs/>
          <w:lang w:val="uk-UA"/>
        </w:rPr>
      </w:pPr>
      <w:bookmarkStart w:id="5" w:name="bookmark11"/>
      <w:r w:rsidRPr="003B2FB0">
        <w:rPr>
          <w:b/>
          <w:bCs/>
          <w:lang w:val="uk-UA"/>
        </w:rPr>
        <w:t>Протипоказання</w:t>
      </w:r>
      <w:bookmarkEnd w:id="5"/>
    </w:p>
    <w:p w14:paraId="0FF6FAAA" w14:textId="77777777" w:rsidR="007A1C16" w:rsidRPr="003B2FB0" w:rsidRDefault="007A1C16" w:rsidP="007A1C16">
      <w:pPr>
        <w:widowControl w:val="0"/>
        <w:tabs>
          <w:tab w:val="left" w:pos="851"/>
        </w:tabs>
        <w:ind w:firstLine="425"/>
        <w:jc w:val="both"/>
        <w:rPr>
          <w:lang w:val="uk-UA"/>
        </w:rPr>
      </w:pPr>
      <w:bookmarkStart w:id="6" w:name="bookmark12"/>
      <w:r w:rsidRPr="003B2FB0">
        <w:rPr>
          <w:lang w:val="uk-UA"/>
        </w:rPr>
        <w:t>Не застосовувати тваринам з підвищеною індивідуальною чутливістю до доксицикліну та препаратів групи тетрациклінів.</w:t>
      </w:r>
    </w:p>
    <w:p w14:paraId="10FB06F4" w14:textId="77777777" w:rsidR="007A1C16" w:rsidRPr="003B2FB0" w:rsidRDefault="007A1C16" w:rsidP="007A1C16">
      <w:pPr>
        <w:widowControl w:val="0"/>
        <w:tabs>
          <w:tab w:val="left" w:pos="851"/>
        </w:tabs>
        <w:ind w:firstLine="425"/>
        <w:jc w:val="both"/>
        <w:rPr>
          <w:lang w:val="uk-UA"/>
        </w:rPr>
      </w:pPr>
      <w:r w:rsidRPr="003B2FB0">
        <w:rPr>
          <w:lang w:val="uk-UA"/>
        </w:rPr>
        <w:t>Не призначати тваринам з порушенням функції печінки та нирок.</w:t>
      </w:r>
    </w:p>
    <w:p w14:paraId="09468527" w14:textId="77777777" w:rsidR="007A1C16" w:rsidRPr="003B2FB0" w:rsidRDefault="007A1C16" w:rsidP="007A1C16">
      <w:pPr>
        <w:widowControl w:val="0"/>
        <w:tabs>
          <w:tab w:val="left" w:pos="851"/>
        </w:tabs>
        <w:ind w:firstLine="425"/>
        <w:jc w:val="both"/>
        <w:rPr>
          <w:lang w:val="uk-UA"/>
        </w:rPr>
      </w:pPr>
      <w:r w:rsidRPr="003B2FB0">
        <w:rPr>
          <w:lang w:val="uk-UA"/>
        </w:rPr>
        <w:t>Не застосовувати дорослим, старше 8-ми тижневого віку, жуйним тваринам з функціонально розвинутими передшлунками.</w:t>
      </w:r>
    </w:p>
    <w:p w14:paraId="716ED9B8" w14:textId="77777777" w:rsidR="007A1C16" w:rsidRPr="003B2FB0" w:rsidRDefault="007A1C16" w:rsidP="007A1C16">
      <w:pPr>
        <w:widowControl w:val="0"/>
        <w:tabs>
          <w:tab w:val="left" w:pos="851"/>
        </w:tabs>
        <w:ind w:firstLine="425"/>
        <w:jc w:val="both"/>
        <w:rPr>
          <w:lang w:val="uk-UA"/>
        </w:rPr>
      </w:pPr>
      <w:r w:rsidRPr="003B2FB0">
        <w:rPr>
          <w:lang w:val="uk-UA"/>
        </w:rPr>
        <w:t>Не застосовувати вагітним та лактуючим тваринам.</w:t>
      </w:r>
    </w:p>
    <w:p w14:paraId="44A35CA8" w14:textId="77777777" w:rsidR="007A1C16" w:rsidRPr="003B2FB0" w:rsidRDefault="007A1C16" w:rsidP="007A1C16">
      <w:pPr>
        <w:widowControl w:val="0"/>
        <w:ind w:firstLine="425"/>
        <w:rPr>
          <w:lang w:val="uk-UA"/>
        </w:rPr>
      </w:pPr>
      <w:r w:rsidRPr="003B2FB0">
        <w:rPr>
          <w:lang w:val="uk-UA"/>
        </w:rPr>
        <w:t>Не застосовувати курям-несучкам, яйця яких призначені для використання в їжу людям.</w:t>
      </w:r>
    </w:p>
    <w:p w14:paraId="4A2679C3" w14:textId="77777777" w:rsidR="007A1C16" w:rsidRPr="003B2FB0" w:rsidRDefault="007A1C16" w:rsidP="007A1C16">
      <w:pPr>
        <w:pStyle w:val="af3"/>
        <w:ind w:firstLine="425"/>
        <w:rPr>
          <w:sz w:val="24"/>
          <w:lang w:val="uk-UA"/>
        </w:rPr>
      </w:pPr>
      <w:r w:rsidRPr="003B2FB0">
        <w:rPr>
          <w:sz w:val="24"/>
          <w:lang w:val="uk-UA"/>
        </w:rPr>
        <w:t>Не застосовувати одночасно з антибіотиками, що мають бактерицидну дію, такими як пеніциліни та цефалоспорини.</w:t>
      </w:r>
    </w:p>
    <w:p w14:paraId="31BF1FFE" w14:textId="77777777" w:rsidR="00FD28D2" w:rsidRPr="003B2FB0" w:rsidRDefault="00FD28D2" w:rsidP="00FD28D2">
      <w:pPr>
        <w:keepNext/>
        <w:keepLines/>
        <w:widowControl w:val="0"/>
        <w:numPr>
          <w:ilvl w:val="1"/>
          <w:numId w:val="6"/>
        </w:numPr>
        <w:tabs>
          <w:tab w:val="left" w:pos="851"/>
        </w:tabs>
        <w:ind w:firstLine="425"/>
        <w:jc w:val="both"/>
        <w:outlineLvl w:val="5"/>
        <w:rPr>
          <w:b/>
          <w:bCs/>
          <w:lang w:val="uk-UA"/>
        </w:rPr>
      </w:pPr>
      <w:r w:rsidRPr="003B2FB0">
        <w:rPr>
          <w:b/>
          <w:bCs/>
          <w:lang w:val="uk-UA"/>
        </w:rPr>
        <w:t>Побічна дія</w:t>
      </w:r>
      <w:bookmarkEnd w:id="6"/>
    </w:p>
    <w:p w14:paraId="017A7D62" w14:textId="77777777" w:rsidR="00F96347" w:rsidRPr="003B2FB0" w:rsidRDefault="007A1C16" w:rsidP="007A1C16">
      <w:pPr>
        <w:widowControl w:val="0"/>
        <w:ind w:firstLine="425"/>
        <w:jc w:val="both"/>
        <w:rPr>
          <w:lang w:val="uk-UA"/>
        </w:rPr>
      </w:pPr>
      <w:bookmarkStart w:id="7" w:name="bookmark14"/>
      <w:r w:rsidRPr="003B2FB0">
        <w:rPr>
          <w:lang w:val="uk-UA"/>
        </w:rPr>
        <w:t xml:space="preserve">В окремих випадках (у тварин гіперчутливих до препаратів групи тетрациклінів) можливі </w:t>
      </w:r>
      <w:r w:rsidRPr="003B2FB0">
        <w:rPr>
          <w:lang w:val="uk-UA"/>
        </w:rPr>
        <w:lastRenderedPageBreak/>
        <w:t>алергічні явища (висипання на шкірі, свербіж, набряки, підвищену світлочутливість та ін.). У разі їх</w:t>
      </w:r>
    </w:p>
    <w:p w14:paraId="7EC6F15F" w14:textId="5328D84A" w:rsidR="007A1C16" w:rsidRPr="003B2FB0" w:rsidRDefault="007A1C16" w:rsidP="007A1C16">
      <w:pPr>
        <w:widowControl w:val="0"/>
        <w:ind w:firstLine="425"/>
        <w:jc w:val="both"/>
        <w:rPr>
          <w:lang w:val="uk-UA"/>
        </w:rPr>
      </w:pPr>
      <w:r w:rsidRPr="003B2FB0">
        <w:rPr>
          <w:lang w:val="uk-UA"/>
        </w:rPr>
        <w:t xml:space="preserve"> виникнення застосування препарату слід припинити та призначити десенсибілізуючу терапію.</w:t>
      </w:r>
    </w:p>
    <w:p w14:paraId="3126CF2F" w14:textId="77777777" w:rsidR="007A1C16" w:rsidRPr="003B2FB0" w:rsidRDefault="007A1C16" w:rsidP="007A1C16">
      <w:pPr>
        <w:widowControl w:val="0"/>
        <w:ind w:firstLine="425"/>
        <w:jc w:val="both"/>
        <w:rPr>
          <w:lang w:val="uk-UA"/>
        </w:rPr>
      </w:pPr>
      <w:r w:rsidRPr="003B2FB0">
        <w:rPr>
          <w:lang w:val="uk-UA"/>
        </w:rPr>
        <w:t>Доксициклін слід застосовувати у розчиненому вигляді, згодовування препарату у нерозчиненому вигляді може викликати блювоту або діарею.</w:t>
      </w:r>
    </w:p>
    <w:p w14:paraId="1D932C2B" w14:textId="6935D40F" w:rsidR="00FD28D2" w:rsidRPr="003B2FB0" w:rsidRDefault="00FD28D2" w:rsidP="00FD28D2">
      <w:pPr>
        <w:keepNext/>
        <w:keepLines/>
        <w:widowControl w:val="0"/>
        <w:numPr>
          <w:ilvl w:val="1"/>
          <w:numId w:val="6"/>
        </w:numPr>
        <w:tabs>
          <w:tab w:val="left" w:pos="851"/>
        </w:tabs>
        <w:ind w:firstLine="425"/>
        <w:outlineLvl w:val="5"/>
        <w:rPr>
          <w:b/>
          <w:bCs/>
          <w:lang w:val="uk-UA"/>
        </w:rPr>
      </w:pPr>
      <w:r w:rsidRPr="003B2FB0">
        <w:rPr>
          <w:b/>
          <w:bCs/>
          <w:lang w:val="uk-UA"/>
        </w:rPr>
        <w:t>Особливі застереження при використанні</w:t>
      </w:r>
      <w:bookmarkEnd w:id="7"/>
    </w:p>
    <w:p w14:paraId="0B3993D5" w14:textId="77777777" w:rsidR="007A1C16" w:rsidRPr="003B2FB0" w:rsidRDefault="007A1C16" w:rsidP="007A1C16">
      <w:pPr>
        <w:widowControl w:val="0"/>
        <w:ind w:firstLine="425"/>
        <w:jc w:val="both"/>
        <w:rPr>
          <w:lang w:val="uk-UA"/>
        </w:rPr>
      </w:pPr>
      <w:bookmarkStart w:id="8" w:name="bookmark15"/>
      <w:r w:rsidRPr="003B2FB0">
        <w:rPr>
          <w:lang w:val="uk-UA"/>
        </w:rPr>
        <w:t xml:space="preserve">Перед застосування препарату необхідно провести тест на чутливість мікроорганізмів до доксицикліну. За відсутності даних про чутливість збудника/збудників до доксицикліну застосування препарату повинно грунтуватися на регіональній епізоотичній ситуації щодо антимікробної чутливості. </w:t>
      </w:r>
    </w:p>
    <w:p w14:paraId="3AE91C2F" w14:textId="77777777" w:rsidR="007A1C16" w:rsidRPr="003B2FB0" w:rsidRDefault="007A1C16" w:rsidP="007A1C16">
      <w:pPr>
        <w:widowControl w:val="0"/>
        <w:ind w:firstLine="425"/>
        <w:jc w:val="both"/>
        <w:rPr>
          <w:lang w:val="uk-UA"/>
        </w:rPr>
      </w:pPr>
      <w:r w:rsidRPr="003B2FB0">
        <w:rPr>
          <w:lang w:val="uk-UA"/>
        </w:rPr>
        <w:t>Рекомендується спочатку препарат випробувати на невеликій групі тварин (7-8 голів). За відсутності побічних явищ протягом 2-3-х діб препарат застосовують всьому поголів’ю.</w:t>
      </w:r>
    </w:p>
    <w:p w14:paraId="69B22E20" w14:textId="77777777" w:rsidR="00FD28D2" w:rsidRPr="003B2FB0" w:rsidRDefault="00FD28D2" w:rsidP="00FD28D2">
      <w:pPr>
        <w:keepNext/>
        <w:keepLines/>
        <w:widowControl w:val="0"/>
        <w:numPr>
          <w:ilvl w:val="1"/>
          <w:numId w:val="6"/>
        </w:numPr>
        <w:tabs>
          <w:tab w:val="left" w:pos="851"/>
        </w:tabs>
        <w:ind w:firstLine="425"/>
        <w:outlineLvl w:val="5"/>
        <w:rPr>
          <w:b/>
          <w:bCs/>
          <w:lang w:val="uk-UA"/>
        </w:rPr>
      </w:pPr>
      <w:r w:rsidRPr="003B2FB0">
        <w:rPr>
          <w:b/>
          <w:bCs/>
          <w:lang w:val="uk-UA"/>
        </w:rPr>
        <w:t>Використання під час вагітності, лактації, несучості</w:t>
      </w:r>
      <w:bookmarkEnd w:id="8"/>
    </w:p>
    <w:p w14:paraId="73A06042" w14:textId="77777777" w:rsidR="00FD28D2" w:rsidRPr="003B2FB0" w:rsidRDefault="00FD28D2" w:rsidP="00FD28D2">
      <w:pPr>
        <w:widowControl w:val="0"/>
        <w:tabs>
          <w:tab w:val="left" w:pos="993"/>
        </w:tabs>
        <w:ind w:firstLine="425"/>
        <w:jc w:val="both"/>
        <w:rPr>
          <w:lang w:val="uk-UA"/>
        </w:rPr>
      </w:pPr>
      <w:r w:rsidRPr="003B2FB0">
        <w:rPr>
          <w:lang w:val="uk-UA"/>
        </w:rPr>
        <w:t>Не застосовувати курям-несучкам, яйця яких використовують для споживання людям.</w:t>
      </w:r>
    </w:p>
    <w:p w14:paraId="6A99B916" w14:textId="56B910E3" w:rsidR="00FD28D2" w:rsidRPr="003B2FB0" w:rsidRDefault="00CD3A66" w:rsidP="00FD28D2">
      <w:pPr>
        <w:widowControl w:val="0"/>
        <w:tabs>
          <w:tab w:val="left" w:pos="993"/>
        </w:tabs>
        <w:ind w:firstLine="425"/>
        <w:jc w:val="both"/>
        <w:rPr>
          <w:lang w:val="uk-UA"/>
        </w:rPr>
      </w:pPr>
      <w:r w:rsidRPr="003B2FB0">
        <w:rPr>
          <w:lang w:val="uk-UA"/>
        </w:rPr>
        <w:t>Не застосовувавти</w:t>
      </w:r>
      <w:r w:rsidR="00FD28D2" w:rsidRPr="003B2FB0">
        <w:rPr>
          <w:lang w:val="uk-UA"/>
        </w:rPr>
        <w:t xml:space="preserve"> застосування вагітним та лактуючим тваринам.</w:t>
      </w:r>
    </w:p>
    <w:p w14:paraId="265E7D9A" w14:textId="77777777" w:rsidR="00FD28D2" w:rsidRPr="003B2FB0" w:rsidRDefault="00FD28D2" w:rsidP="00FD28D2">
      <w:pPr>
        <w:keepNext/>
        <w:keepLines/>
        <w:widowControl w:val="0"/>
        <w:numPr>
          <w:ilvl w:val="1"/>
          <w:numId w:val="6"/>
        </w:numPr>
        <w:tabs>
          <w:tab w:val="left" w:pos="851"/>
        </w:tabs>
        <w:ind w:firstLine="425"/>
        <w:outlineLvl w:val="5"/>
        <w:rPr>
          <w:b/>
          <w:bCs/>
          <w:lang w:val="uk-UA"/>
        </w:rPr>
      </w:pPr>
      <w:bookmarkStart w:id="9" w:name="bookmark16"/>
      <w:r w:rsidRPr="003B2FB0">
        <w:rPr>
          <w:b/>
          <w:bCs/>
          <w:lang w:val="uk-UA"/>
        </w:rPr>
        <w:t>Взаємодія з іншими засобами та інші форми взаємодії</w:t>
      </w:r>
      <w:bookmarkEnd w:id="9"/>
    </w:p>
    <w:p w14:paraId="54C87E79" w14:textId="77777777" w:rsidR="007A1C16" w:rsidRPr="003B2FB0" w:rsidRDefault="007A1C16" w:rsidP="007A1C16">
      <w:pPr>
        <w:widowControl w:val="0"/>
        <w:ind w:firstLine="425"/>
        <w:jc w:val="both"/>
        <w:rPr>
          <w:lang w:val="uk-UA"/>
        </w:rPr>
      </w:pPr>
      <w:bookmarkStart w:id="10" w:name="bookmark17"/>
      <w:r w:rsidRPr="003B2FB0">
        <w:rPr>
          <w:lang w:val="uk-UA"/>
        </w:rPr>
        <w:t xml:space="preserve">Не застосовувати одночасно з антацидами, каоліном та препаратами, що містять у своєму складі катіони </w:t>
      </w:r>
      <w:r w:rsidRPr="003B2FB0">
        <w:rPr>
          <w:lang w:val="en-US"/>
        </w:rPr>
        <w:t>Mg</w:t>
      </w:r>
      <w:r w:rsidRPr="003B2FB0">
        <w:rPr>
          <w:vertAlign w:val="superscript"/>
          <w:lang w:val="uk-UA"/>
        </w:rPr>
        <w:t>2+</w:t>
      </w:r>
      <w:r w:rsidRPr="003B2FB0">
        <w:rPr>
          <w:lang w:val="uk-UA"/>
        </w:rPr>
        <w:t>, А1</w:t>
      </w:r>
      <w:r w:rsidRPr="003B2FB0">
        <w:rPr>
          <w:vertAlign w:val="superscript"/>
          <w:lang w:val="uk-UA"/>
        </w:rPr>
        <w:t>3+</w:t>
      </w:r>
      <w:r w:rsidRPr="003B2FB0">
        <w:rPr>
          <w:lang w:val="uk-UA"/>
        </w:rPr>
        <w:t>, Са</w:t>
      </w:r>
      <w:r w:rsidRPr="003B2FB0">
        <w:rPr>
          <w:vertAlign w:val="superscript"/>
          <w:lang w:val="uk-UA"/>
        </w:rPr>
        <w:t>2+</w:t>
      </w:r>
      <w:r w:rsidRPr="003B2FB0">
        <w:rPr>
          <w:lang w:val="uk-UA"/>
        </w:rPr>
        <w:t>,</w:t>
      </w:r>
      <w:r w:rsidRPr="003B2FB0">
        <w:rPr>
          <w:lang w:val="en-US"/>
        </w:rPr>
        <w:t>Zn</w:t>
      </w:r>
      <w:r w:rsidRPr="003B2FB0">
        <w:rPr>
          <w:vertAlign w:val="superscript"/>
          <w:lang w:val="uk-UA"/>
        </w:rPr>
        <w:t>2+</w:t>
      </w:r>
      <w:r w:rsidRPr="003B2FB0">
        <w:rPr>
          <w:lang w:val="uk-UA"/>
        </w:rPr>
        <w:t xml:space="preserve">, </w:t>
      </w:r>
      <w:r w:rsidRPr="003B2FB0">
        <w:rPr>
          <w:lang w:val="en-US"/>
        </w:rPr>
        <w:t>Fe</w:t>
      </w:r>
      <w:r w:rsidRPr="003B2FB0">
        <w:rPr>
          <w:vertAlign w:val="superscript"/>
          <w:lang w:val="uk-UA"/>
        </w:rPr>
        <w:t>3+</w:t>
      </w:r>
      <w:r w:rsidRPr="003B2FB0">
        <w:rPr>
          <w:lang w:val="uk-UA"/>
        </w:rPr>
        <w:t>, оскільки останні зв’язуються з доксицикліном та перешкоджають абсорбції.</w:t>
      </w:r>
    </w:p>
    <w:p w14:paraId="2AA8C2FF" w14:textId="77777777" w:rsidR="007A1C16" w:rsidRPr="003B2FB0" w:rsidRDefault="007A1C16" w:rsidP="007A1C16">
      <w:pPr>
        <w:pStyle w:val="af3"/>
        <w:ind w:firstLine="425"/>
        <w:jc w:val="both"/>
        <w:rPr>
          <w:sz w:val="24"/>
        </w:rPr>
      </w:pPr>
      <w:r w:rsidRPr="003B2FB0">
        <w:rPr>
          <w:sz w:val="24"/>
          <w:lang w:val="uk-UA"/>
        </w:rPr>
        <w:t xml:space="preserve">Не застосовувати одночасно з антибіотиками, що мають бактерицидну дію, такими як пеніциліни, цефалоспорини, </w:t>
      </w:r>
      <w:r w:rsidRPr="003B2FB0">
        <w:rPr>
          <w:sz w:val="24"/>
          <w:szCs w:val="24"/>
          <w:lang w:val="uk-UA"/>
        </w:rPr>
        <w:t>антацидами, окислювачами та каоліном.</w:t>
      </w:r>
    </w:p>
    <w:p w14:paraId="6C840C61" w14:textId="77777777" w:rsidR="00FD28D2" w:rsidRPr="003B2FB0" w:rsidRDefault="00FD28D2" w:rsidP="00FD28D2">
      <w:pPr>
        <w:keepNext/>
        <w:keepLines/>
        <w:widowControl w:val="0"/>
        <w:numPr>
          <w:ilvl w:val="1"/>
          <w:numId w:val="6"/>
        </w:numPr>
        <w:tabs>
          <w:tab w:val="left" w:pos="851"/>
        </w:tabs>
        <w:ind w:firstLine="425"/>
        <w:outlineLvl w:val="5"/>
        <w:rPr>
          <w:b/>
          <w:bCs/>
          <w:lang w:val="uk-UA"/>
        </w:rPr>
      </w:pPr>
      <w:r w:rsidRPr="003B2FB0">
        <w:rPr>
          <w:b/>
          <w:bCs/>
          <w:lang w:val="uk-UA"/>
        </w:rPr>
        <w:t>Дози і способи введення тваринам різного віку</w:t>
      </w:r>
      <w:bookmarkEnd w:id="10"/>
    </w:p>
    <w:p w14:paraId="3C36B02D" w14:textId="77777777" w:rsidR="00EB766A" w:rsidRPr="003B2FB0" w:rsidRDefault="00EB766A" w:rsidP="00EB766A">
      <w:pPr>
        <w:pStyle w:val="a9"/>
        <w:widowControl w:val="0"/>
        <w:tabs>
          <w:tab w:val="left" w:pos="993"/>
        </w:tabs>
        <w:ind w:left="0" w:firstLine="567"/>
        <w:jc w:val="both"/>
        <w:rPr>
          <w:lang w:val="uk-UA"/>
        </w:rPr>
      </w:pPr>
      <w:r w:rsidRPr="003B2FB0">
        <w:rPr>
          <w:lang w:val="uk-UA"/>
        </w:rPr>
        <w:t>Перорально з питною водою протягом 5-й діб у дозах:</w:t>
      </w:r>
    </w:p>
    <w:p w14:paraId="191170D0" w14:textId="2929E8D4" w:rsidR="00EB766A" w:rsidRPr="003B2FB0" w:rsidRDefault="00EB766A" w:rsidP="00EB766A">
      <w:pPr>
        <w:pStyle w:val="a9"/>
        <w:widowControl w:val="0"/>
        <w:tabs>
          <w:tab w:val="left" w:pos="993"/>
        </w:tabs>
        <w:ind w:left="0" w:firstLine="567"/>
        <w:jc w:val="both"/>
        <w:rPr>
          <w:lang w:val="uk-UA"/>
        </w:rPr>
      </w:pPr>
      <w:r w:rsidRPr="003B2FB0">
        <w:rPr>
          <w:lang w:val="uk-UA"/>
        </w:rPr>
        <w:t>велика рогата худоба (телята віком до 8 тижнів) - 1 г препарату на 100 кг маси тіла (</w:t>
      </w:r>
      <w:r w:rsidR="009C7A7E" w:rsidRPr="003B2FB0">
        <w:rPr>
          <w:lang w:val="uk-UA"/>
        </w:rPr>
        <w:t>10</w:t>
      </w:r>
      <w:r w:rsidRPr="003B2FB0">
        <w:rPr>
          <w:lang w:val="uk-UA"/>
        </w:rPr>
        <w:t xml:space="preserve"> мг доксицикліну гіклату на </w:t>
      </w:r>
      <w:r w:rsidRPr="003B2FB0">
        <w:t>1 кг маси тіла</w:t>
      </w:r>
      <w:r w:rsidRPr="003B2FB0">
        <w:rPr>
          <w:lang w:val="uk-UA"/>
        </w:rPr>
        <w:t>) два рази на добу;</w:t>
      </w:r>
    </w:p>
    <w:p w14:paraId="4D219375" w14:textId="4CB94469" w:rsidR="00EB766A" w:rsidRPr="003B2FB0" w:rsidRDefault="00EB766A" w:rsidP="00EB766A">
      <w:pPr>
        <w:pStyle w:val="a9"/>
        <w:widowControl w:val="0"/>
        <w:tabs>
          <w:tab w:val="left" w:pos="993"/>
        </w:tabs>
        <w:ind w:left="0" w:firstLine="567"/>
        <w:jc w:val="both"/>
        <w:rPr>
          <w:lang w:val="uk-UA"/>
        </w:rPr>
      </w:pPr>
      <w:r w:rsidRPr="003B2FB0">
        <w:rPr>
          <w:lang w:val="uk-UA"/>
        </w:rPr>
        <w:t xml:space="preserve">свині - 2 г препарату на 100 кг маси тіла (10 мг доксицикліну гіклату на </w:t>
      </w:r>
      <w:r w:rsidRPr="003B2FB0">
        <w:t>1 кг маси тіла</w:t>
      </w:r>
      <w:r w:rsidRPr="003B2FB0">
        <w:rPr>
          <w:lang w:val="uk-UA"/>
        </w:rPr>
        <w:t>) на добу;</w:t>
      </w:r>
    </w:p>
    <w:p w14:paraId="1C22DCAD" w14:textId="77777777" w:rsidR="00EB766A" w:rsidRPr="003B2FB0" w:rsidRDefault="00EB766A" w:rsidP="00EB766A">
      <w:pPr>
        <w:pStyle w:val="a9"/>
        <w:widowControl w:val="0"/>
        <w:tabs>
          <w:tab w:val="left" w:pos="993"/>
        </w:tabs>
        <w:ind w:left="0" w:firstLine="567"/>
        <w:jc w:val="both"/>
        <w:rPr>
          <w:lang w:val="uk-UA"/>
        </w:rPr>
      </w:pPr>
      <w:r w:rsidRPr="003B2FB0">
        <w:rPr>
          <w:lang w:val="uk-UA"/>
        </w:rPr>
        <w:t xml:space="preserve">кури (курчата-бройлери, ремонтний молодняк) - 5 г препарату на 100 кг маси тіла (25 мг доксицикліну гіклату на </w:t>
      </w:r>
      <w:r w:rsidRPr="003B2FB0">
        <w:t>1 кг маси тіла</w:t>
      </w:r>
      <w:r w:rsidRPr="003B2FB0">
        <w:rPr>
          <w:lang w:val="uk-UA"/>
        </w:rPr>
        <w:t>) на добу.</w:t>
      </w:r>
    </w:p>
    <w:p w14:paraId="3E50E1DE" w14:textId="77777777" w:rsidR="007A1C16" w:rsidRPr="003B2FB0" w:rsidRDefault="007A1C16" w:rsidP="007A1C16">
      <w:pPr>
        <w:widowControl w:val="0"/>
        <w:tabs>
          <w:tab w:val="left" w:pos="993"/>
        </w:tabs>
        <w:ind w:firstLine="425"/>
        <w:jc w:val="both"/>
        <w:rPr>
          <w:lang w:val="uk-UA"/>
        </w:rPr>
      </w:pPr>
      <w:r w:rsidRPr="003B2FB0">
        <w:rPr>
          <w:lang w:val="uk-UA"/>
        </w:rPr>
        <w:t>Під час застосування препарату з питною водою розчин готують з розрахунку необхідної кількості питної води (згідно з нормами випоювання води для окремих категорій тварин), дози та ваги тварин:</w:t>
      </w:r>
    </w:p>
    <w:p w14:paraId="3FF5D92A" w14:textId="77777777" w:rsidR="007A1C16" w:rsidRPr="003B2FB0" w:rsidRDefault="007A1C16" w:rsidP="007A1C16">
      <w:pPr>
        <w:widowControl w:val="0"/>
        <w:tabs>
          <w:tab w:val="left" w:pos="993"/>
        </w:tabs>
        <w:ind w:firstLine="425"/>
        <w:jc w:val="both"/>
        <w:rPr>
          <w:lang w:val="uk-UA"/>
        </w:rPr>
      </w:pPr>
    </w:p>
    <w:p w14:paraId="55990017" w14:textId="77777777" w:rsidR="007A1C16" w:rsidRPr="003B2FB0" w:rsidRDefault="003B2FB0" w:rsidP="007A1C16">
      <w:pPr>
        <w:widowControl w:val="0"/>
        <w:tabs>
          <w:tab w:val="left" w:pos="993"/>
        </w:tabs>
        <w:ind w:left="-709" w:firstLine="425"/>
        <w:jc w:val="both"/>
        <w:rPr>
          <w:sz w:val="18"/>
          <w:szCs w:val="18"/>
          <w:lang w:val="uk-UA"/>
        </w:rPr>
      </w:pPr>
      <m:oMathPara>
        <m:oMath>
          <m:f>
            <m:fPr>
              <m:ctrlPr>
                <w:rPr>
                  <w:rFonts w:ascii="Cambria Math" w:hAnsi="Cambria Math"/>
                  <w:sz w:val="18"/>
                  <w:szCs w:val="1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  <w:lang w:val="uk-UA"/>
                </w:rPr>
                <m:t>доза препарату на кг. м. т на добу (мг)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val="uk-UA"/>
                </w:rPr>
                <m:t>*середня маса тіла тварин</m:t>
              </m:r>
              <w:bookmarkStart w:id="11" w:name="_GoBack"/>
              <w:bookmarkEnd w:id="11"/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val="uk-UA"/>
                </w:rPr>
                <m:t>и</m:t>
              </m:r>
              <m:d>
                <m:dPr>
                  <m:ctrlPr>
                    <w:rPr>
                      <w:rFonts w:ascii="Cambria Math" w:hAnsi="Cambria Math"/>
                      <w:sz w:val="18"/>
                      <w:szCs w:val="18"/>
                      <w:lang w:val="uk-UA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val="uk-UA"/>
                    </w:rPr>
                    <m:t>кг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val="uk-UA"/>
                </w:rPr>
                <m:t xml:space="preserve">   середнє добове споживання води </m:t>
              </m:r>
              <m:d>
                <m:dPr>
                  <m:ctrlPr>
                    <w:rPr>
                      <w:rFonts w:ascii="Cambria Math" w:hAnsi="Cambria Math"/>
                      <w:sz w:val="18"/>
                      <w:szCs w:val="18"/>
                      <w:lang w:val="uk-UA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val="uk-UA"/>
                    </w:rPr>
                    <m:t>літри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val="uk-UA"/>
                </w:rPr>
                <m:t>на одну тварину</m:t>
              </m:r>
            </m:den>
          </m:f>
          <m:r>
            <w:rPr>
              <w:rFonts w:ascii="Cambria Math" w:hAnsi="Cambria Math"/>
              <w:sz w:val="18"/>
              <w:szCs w:val="18"/>
              <w:lang w:val="uk-UA"/>
            </w:rPr>
            <m:t>=кількість препарату на літр питної води, мг</m:t>
          </m:r>
        </m:oMath>
      </m:oMathPara>
    </w:p>
    <w:p w14:paraId="69A55868" w14:textId="77777777" w:rsidR="007A1C16" w:rsidRPr="003B2FB0" w:rsidRDefault="007A1C16" w:rsidP="007A1C16">
      <w:pPr>
        <w:widowControl w:val="0"/>
        <w:ind w:firstLine="425"/>
        <w:jc w:val="both"/>
        <w:rPr>
          <w:bdr w:val="nil"/>
          <w:lang w:val="uk-UA"/>
        </w:rPr>
      </w:pPr>
    </w:p>
    <w:p w14:paraId="33731E93" w14:textId="77777777" w:rsidR="00FD28D2" w:rsidRPr="003B2FB0" w:rsidRDefault="00FD28D2" w:rsidP="00FD28D2">
      <w:pPr>
        <w:widowControl w:val="0"/>
        <w:ind w:firstLine="425"/>
        <w:jc w:val="both"/>
        <w:rPr>
          <w:lang w:val="uk-UA"/>
        </w:rPr>
      </w:pPr>
      <w:r w:rsidRPr="003B2FB0">
        <w:rPr>
          <w:bdr w:val="nil"/>
          <w:lang w:val="uk-UA"/>
        </w:rPr>
        <w:t>Для приготування маточного розчину орієнтуватися на наступні кількості:</w:t>
      </w:r>
    </w:p>
    <w:p w14:paraId="6268C345" w14:textId="77777777" w:rsidR="00FD28D2" w:rsidRPr="003B2FB0" w:rsidRDefault="00FD28D2" w:rsidP="00FD28D2">
      <w:pPr>
        <w:widowControl w:val="0"/>
        <w:numPr>
          <w:ilvl w:val="0"/>
          <w:numId w:val="5"/>
        </w:numPr>
        <w:ind w:left="0" w:firstLine="425"/>
        <w:contextualSpacing/>
        <w:jc w:val="both"/>
        <w:rPr>
          <w:lang w:val="uk-UA"/>
        </w:rPr>
      </w:pPr>
      <w:r w:rsidRPr="003B2FB0">
        <w:rPr>
          <w:lang w:val="uk-UA"/>
        </w:rPr>
        <w:t>для свиней: 200 г препарату на 1 л води, після чого розбавити його до необхідної терапевтичної концентрації (враховуючи вікову та видову потребу в питній воді на кг м.т.). Або ж використовувати концентрований розчин у водному медикаторі (дозаторі) який забезпечує змішування препарату у необхідному співвідношенні</w:t>
      </w:r>
    </w:p>
    <w:p w14:paraId="68180E0C" w14:textId="355DF44D" w:rsidR="00FD28D2" w:rsidRPr="003B2FB0" w:rsidRDefault="00FD28D2" w:rsidP="009C7A7E">
      <w:pPr>
        <w:widowControl w:val="0"/>
        <w:numPr>
          <w:ilvl w:val="0"/>
          <w:numId w:val="5"/>
        </w:numPr>
        <w:ind w:left="0" w:firstLine="426"/>
        <w:contextualSpacing/>
        <w:jc w:val="both"/>
        <w:rPr>
          <w:lang w:val="uk-UA"/>
        </w:rPr>
      </w:pPr>
      <w:r w:rsidRPr="003B2FB0">
        <w:rPr>
          <w:lang w:val="uk-UA"/>
        </w:rPr>
        <w:t xml:space="preserve">для </w:t>
      </w:r>
      <w:r w:rsidR="009C7A7E" w:rsidRPr="003B2FB0">
        <w:rPr>
          <w:lang w:val="uk-UA"/>
        </w:rPr>
        <w:t>кури (курчата-бройлери, ремонтний молодняк)</w:t>
      </w:r>
      <w:r w:rsidRPr="003B2FB0">
        <w:rPr>
          <w:lang w:val="uk-UA"/>
        </w:rPr>
        <w:t>: попередньо приготувати концентрований (маточний) розчин – 100 г препарату на 1 л води, після чого розбавити його до необхідної терапевтичної концентрації (враховуючи вікову та видову потребу в питній воді на кг м.т.). Або ж використовувати концентрований розчин у водному медикаторі (дозаторі) який забезпечує змішування препарату у необхідному співвідношенні.</w:t>
      </w:r>
    </w:p>
    <w:p w14:paraId="7DDFD658" w14:textId="77777777" w:rsidR="00FD28D2" w:rsidRPr="003B2FB0" w:rsidRDefault="00FD28D2" w:rsidP="00FD28D2">
      <w:pPr>
        <w:widowControl w:val="0"/>
        <w:autoSpaceDE w:val="0"/>
        <w:autoSpaceDN w:val="0"/>
        <w:adjustRightInd w:val="0"/>
        <w:ind w:firstLine="425"/>
        <w:jc w:val="both"/>
        <w:rPr>
          <w:lang w:val="uk-UA"/>
        </w:rPr>
      </w:pPr>
      <w:r w:rsidRPr="003B2FB0">
        <w:rPr>
          <w:lang w:val="uk-UA"/>
        </w:rPr>
        <w:t>Для кращого розчинення та запобіганню випадінню осаду, препарат рекомендується розчиняти у питній воді з низькою жорсткістю та лужністю.</w:t>
      </w:r>
    </w:p>
    <w:p w14:paraId="0F2EF511" w14:textId="77777777" w:rsidR="00FD28D2" w:rsidRPr="003B2FB0" w:rsidRDefault="00FD28D2" w:rsidP="00FD28D2">
      <w:pPr>
        <w:widowControl w:val="0"/>
        <w:autoSpaceDE w:val="0"/>
        <w:autoSpaceDN w:val="0"/>
        <w:adjustRightInd w:val="0"/>
        <w:ind w:firstLine="425"/>
        <w:jc w:val="both"/>
        <w:rPr>
          <w:lang w:val="uk-UA"/>
        </w:rPr>
      </w:pPr>
      <w:r w:rsidRPr="003B2FB0">
        <w:rPr>
          <w:lang w:val="uk-UA"/>
        </w:rPr>
        <w:t>В регіонах з високою жорсткістю та лужністю води використовувати в мінімальних концентраціях 100 мг на 1 л питної води або 200 мг на 1 л питної води.</w:t>
      </w:r>
    </w:p>
    <w:p w14:paraId="177C53D6" w14:textId="77777777" w:rsidR="00FD28D2" w:rsidRPr="003B2FB0" w:rsidRDefault="00FD28D2" w:rsidP="00FD28D2">
      <w:pPr>
        <w:widowControl w:val="0"/>
        <w:tabs>
          <w:tab w:val="left" w:pos="993"/>
        </w:tabs>
        <w:ind w:firstLine="425"/>
        <w:jc w:val="both"/>
        <w:rPr>
          <w:lang w:val="uk-UA"/>
        </w:rPr>
      </w:pPr>
      <w:r w:rsidRPr="003B2FB0">
        <w:rPr>
          <w:lang w:val="uk-UA"/>
        </w:rPr>
        <w:t>Свіжий розчин препарату необхідно готувати щоденно. У період лікування свині та птиця повинні отримувати тільки воду, що містить препарат.</w:t>
      </w:r>
    </w:p>
    <w:p w14:paraId="17A8F73C" w14:textId="77777777" w:rsidR="00FD28D2" w:rsidRPr="003B2FB0" w:rsidRDefault="00FD28D2" w:rsidP="00FD28D2">
      <w:pPr>
        <w:keepNext/>
        <w:keepLines/>
        <w:widowControl w:val="0"/>
        <w:numPr>
          <w:ilvl w:val="1"/>
          <w:numId w:val="6"/>
        </w:numPr>
        <w:tabs>
          <w:tab w:val="left" w:pos="851"/>
        </w:tabs>
        <w:ind w:firstLine="425"/>
        <w:outlineLvl w:val="5"/>
        <w:rPr>
          <w:b/>
          <w:bCs/>
          <w:lang w:val="uk-UA"/>
        </w:rPr>
      </w:pPr>
      <w:bookmarkStart w:id="12" w:name="bookmark18"/>
      <w:r w:rsidRPr="003B2FB0">
        <w:rPr>
          <w:b/>
          <w:bCs/>
          <w:lang w:val="uk-UA"/>
        </w:rPr>
        <w:lastRenderedPageBreak/>
        <w:t>Передозування (симптоми, невідкладні заходи, антидоти)</w:t>
      </w:r>
      <w:bookmarkEnd w:id="12"/>
    </w:p>
    <w:p w14:paraId="48217F01" w14:textId="77777777" w:rsidR="00FD28D2" w:rsidRPr="003B2FB0" w:rsidRDefault="00FD28D2" w:rsidP="00FD28D2">
      <w:pPr>
        <w:widowControl w:val="0"/>
        <w:tabs>
          <w:tab w:val="left" w:pos="993"/>
        </w:tabs>
        <w:ind w:firstLine="425"/>
        <w:jc w:val="both"/>
        <w:rPr>
          <w:lang w:val="uk-UA"/>
        </w:rPr>
      </w:pPr>
      <w:r w:rsidRPr="003B2FB0">
        <w:rPr>
          <w:lang w:val="uk-UA"/>
        </w:rPr>
        <w:t>Доксициклін є малотоксичною речовиною. Передозування у телят може викликати появу симптомів отруєння, що характеризуються порушенням функцій дихальної та серцево-судинної системи. Рекомендовано застосування симптоматичної терапії.</w:t>
      </w:r>
    </w:p>
    <w:p w14:paraId="48122AC5" w14:textId="77777777" w:rsidR="00FD28D2" w:rsidRPr="003B2FB0" w:rsidRDefault="00FD28D2" w:rsidP="00FD28D2">
      <w:pPr>
        <w:keepNext/>
        <w:keepLines/>
        <w:widowControl w:val="0"/>
        <w:numPr>
          <w:ilvl w:val="1"/>
          <w:numId w:val="6"/>
        </w:numPr>
        <w:tabs>
          <w:tab w:val="left" w:pos="993"/>
        </w:tabs>
        <w:ind w:firstLine="425"/>
        <w:outlineLvl w:val="5"/>
        <w:rPr>
          <w:b/>
          <w:bCs/>
          <w:lang w:val="uk-UA"/>
        </w:rPr>
      </w:pPr>
      <w:bookmarkStart w:id="13" w:name="bookmark19"/>
      <w:r w:rsidRPr="003B2FB0">
        <w:rPr>
          <w:b/>
          <w:bCs/>
          <w:lang w:val="uk-UA"/>
        </w:rPr>
        <w:t>Спеціальні застереження</w:t>
      </w:r>
      <w:bookmarkEnd w:id="13"/>
    </w:p>
    <w:p w14:paraId="7BFFA67F" w14:textId="77777777" w:rsidR="00FD28D2" w:rsidRPr="003B2FB0" w:rsidRDefault="00FD28D2" w:rsidP="00FD28D2">
      <w:pPr>
        <w:widowControl w:val="0"/>
        <w:tabs>
          <w:tab w:val="left" w:pos="993"/>
        </w:tabs>
        <w:ind w:firstLine="425"/>
        <w:jc w:val="both"/>
        <w:rPr>
          <w:lang w:val="uk-UA"/>
        </w:rPr>
      </w:pPr>
      <w:r w:rsidRPr="003B2FB0">
        <w:rPr>
          <w:lang w:val="uk-UA"/>
        </w:rPr>
        <w:t>Не застосовувати жуйним тваринам з функціонально розвиненими передшлунками.</w:t>
      </w:r>
    </w:p>
    <w:p w14:paraId="19A35BA9" w14:textId="77777777" w:rsidR="00FD28D2" w:rsidRPr="003B2FB0" w:rsidRDefault="00FD28D2" w:rsidP="00FD28D2">
      <w:pPr>
        <w:keepNext/>
        <w:keepLines/>
        <w:widowControl w:val="0"/>
        <w:numPr>
          <w:ilvl w:val="1"/>
          <w:numId w:val="6"/>
        </w:numPr>
        <w:tabs>
          <w:tab w:val="left" w:pos="993"/>
        </w:tabs>
        <w:ind w:firstLine="425"/>
        <w:outlineLvl w:val="5"/>
        <w:rPr>
          <w:b/>
          <w:bCs/>
          <w:lang w:val="uk-UA"/>
        </w:rPr>
      </w:pPr>
      <w:bookmarkStart w:id="14" w:name="bookmark20"/>
      <w:r w:rsidRPr="003B2FB0">
        <w:rPr>
          <w:b/>
          <w:bCs/>
          <w:lang w:val="uk-UA"/>
        </w:rPr>
        <w:t>Період виведення (каренції)</w:t>
      </w:r>
      <w:bookmarkEnd w:id="14"/>
    </w:p>
    <w:p w14:paraId="2B00303F" w14:textId="77777777" w:rsidR="00FD28D2" w:rsidRPr="003B2FB0" w:rsidRDefault="00FD28D2" w:rsidP="00FD28D2">
      <w:pPr>
        <w:widowControl w:val="0"/>
        <w:tabs>
          <w:tab w:val="left" w:pos="993"/>
        </w:tabs>
        <w:ind w:firstLine="425"/>
        <w:jc w:val="both"/>
        <w:rPr>
          <w:lang w:val="uk-UA"/>
        </w:rPr>
      </w:pPr>
      <w:r w:rsidRPr="003B2FB0">
        <w:rPr>
          <w:lang w:val="uk-UA"/>
        </w:rPr>
        <w:t>Забій тварин на м'ясо дозволяється через 8 діб (свині), 7 діб (кури) і 14 діб (телята) після останнього застосування препарату. Отримане до зазначеного терміну, м’ясо утилізують або згодовують непродуктивним тваринам, залежно від висновку лікаря ветеринарної медицини.</w:t>
      </w:r>
    </w:p>
    <w:p w14:paraId="4147B029" w14:textId="77777777" w:rsidR="00FD28D2" w:rsidRPr="003B2FB0" w:rsidRDefault="00FD28D2" w:rsidP="00FD28D2">
      <w:pPr>
        <w:keepNext/>
        <w:keepLines/>
        <w:widowControl w:val="0"/>
        <w:numPr>
          <w:ilvl w:val="1"/>
          <w:numId w:val="6"/>
        </w:numPr>
        <w:tabs>
          <w:tab w:val="left" w:pos="993"/>
        </w:tabs>
        <w:ind w:firstLine="425"/>
        <w:outlineLvl w:val="5"/>
        <w:rPr>
          <w:b/>
          <w:bCs/>
          <w:lang w:val="uk-UA"/>
        </w:rPr>
      </w:pPr>
      <w:bookmarkStart w:id="15" w:name="bookmark21"/>
      <w:r w:rsidRPr="003B2FB0">
        <w:rPr>
          <w:b/>
          <w:bCs/>
          <w:lang w:val="uk-UA"/>
        </w:rPr>
        <w:t>Спеціальні застереження для осіб і обслуговуючого персоналу</w:t>
      </w:r>
      <w:bookmarkEnd w:id="15"/>
    </w:p>
    <w:p w14:paraId="763DF579" w14:textId="77777777" w:rsidR="00FD28D2" w:rsidRPr="003B2FB0" w:rsidRDefault="00FD28D2" w:rsidP="00FD28D2">
      <w:pPr>
        <w:widowControl w:val="0"/>
        <w:tabs>
          <w:tab w:val="left" w:pos="993"/>
        </w:tabs>
        <w:ind w:firstLine="425"/>
        <w:jc w:val="both"/>
        <w:rPr>
          <w:lang w:val="uk-UA"/>
        </w:rPr>
      </w:pPr>
      <w:r w:rsidRPr="003B2FB0">
        <w:rPr>
          <w:lang w:val="uk-UA"/>
        </w:rPr>
        <w:t>При роботі з препаратом необхідно обов’язково застосовувати засоби індивідуального захисту (респіратор, рукавиці).</w:t>
      </w:r>
    </w:p>
    <w:p w14:paraId="41FF2854" w14:textId="77777777" w:rsidR="00FD28D2" w:rsidRPr="003B2FB0" w:rsidRDefault="00FD28D2" w:rsidP="00FD28D2">
      <w:pPr>
        <w:keepNext/>
        <w:keepLines/>
        <w:widowControl w:val="0"/>
        <w:numPr>
          <w:ilvl w:val="0"/>
          <w:numId w:val="6"/>
        </w:numPr>
        <w:tabs>
          <w:tab w:val="left" w:pos="740"/>
          <w:tab w:val="left" w:pos="993"/>
        </w:tabs>
        <w:ind w:firstLine="425"/>
        <w:outlineLvl w:val="5"/>
        <w:rPr>
          <w:b/>
          <w:bCs/>
          <w:lang w:val="uk-UA"/>
        </w:rPr>
      </w:pPr>
      <w:bookmarkStart w:id="16" w:name="bookmark22"/>
      <w:r w:rsidRPr="003B2FB0">
        <w:rPr>
          <w:b/>
          <w:bCs/>
          <w:lang w:val="uk-UA"/>
        </w:rPr>
        <w:t>Фармацевтичні особливості</w:t>
      </w:r>
      <w:bookmarkEnd w:id="16"/>
    </w:p>
    <w:p w14:paraId="74BB04A4" w14:textId="77777777" w:rsidR="00FD28D2" w:rsidRPr="003B2FB0" w:rsidRDefault="00FD28D2" w:rsidP="00FD28D2">
      <w:pPr>
        <w:keepNext/>
        <w:keepLines/>
        <w:widowControl w:val="0"/>
        <w:numPr>
          <w:ilvl w:val="1"/>
          <w:numId w:val="6"/>
        </w:numPr>
        <w:tabs>
          <w:tab w:val="left" w:pos="851"/>
        </w:tabs>
        <w:ind w:firstLine="425"/>
        <w:outlineLvl w:val="5"/>
        <w:rPr>
          <w:b/>
          <w:bCs/>
          <w:lang w:val="uk-UA"/>
        </w:rPr>
      </w:pPr>
      <w:bookmarkStart w:id="17" w:name="bookmark23"/>
      <w:r w:rsidRPr="003B2FB0">
        <w:rPr>
          <w:b/>
          <w:bCs/>
          <w:lang w:val="uk-UA"/>
        </w:rPr>
        <w:t>Форми несумісності (основні)</w:t>
      </w:r>
      <w:bookmarkEnd w:id="17"/>
    </w:p>
    <w:p w14:paraId="45ADF785" w14:textId="77777777" w:rsidR="00FD28D2" w:rsidRPr="003B2FB0" w:rsidRDefault="00FD28D2" w:rsidP="00FD28D2">
      <w:pPr>
        <w:widowControl w:val="0"/>
        <w:tabs>
          <w:tab w:val="left" w:pos="993"/>
        </w:tabs>
        <w:ind w:firstLine="425"/>
        <w:jc w:val="both"/>
        <w:rPr>
          <w:lang w:val="uk-UA"/>
        </w:rPr>
      </w:pPr>
      <w:r w:rsidRPr="003B2FB0">
        <w:rPr>
          <w:lang w:val="uk-UA"/>
        </w:rPr>
        <w:t xml:space="preserve">Не застосовувати одночасно з антацидами, каоліном та препаратами, що містять у своєму складі катіони </w:t>
      </w:r>
      <w:r w:rsidRPr="003B2FB0">
        <w:rPr>
          <w:lang w:val="en-US"/>
        </w:rPr>
        <w:t>Mg</w:t>
      </w:r>
      <w:r w:rsidRPr="003B2FB0">
        <w:rPr>
          <w:vertAlign w:val="superscript"/>
          <w:lang w:val="uk-UA"/>
        </w:rPr>
        <w:t>2+</w:t>
      </w:r>
      <w:r w:rsidRPr="003B2FB0">
        <w:rPr>
          <w:lang w:val="uk-UA"/>
        </w:rPr>
        <w:t>, А1</w:t>
      </w:r>
      <w:r w:rsidRPr="003B2FB0">
        <w:rPr>
          <w:vertAlign w:val="superscript"/>
          <w:lang w:val="uk-UA"/>
        </w:rPr>
        <w:t>3+</w:t>
      </w:r>
      <w:r w:rsidRPr="003B2FB0">
        <w:rPr>
          <w:lang w:val="uk-UA"/>
        </w:rPr>
        <w:t>, Са</w:t>
      </w:r>
      <w:r w:rsidRPr="003B2FB0">
        <w:rPr>
          <w:vertAlign w:val="superscript"/>
          <w:lang w:val="uk-UA"/>
        </w:rPr>
        <w:t>2+</w:t>
      </w:r>
      <w:r w:rsidRPr="003B2FB0">
        <w:rPr>
          <w:lang w:val="uk-UA"/>
        </w:rPr>
        <w:t xml:space="preserve">, </w:t>
      </w:r>
      <w:r w:rsidRPr="003B2FB0">
        <w:rPr>
          <w:lang w:val="en-US"/>
        </w:rPr>
        <w:t>Zn</w:t>
      </w:r>
      <w:r w:rsidRPr="003B2FB0">
        <w:rPr>
          <w:vertAlign w:val="superscript"/>
          <w:lang w:val="uk-UA"/>
        </w:rPr>
        <w:t>2+</w:t>
      </w:r>
      <w:r w:rsidRPr="003B2FB0">
        <w:rPr>
          <w:lang w:val="uk-UA"/>
        </w:rPr>
        <w:t xml:space="preserve">, </w:t>
      </w:r>
      <w:r w:rsidRPr="003B2FB0">
        <w:rPr>
          <w:lang w:val="en-US"/>
        </w:rPr>
        <w:t>Fe</w:t>
      </w:r>
      <w:r w:rsidRPr="003B2FB0">
        <w:rPr>
          <w:vertAlign w:val="superscript"/>
          <w:lang w:val="uk-UA"/>
        </w:rPr>
        <w:t>3+</w:t>
      </w:r>
      <w:r w:rsidRPr="003B2FB0">
        <w:rPr>
          <w:lang w:val="uk-UA"/>
        </w:rPr>
        <w:t>, оскільки останні зв’язуються з доксицикліном та перешкоджають абсорбції.</w:t>
      </w:r>
    </w:p>
    <w:p w14:paraId="3DFD918B" w14:textId="77777777" w:rsidR="00FD28D2" w:rsidRPr="003B2FB0" w:rsidRDefault="00FD28D2" w:rsidP="00FD28D2">
      <w:pPr>
        <w:widowControl w:val="0"/>
        <w:tabs>
          <w:tab w:val="left" w:pos="993"/>
        </w:tabs>
        <w:ind w:firstLine="425"/>
        <w:jc w:val="both"/>
        <w:rPr>
          <w:b/>
          <w:lang w:val="uk-UA"/>
        </w:rPr>
      </w:pPr>
      <w:r w:rsidRPr="003B2FB0">
        <w:rPr>
          <w:b/>
          <w:lang w:val="uk-UA"/>
        </w:rPr>
        <w:t>6.2 Термін придатності</w:t>
      </w:r>
    </w:p>
    <w:p w14:paraId="43C54E5F" w14:textId="77777777" w:rsidR="00FD28D2" w:rsidRPr="003B2FB0" w:rsidRDefault="00FD28D2" w:rsidP="00FD28D2">
      <w:pPr>
        <w:widowControl w:val="0"/>
        <w:tabs>
          <w:tab w:val="left" w:pos="796"/>
        </w:tabs>
        <w:ind w:firstLine="425"/>
        <w:rPr>
          <w:lang w:val="uk-UA"/>
        </w:rPr>
      </w:pPr>
      <w:r w:rsidRPr="003B2FB0">
        <w:t xml:space="preserve">2 </w:t>
      </w:r>
      <w:r w:rsidRPr="003B2FB0">
        <w:rPr>
          <w:lang w:val="uk-UA"/>
        </w:rPr>
        <w:t>роки за умови зберігання в оригінальному пакуванні.</w:t>
      </w:r>
    </w:p>
    <w:p w14:paraId="035C7A4B" w14:textId="2D59563B" w:rsidR="00FD28D2" w:rsidRPr="003B2FB0" w:rsidRDefault="00FD28D2" w:rsidP="00FD28D2">
      <w:pPr>
        <w:widowControl w:val="0"/>
        <w:ind w:firstLine="425"/>
        <w:jc w:val="both"/>
      </w:pPr>
      <w:r w:rsidRPr="003B2FB0">
        <w:rPr>
          <w:lang w:val="uk-UA"/>
        </w:rPr>
        <w:t>Термін придатності після першого відкриття (відбору): 28 діб за умови зберігання щільно закритим у темному сухому, недоступному для дітей та тварин місці за температури 15 до 25</w:t>
      </w:r>
      <w:r w:rsidR="00AA7152" w:rsidRPr="003B2FB0">
        <w:rPr>
          <w:lang w:val="uk-UA"/>
        </w:rPr>
        <w:t xml:space="preserve"> </w:t>
      </w:r>
      <w:r w:rsidRPr="003B2FB0">
        <w:rPr>
          <w:lang w:val="uk-UA"/>
        </w:rPr>
        <w:t>°С.</w:t>
      </w:r>
    </w:p>
    <w:p w14:paraId="0DCC3251" w14:textId="77777777" w:rsidR="00FD28D2" w:rsidRPr="003B2FB0" w:rsidRDefault="00FD28D2" w:rsidP="00FD28D2">
      <w:pPr>
        <w:widowControl w:val="0"/>
        <w:ind w:firstLine="425"/>
        <w:jc w:val="both"/>
        <w:rPr>
          <w:lang w:val="uk-UA"/>
        </w:rPr>
      </w:pPr>
      <w:r w:rsidRPr="003B2FB0">
        <w:rPr>
          <w:lang w:val="uk-UA"/>
        </w:rPr>
        <w:t>Термін придатності після розведення у питній воді - 24 години.</w:t>
      </w:r>
    </w:p>
    <w:p w14:paraId="6DB30133" w14:textId="77777777" w:rsidR="00FD28D2" w:rsidRPr="003B2FB0" w:rsidRDefault="00FD28D2" w:rsidP="00FD28D2">
      <w:pPr>
        <w:widowControl w:val="0"/>
        <w:numPr>
          <w:ilvl w:val="0"/>
          <w:numId w:val="7"/>
        </w:numPr>
        <w:tabs>
          <w:tab w:val="left" w:pos="976"/>
        </w:tabs>
        <w:ind w:firstLine="425"/>
        <w:rPr>
          <w:b/>
          <w:bCs/>
          <w:lang w:val="uk-UA"/>
        </w:rPr>
      </w:pPr>
      <w:r w:rsidRPr="003B2FB0">
        <w:rPr>
          <w:b/>
          <w:bCs/>
          <w:lang w:val="uk-UA"/>
        </w:rPr>
        <w:t>Особливі заходи зберігання</w:t>
      </w:r>
    </w:p>
    <w:p w14:paraId="0741EF14" w14:textId="39EF533E" w:rsidR="00FD28D2" w:rsidRPr="003B2FB0" w:rsidRDefault="00FD28D2" w:rsidP="00FD28D2">
      <w:pPr>
        <w:widowControl w:val="0"/>
        <w:ind w:firstLine="425"/>
        <w:rPr>
          <w:lang w:val="uk-UA"/>
        </w:rPr>
      </w:pPr>
      <w:r w:rsidRPr="003B2FB0">
        <w:rPr>
          <w:lang w:val="uk-UA"/>
        </w:rPr>
        <w:t>Темне, недоступне для дітей та тварин місце за температури від 5 до 25</w:t>
      </w:r>
      <w:r w:rsidR="00AA7152" w:rsidRPr="003B2FB0">
        <w:rPr>
          <w:lang w:val="uk-UA"/>
        </w:rPr>
        <w:t xml:space="preserve"> </w:t>
      </w:r>
      <w:r w:rsidRPr="003B2FB0">
        <w:rPr>
          <w:lang w:val="uk-UA"/>
        </w:rPr>
        <w:t>°С.</w:t>
      </w:r>
    </w:p>
    <w:p w14:paraId="077D74F6" w14:textId="77777777" w:rsidR="00FD28D2" w:rsidRPr="003B2FB0" w:rsidRDefault="00FD28D2" w:rsidP="00FD28D2">
      <w:pPr>
        <w:widowControl w:val="0"/>
        <w:ind w:firstLine="425"/>
        <w:rPr>
          <w:lang w:val="uk-UA"/>
        </w:rPr>
      </w:pPr>
      <w:r w:rsidRPr="003B2FB0">
        <w:rPr>
          <w:lang w:val="uk-UA"/>
        </w:rPr>
        <w:t>Не заморожувати.</w:t>
      </w:r>
    </w:p>
    <w:p w14:paraId="72FCB8A9" w14:textId="77777777" w:rsidR="00FD28D2" w:rsidRPr="003B2FB0" w:rsidRDefault="00FD28D2" w:rsidP="00FD28D2">
      <w:pPr>
        <w:widowControl w:val="0"/>
        <w:numPr>
          <w:ilvl w:val="0"/>
          <w:numId w:val="7"/>
        </w:numPr>
        <w:tabs>
          <w:tab w:val="left" w:pos="973"/>
        </w:tabs>
        <w:ind w:firstLine="425"/>
        <w:rPr>
          <w:b/>
          <w:bCs/>
          <w:lang w:val="uk-UA"/>
        </w:rPr>
      </w:pPr>
      <w:r w:rsidRPr="003B2FB0">
        <w:rPr>
          <w:b/>
          <w:bCs/>
          <w:lang w:val="uk-UA"/>
        </w:rPr>
        <w:t>Природа і склад контейнера первинного упакування</w:t>
      </w:r>
    </w:p>
    <w:p w14:paraId="64452D8B" w14:textId="0867CBFD" w:rsidR="00FD28D2" w:rsidRPr="003B2FB0" w:rsidRDefault="00FD28D2" w:rsidP="00FD28D2">
      <w:pPr>
        <w:widowControl w:val="0"/>
        <w:ind w:firstLine="425"/>
        <w:rPr>
          <w:lang w:val="uk-UA"/>
        </w:rPr>
      </w:pPr>
      <w:r w:rsidRPr="003B2FB0">
        <w:rPr>
          <w:lang w:val="uk-UA"/>
        </w:rPr>
        <w:t>Пакети з полімерних фольгованих матеріалів по 10, 50, 100, 150, 200, 250</w:t>
      </w:r>
      <w:r w:rsidR="00AA7152" w:rsidRPr="003B2FB0">
        <w:rPr>
          <w:lang w:val="uk-UA"/>
        </w:rPr>
        <w:t xml:space="preserve"> та 500 г; 1</w:t>
      </w:r>
      <w:r w:rsidRPr="003B2FB0">
        <w:rPr>
          <w:lang w:val="uk-UA"/>
        </w:rPr>
        <w:t>, 2</w:t>
      </w:r>
      <w:r w:rsidR="00AA7152" w:rsidRPr="003B2FB0">
        <w:rPr>
          <w:lang w:val="uk-UA"/>
        </w:rPr>
        <w:t xml:space="preserve"> та</w:t>
      </w:r>
      <w:r w:rsidRPr="003B2FB0">
        <w:rPr>
          <w:lang w:val="uk-UA"/>
        </w:rPr>
        <w:t xml:space="preserve"> 5 кг.</w:t>
      </w:r>
    </w:p>
    <w:p w14:paraId="4CF11AF7" w14:textId="77777777" w:rsidR="00FD28D2" w:rsidRPr="003B2FB0" w:rsidRDefault="00FD28D2" w:rsidP="00FD28D2">
      <w:pPr>
        <w:widowControl w:val="0"/>
        <w:numPr>
          <w:ilvl w:val="0"/>
          <w:numId w:val="7"/>
        </w:numPr>
        <w:tabs>
          <w:tab w:val="left" w:pos="961"/>
        </w:tabs>
        <w:ind w:firstLine="425"/>
        <w:jc w:val="both"/>
        <w:rPr>
          <w:b/>
          <w:bCs/>
          <w:lang w:val="uk-UA"/>
        </w:rPr>
      </w:pPr>
      <w:r w:rsidRPr="003B2FB0">
        <w:rPr>
          <w:b/>
          <w:bCs/>
          <w:lang w:val="uk-UA"/>
        </w:rPr>
        <w:t>Особливі заходи безпеки при поводженні з невикористаним препаратом або з його залишками</w:t>
      </w:r>
    </w:p>
    <w:p w14:paraId="58A45E08" w14:textId="77777777" w:rsidR="00FD28D2" w:rsidRPr="003B2FB0" w:rsidRDefault="00FD28D2" w:rsidP="00AA7152">
      <w:pPr>
        <w:widowControl w:val="0"/>
        <w:ind w:firstLine="425"/>
        <w:jc w:val="both"/>
        <w:rPr>
          <w:lang w:val="uk-UA"/>
        </w:rPr>
      </w:pPr>
      <w:r w:rsidRPr="003B2FB0">
        <w:rPr>
          <w:lang w:val="uk-UA"/>
        </w:rPr>
        <w:t>Ветеринарний препарат не має потрапляти у воду. Необхідно дотримуватись інструкцій місцевих влад щодо утилізації ветеринарних препаратів та інсектицидів.</w:t>
      </w:r>
    </w:p>
    <w:p w14:paraId="34B82CC1" w14:textId="77777777" w:rsidR="00FD28D2" w:rsidRPr="003B2FB0" w:rsidRDefault="00FD28D2" w:rsidP="00FD28D2">
      <w:pPr>
        <w:widowControl w:val="0"/>
        <w:numPr>
          <w:ilvl w:val="0"/>
          <w:numId w:val="8"/>
        </w:numPr>
        <w:tabs>
          <w:tab w:val="left" w:pos="858"/>
        </w:tabs>
        <w:ind w:firstLine="425"/>
        <w:rPr>
          <w:b/>
          <w:bCs/>
          <w:lang w:val="uk-UA"/>
        </w:rPr>
      </w:pPr>
      <w:r w:rsidRPr="003B2FB0">
        <w:rPr>
          <w:b/>
          <w:bCs/>
          <w:lang w:val="uk-UA"/>
        </w:rPr>
        <w:t xml:space="preserve">Назва та місцезнаходження власника реєстраційного посвідчення </w:t>
      </w:r>
    </w:p>
    <w:p w14:paraId="1899A568" w14:textId="77777777" w:rsidR="00FD28D2" w:rsidRPr="003B2FB0" w:rsidRDefault="00FD28D2" w:rsidP="00FD28D2">
      <w:pPr>
        <w:widowControl w:val="0"/>
        <w:tabs>
          <w:tab w:val="left" w:pos="858"/>
        </w:tabs>
        <w:ind w:firstLine="425"/>
        <w:rPr>
          <w:lang w:val="uk-UA"/>
        </w:rPr>
      </w:pPr>
      <w:r w:rsidRPr="003B2FB0">
        <w:rPr>
          <w:shd w:val="clear" w:color="auto" w:fill="FFFFFF"/>
          <w:lang w:val="uk-UA"/>
        </w:rPr>
        <w:t>ТОВ "БІОТЕСТЛАБ"</w:t>
      </w:r>
    </w:p>
    <w:p w14:paraId="0CA89EA6" w14:textId="59C469CD" w:rsidR="00F24DB4" w:rsidRPr="003B2FB0" w:rsidRDefault="00F24DB4" w:rsidP="00F24DB4">
      <w:pPr>
        <w:keepNext/>
        <w:widowControl w:val="0"/>
        <w:tabs>
          <w:tab w:val="left" w:pos="854"/>
        </w:tabs>
        <w:ind w:left="425"/>
        <w:rPr>
          <w:lang w:val="uk-UA"/>
        </w:rPr>
      </w:pPr>
      <w:r w:rsidRPr="003B2FB0">
        <w:rPr>
          <w:lang w:val="uk-UA"/>
        </w:rPr>
        <w:t>08601, Київська область, м. Васильків, вул. Володимирська, 57А, Україна</w:t>
      </w:r>
    </w:p>
    <w:p w14:paraId="04FF611D" w14:textId="3C18E7BD" w:rsidR="00FD28D2" w:rsidRPr="003B2FB0" w:rsidRDefault="00FD28D2" w:rsidP="00F24DB4">
      <w:pPr>
        <w:pStyle w:val="a9"/>
        <w:keepNext/>
        <w:widowControl w:val="0"/>
        <w:numPr>
          <w:ilvl w:val="0"/>
          <w:numId w:val="8"/>
        </w:numPr>
        <w:tabs>
          <w:tab w:val="left" w:pos="854"/>
        </w:tabs>
        <w:ind w:hanging="294"/>
        <w:rPr>
          <w:b/>
          <w:bCs/>
          <w:lang w:val="uk-UA"/>
        </w:rPr>
      </w:pPr>
      <w:r w:rsidRPr="003B2FB0">
        <w:rPr>
          <w:b/>
          <w:bCs/>
          <w:lang w:val="uk-UA"/>
        </w:rPr>
        <w:t>Назва та місцезнаходження виробника (виробників)</w:t>
      </w:r>
    </w:p>
    <w:p w14:paraId="543D481C" w14:textId="77777777" w:rsidR="00FD28D2" w:rsidRPr="003B2FB0" w:rsidRDefault="00FD28D2" w:rsidP="00FD28D2">
      <w:pPr>
        <w:widowControl w:val="0"/>
        <w:ind w:firstLine="425"/>
        <w:rPr>
          <w:rFonts w:eastAsia="Courier New"/>
          <w:bCs/>
          <w:lang w:val="uk-UA"/>
        </w:rPr>
      </w:pPr>
      <w:r w:rsidRPr="003B2FB0">
        <w:rPr>
          <w:rFonts w:eastAsia="Courier New"/>
          <w:bCs/>
          <w:lang w:val="uk-UA"/>
        </w:rPr>
        <w:t>ТОВ «БІОТЕСТЛАБ»</w:t>
      </w:r>
    </w:p>
    <w:p w14:paraId="3D4BA2A7" w14:textId="6D5830CD" w:rsidR="00F24DB4" w:rsidRPr="003B2FB0" w:rsidRDefault="00F24DB4" w:rsidP="00F24DB4">
      <w:pPr>
        <w:widowControl w:val="0"/>
        <w:tabs>
          <w:tab w:val="left" w:pos="847"/>
        </w:tabs>
        <w:ind w:left="425"/>
        <w:rPr>
          <w:rFonts w:eastAsia="Courier New"/>
          <w:lang w:val="uk-UA"/>
        </w:rPr>
      </w:pPr>
      <w:r w:rsidRPr="003B2FB0">
        <w:rPr>
          <w:rFonts w:eastAsia="Courier New"/>
          <w:lang w:val="uk-UA"/>
        </w:rPr>
        <w:t>08601, Київська область, Обухівський район, м. Васильків, вул. Лістрового Олександра, 1/3, Україна</w:t>
      </w:r>
    </w:p>
    <w:p w14:paraId="291306B9" w14:textId="34C547D0" w:rsidR="00FD28D2" w:rsidRPr="003B2FB0" w:rsidRDefault="00FD28D2" w:rsidP="00F24DB4">
      <w:pPr>
        <w:pStyle w:val="a9"/>
        <w:widowControl w:val="0"/>
        <w:numPr>
          <w:ilvl w:val="0"/>
          <w:numId w:val="8"/>
        </w:numPr>
        <w:tabs>
          <w:tab w:val="left" w:pos="847"/>
        </w:tabs>
        <w:ind w:hanging="294"/>
        <w:rPr>
          <w:b/>
          <w:bCs/>
          <w:lang w:val="uk-UA"/>
        </w:rPr>
      </w:pPr>
      <w:r w:rsidRPr="003B2FB0">
        <w:rPr>
          <w:b/>
          <w:bCs/>
          <w:lang w:val="uk-UA"/>
        </w:rPr>
        <w:t xml:space="preserve">Додаткова інформація </w:t>
      </w:r>
    </w:p>
    <w:p w14:paraId="59F59DE7" w14:textId="77777777" w:rsidR="00FD28D2" w:rsidRPr="003B2FB0" w:rsidRDefault="00FD28D2" w:rsidP="00FD28D2">
      <w:pPr>
        <w:widowControl w:val="0"/>
        <w:tabs>
          <w:tab w:val="left" w:pos="847"/>
        </w:tabs>
        <w:ind w:firstLine="425"/>
        <w:rPr>
          <w:bCs/>
          <w:lang w:val="uk-UA"/>
        </w:rPr>
      </w:pPr>
      <w:r w:rsidRPr="003B2FB0">
        <w:rPr>
          <w:bCs/>
          <w:shd w:val="clear" w:color="auto" w:fill="FFFFFF"/>
          <w:lang w:val="uk-UA"/>
        </w:rPr>
        <w:t>Відсутня.</w:t>
      </w:r>
    </w:p>
    <w:p w14:paraId="60E8044B" w14:textId="77777777" w:rsidR="00AB7585" w:rsidRPr="003B2FB0" w:rsidRDefault="00AB7585" w:rsidP="00FD28D2">
      <w:pPr>
        <w:ind w:firstLine="425"/>
      </w:pPr>
    </w:p>
    <w:sectPr w:rsidR="00AB7585" w:rsidRPr="003B2FB0" w:rsidSect="00731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5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5B199" w14:textId="77777777" w:rsidR="00CD3A66" w:rsidRDefault="00CD3A66" w:rsidP="00EB429C">
      <w:r>
        <w:separator/>
      </w:r>
    </w:p>
  </w:endnote>
  <w:endnote w:type="continuationSeparator" w:id="0">
    <w:p w14:paraId="2141B525" w14:textId="77777777" w:rsidR="00CD3A66" w:rsidRDefault="00CD3A66" w:rsidP="00EB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Web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32369" w14:textId="77777777" w:rsidR="00CD3A66" w:rsidRDefault="00CD3A6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5399D" w14:textId="43592A7D" w:rsidR="00CD3A66" w:rsidRPr="00743D3A" w:rsidRDefault="00CD3A66" w:rsidP="00743D3A">
    <w:pPr>
      <w:pStyle w:val="af1"/>
      <w:jc w:val="center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754226"/>
      <w:docPartObj>
        <w:docPartGallery w:val="Page Numbers (Bottom of Page)"/>
        <w:docPartUnique/>
      </w:docPartObj>
    </w:sdtPr>
    <w:sdtEndPr/>
    <w:sdtContent>
      <w:p w14:paraId="3796F179" w14:textId="407233A1" w:rsidR="00CD3A66" w:rsidRDefault="00CD3A6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FB0">
          <w:rPr>
            <w:noProof/>
          </w:rPr>
          <w:t>1</w:t>
        </w:r>
        <w:r>
          <w:fldChar w:fldCharType="end"/>
        </w:r>
      </w:p>
    </w:sdtContent>
  </w:sdt>
  <w:p w14:paraId="6AA4DC31" w14:textId="7D5FF44E" w:rsidR="00CD3A66" w:rsidRDefault="00CD3A66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87DC3" w14:textId="77777777" w:rsidR="00CD3A66" w:rsidRDefault="00CD3A66" w:rsidP="00EB429C">
      <w:r>
        <w:separator/>
      </w:r>
    </w:p>
  </w:footnote>
  <w:footnote w:type="continuationSeparator" w:id="0">
    <w:p w14:paraId="1396E634" w14:textId="77777777" w:rsidR="00CD3A66" w:rsidRDefault="00CD3A66" w:rsidP="00EB4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8253C" w14:textId="77777777" w:rsidR="00CD3A66" w:rsidRDefault="00CD3A6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7561" w14:textId="65332B0C" w:rsidR="00CD3A66" w:rsidRPr="00A2766B" w:rsidRDefault="00CD3A66" w:rsidP="00EB429C">
    <w:pPr>
      <w:pStyle w:val="af"/>
      <w:jc w:val="right"/>
      <w:rPr>
        <w:highlight w:val="yellow"/>
        <w:lang w:val="uk-UA"/>
      </w:rPr>
    </w:pPr>
    <w:r w:rsidRPr="00A2766B">
      <w:rPr>
        <w:highlight w:val="yellow"/>
        <w:lang w:val="uk-UA"/>
      </w:rPr>
      <w:t>Продовження додатку</w:t>
    </w:r>
    <w:r>
      <w:rPr>
        <w:highlight w:val="yellow"/>
        <w:lang w:val="uk-UA"/>
      </w:rPr>
      <w:t xml:space="preserve"> </w:t>
    </w:r>
    <w:r w:rsidRPr="00A2766B">
      <w:rPr>
        <w:highlight w:val="yellow"/>
        <w:lang w:val="uk-UA"/>
      </w:rPr>
      <w:t xml:space="preserve">1  </w:t>
    </w:r>
  </w:p>
  <w:p w14:paraId="000A7325" w14:textId="2F9794C6" w:rsidR="00CD3A66" w:rsidRDefault="00CD3A66" w:rsidP="001E6EA3">
    <w:pPr>
      <w:pStyle w:val="af"/>
      <w:jc w:val="right"/>
      <w:rPr>
        <w:bCs/>
        <w:color w:val="000000"/>
        <w:szCs w:val="28"/>
        <w:lang w:val="uk-UA" w:eastAsia="uk-UA"/>
      </w:rPr>
    </w:pPr>
    <w:r w:rsidRPr="00A2766B">
      <w:rPr>
        <w:highlight w:val="yellow"/>
        <w:lang w:val="uk-UA"/>
      </w:rPr>
      <w:t xml:space="preserve">до реєстраційного посвідчення </w:t>
    </w:r>
    <w:r w:rsidRPr="00A2766B">
      <w:rPr>
        <w:bCs/>
        <w:color w:val="000000"/>
        <w:szCs w:val="28"/>
        <w:highlight w:val="yellow"/>
        <w:lang w:val="uk-UA" w:eastAsia="uk-UA"/>
      </w:rPr>
      <w:t>АВ-09389-01-20</w:t>
    </w:r>
  </w:p>
  <w:p w14:paraId="77075142" w14:textId="77777777" w:rsidR="00CD3A66" w:rsidRPr="0007385D" w:rsidRDefault="00CD3A66" w:rsidP="001E6EA3">
    <w:pPr>
      <w:pStyle w:val="af"/>
      <w:jc w:val="right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FD182" w14:textId="0D0E3973" w:rsidR="00CD3A66" w:rsidRPr="0007385D" w:rsidRDefault="00CD3A66" w:rsidP="0007385D">
    <w:pPr>
      <w:pStyle w:val="af"/>
      <w:jc w:val="right"/>
      <w:rPr>
        <w:lang w:val="uk-UA"/>
      </w:rPr>
    </w:pPr>
    <w:r w:rsidRPr="0007385D">
      <w:rPr>
        <w:lang w:val="uk-UA"/>
      </w:rPr>
      <w:t xml:space="preserve">Додаток 1  </w:t>
    </w:r>
  </w:p>
  <w:p w14:paraId="1AA77C8B" w14:textId="0C8C5C89" w:rsidR="00CD3A66" w:rsidRDefault="00CD3A66" w:rsidP="001E6EA3">
    <w:pPr>
      <w:pStyle w:val="af"/>
      <w:jc w:val="right"/>
      <w:rPr>
        <w:bCs/>
        <w:color w:val="000000"/>
        <w:szCs w:val="28"/>
        <w:lang w:val="uk-UA" w:eastAsia="uk-UA"/>
      </w:rPr>
    </w:pPr>
    <w:r>
      <w:rPr>
        <w:lang w:val="uk-UA"/>
      </w:rPr>
      <w:t xml:space="preserve">до реєстраційного </w:t>
    </w:r>
    <w:r w:rsidRPr="00A2766B">
      <w:rPr>
        <w:highlight w:val="yellow"/>
        <w:lang w:val="uk-UA"/>
      </w:rPr>
      <w:t xml:space="preserve">посвідчення </w:t>
    </w:r>
    <w:r w:rsidRPr="00A2766B">
      <w:rPr>
        <w:szCs w:val="28"/>
        <w:highlight w:val="yellow"/>
      </w:rPr>
      <w:t xml:space="preserve"> </w:t>
    </w:r>
    <w:bookmarkStart w:id="18" w:name="_Hlk196825439"/>
    <w:r w:rsidRPr="00A2766B">
      <w:rPr>
        <w:bCs/>
        <w:color w:val="000000"/>
        <w:szCs w:val="28"/>
        <w:highlight w:val="yellow"/>
        <w:lang w:val="uk-UA" w:eastAsia="uk-UA"/>
      </w:rPr>
      <w:t>АВ-09389</w:t>
    </w:r>
    <w:r w:rsidRPr="00F66B48">
      <w:rPr>
        <w:bCs/>
        <w:color w:val="000000"/>
        <w:szCs w:val="28"/>
        <w:lang w:val="uk-UA" w:eastAsia="uk-UA"/>
      </w:rPr>
      <w:t>-01-20</w:t>
    </w:r>
    <w:bookmarkEnd w:id="18"/>
  </w:p>
  <w:p w14:paraId="30486F41" w14:textId="77777777" w:rsidR="00CD3A66" w:rsidRPr="0007385D" w:rsidRDefault="00CD3A66" w:rsidP="001E6EA3">
    <w:pPr>
      <w:pStyle w:val="af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146115E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C1F5F85"/>
    <w:multiLevelType w:val="multilevel"/>
    <w:tmpl w:val="60F2877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CE1D14"/>
    <w:multiLevelType w:val="hybridMultilevel"/>
    <w:tmpl w:val="8E20F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E91E1D"/>
    <w:multiLevelType w:val="multilevel"/>
    <w:tmpl w:val="9BB26F16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611053A"/>
    <w:multiLevelType w:val="hybridMultilevel"/>
    <w:tmpl w:val="76029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FA4D8E"/>
    <w:multiLevelType w:val="multilevel"/>
    <w:tmpl w:val="7BFAA88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C425E4"/>
    <w:multiLevelType w:val="singleLevel"/>
    <w:tmpl w:val="852C7A26"/>
    <w:lvl w:ilvl="0">
      <w:start w:val="5"/>
      <w:numFmt w:val="decimal"/>
      <w:lvlText w:val="5.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4DE30F6"/>
    <w:multiLevelType w:val="multilevel"/>
    <w:tmpl w:val="7556EC94"/>
    <w:lvl w:ilvl="0">
      <w:start w:val="3"/>
      <w:numFmt w:val="decimal"/>
      <w:lvlText w:val="6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DA62AE2"/>
    <w:multiLevelType w:val="hybridMultilevel"/>
    <w:tmpl w:val="118691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85"/>
    <w:rsid w:val="0007385D"/>
    <w:rsid w:val="000E45FC"/>
    <w:rsid w:val="001E6EA3"/>
    <w:rsid w:val="00310B7A"/>
    <w:rsid w:val="00347D1C"/>
    <w:rsid w:val="003B2FB0"/>
    <w:rsid w:val="0055617B"/>
    <w:rsid w:val="006B5B6B"/>
    <w:rsid w:val="006F26BB"/>
    <w:rsid w:val="00725007"/>
    <w:rsid w:val="00731E78"/>
    <w:rsid w:val="00743D3A"/>
    <w:rsid w:val="007A1C16"/>
    <w:rsid w:val="007E37A0"/>
    <w:rsid w:val="009C7A7E"/>
    <w:rsid w:val="00A10651"/>
    <w:rsid w:val="00A2766B"/>
    <w:rsid w:val="00AA7152"/>
    <w:rsid w:val="00AB7585"/>
    <w:rsid w:val="00CD3A66"/>
    <w:rsid w:val="00D974ED"/>
    <w:rsid w:val="00EB429C"/>
    <w:rsid w:val="00EB766A"/>
    <w:rsid w:val="00EE5F45"/>
    <w:rsid w:val="00F24DB4"/>
    <w:rsid w:val="00F360C1"/>
    <w:rsid w:val="00F96347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568EEA"/>
  <w15:docId w15:val="{1419F892-0ED2-4F36-BA90-A524B263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585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7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5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5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5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7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7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75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75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75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75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75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75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75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B7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B7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B7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5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B75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7585"/>
    <w:rPr>
      <w:b/>
      <w:bCs/>
      <w:smallCaps/>
      <w:color w:val="0F4761" w:themeColor="accent1" w:themeShade="BF"/>
      <w:spacing w:val="5"/>
    </w:rPr>
  </w:style>
  <w:style w:type="character" w:styleId="ae">
    <w:name w:val="Strong"/>
    <w:uiPriority w:val="22"/>
    <w:qFormat/>
    <w:rsid w:val="00AB7585"/>
    <w:rPr>
      <w:b/>
      <w:bCs/>
    </w:rPr>
  </w:style>
  <w:style w:type="paragraph" w:customStyle="1" w:styleId="21">
    <w:name w:val="заг 2"/>
    <w:basedOn w:val="a"/>
    <w:link w:val="22"/>
    <w:qFormat/>
    <w:rsid w:val="00AB7585"/>
    <w:pPr>
      <w:jc w:val="center"/>
      <w:outlineLvl w:val="1"/>
    </w:pPr>
    <w:rPr>
      <w:b/>
      <w:bCs/>
      <w:sz w:val="28"/>
      <w:lang w:val="uk-UA"/>
    </w:rPr>
  </w:style>
  <w:style w:type="character" w:customStyle="1" w:styleId="22">
    <w:name w:val="заг 2 Знак"/>
    <w:link w:val="21"/>
    <w:rsid w:val="00AB7585"/>
    <w:rPr>
      <w:rFonts w:ascii="Times New Roman" w:eastAsia="Times New Roman" w:hAnsi="Times New Roman" w:cs="Times New Roman"/>
      <w:b/>
      <w:bCs/>
      <w:kern w:val="0"/>
      <w:sz w:val="28"/>
      <w:lang w:val="uk-UA" w:eastAsia="ru-RU"/>
      <w14:ligatures w14:val="none"/>
    </w:rPr>
  </w:style>
  <w:style w:type="paragraph" w:customStyle="1" w:styleId="11">
    <w:name w:val="1 заголовок"/>
    <w:basedOn w:val="a"/>
    <w:link w:val="12"/>
    <w:autoRedefine/>
    <w:qFormat/>
    <w:rsid w:val="00AB7585"/>
    <w:pPr>
      <w:keepNext/>
      <w:spacing w:line="360" w:lineRule="auto"/>
      <w:jc w:val="center"/>
      <w:outlineLvl w:val="0"/>
    </w:pPr>
    <w:rPr>
      <w:rFonts w:eastAsia="Arial Unicode MS"/>
      <w:b/>
      <w:bCs/>
      <w:sz w:val="32"/>
      <w:szCs w:val="32"/>
      <w:lang w:val="uk-UA" w:eastAsia="en-US"/>
    </w:rPr>
  </w:style>
  <w:style w:type="character" w:customStyle="1" w:styleId="12">
    <w:name w:val="1 заголовок Знак"/>
    <w:link w:val="11"/>
    <w:rsid w:val="00AB7585"/>
    <w:rPr>
      <w:rFonts w:ascii="Times New Roman" w:eastAsia="Arial Unicode MS" w:hAnsi="Times New Roman" w:cs="Times New Roman"/>
      <w:b/>
      <w:bCs/>
      <w:kern w:val="0"/>
      <w:sz w:val="32"/>
      <w:szCs w:val="32"/>
      <w:lang w:val="uk-UA"/>
      <w14:ligatures w14:val="none"/>
    </w:rPr>
  </w:style>
  <w:style w:type="paragraph" w:customStyle="1" w:styleId="13">
    <w:name w:val="1 закол"/>
    <w:basedOn w:val="a"/>
    <w:link w:val="14"/>
    <w:qFormat/>
    <w:rsid w:val="00AB7585"/>
    <w:pPr>
      <w:spacing w:line="360" w:lineRule="auto"/>
      <w:ind w:firstLine="709"/>
      <w:jc w:val="both"/>
    </w:pPr>
    <w:rPr>
      <w:rFonts w:eastAsia="Calibri"/>
      <w:b/>
      <w:sz w:val="28"/>
      <w:szCs w:val="22"/>
      <w:lang w:val="uk-UA"/>
    </w:rPr>
  </w:style>
  <w:style w:type="character" w:customStyle="1" w:styleId="14">
    <w:name w:val="1 закол Знак"/>
    <w:link w:val="13"/>
    <w:rsid w:val="00AB7585"/>
    <w:rPr>
      <w:rFonts w:ascii="Times New Roman" w:eastAsia="Calibri" w:hAnsi="Times New Roman" w:cs="Times New Roman"/>
      <w:b/>
      <w:kern w:val="0"/>
      <w:sz w:val="28"/>
      <w:szCs w:val="22"/>
      <w:lang w:val="uk-UA"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EB429C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EB429C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EB429C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EB429C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HTML">
    <w:name w:val="HTML Preformatted"/>
    <w:aliases w:val=" Знак,Знак"/>
    <w:basedOn w:val="a"/>
    <w:link w:val="HTML0"/>
    <w:qFormat/>
    <w:rsid w:val="00F36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3"/>
      <w:szCs w:val="13"/>
    </w:rPr>
  </w:style>
  <w:style w:type="character" w:customStyle="1" w:styleId="HTML0">
    <w:name w:val="Стандартний HTML Знак"/>
    <w:aliases w:val=" Знак Знак,Знак Знак"/>
    <w:basedOn w:val="a0"/>
    <w:link w:val="HTML"/>
    <w:rsid w:val="00F360C1"/>
    <w:rPr>
      <w:rFonts w:ascii="Courier New" w:eastAsia="Times New Roman" w:hAnsi="Courier New" w:cs="Courier New"/>
      <w:color w:val="000000"/>
      <w:kern w:val="0"/>
      <w:sz w:val="13"/>
      <w:szCs w:val="13"/>
      <w:lang w:val="ru-RU" w:eastAsia="ru-RU"/>
      <w14:ligatures w14:val="none"/>
    </w:rPr>
  </w:style>
  <w:style w:type="paragraph" w:styleId="af3">
    <w:name w:val="annotation text"/>
    <w:basedOn w:val="a"/>
    <w:link w:val="15"/>
    <w:uiPriority w:val="99"/>
    <w:semiHidden/>
    <w:unhideWhenUsed/>
    <w:rsid w:val="007A1C16"/>
    <w:rPr>
      <w:sz w:val="20"/>
      <w:szCs w:val="20"/>
    </w:rPr>
  </w:style>
  <w:style w:type="character" w:customStyle="1" w:styleId="af4">
    <w:name w:val="Текст примітки Знак"/>
    <w:basedOn w:val="a0"/>
    <w:uiPriority w:val="99"/>
    <w:semiHidden/>
    <w:rsid w:val="007A1C16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15">
    <w:name w:val="Текст примітки Знак1"/>
    <w:basedOn w:val="a0"/>
    <w:link w:val="af3"/>
    <w:uiPriority w:val="99"/>
    <w:semiHidden/>
    <w:rsid w:val="007A1C16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A2766B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2766B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styleId="af7">
    <w:name w:val="annotation reference"/>
    <w:basedOn w:val="a0"/>
    <w:uiPriority w:val="99"/>
    <w:semiHidden/>
    <w:unhideWhenUsed/>
    <w:rsid w:val="00CD3A66"/>
    <w:rPr>
      <w:sz w:val="16"/>
      <w:szCs w:val="16"/>
    </w:rPr>
  </w:style>
  <w:style w:type="paragraph" w:styleId="af8">
    <w:name w:val="annotation subject"/>
    <w:basedOn w:val="af3"/>
    <w:next w:val="af3"/>
    <w:link w:val="af9"/>
    <w:uiPriority w:val="99"/>
    <w:semiHidden/>
    <w:unhideWhenUsed/>
    <w:rsid w:val="00CD3A66"/>
    <w:rPr>
      <w:b/>
      <w:bCs/>
    </w:rPr>
  </w:style>
  <w:style w:type="character" w:customStyle="1" w:styleId="af9">
    <w:name w:val="Тема примітки Знак"/>
    <w:basedOn w:val="15"/>
    <w:link w:val="af8"/>
    <w:uiPriority w:val="99"/>
    <w:semiHidden/>
    <w:rsid w:val="00CD3A66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5639</Words>
  <Characters>3215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vrip-1</dc:creator>
  <cp:keywords/>
  <dc:description/>
  <cp:lastModifiedBy>admin</cp:lastModifiedBy>
  <cp:revision>13</cp:revision>
  <dcterms:created xsi:type="dcterms:W3CDTF">2025-06-06T12:48:00Z</dcterms:created>
  <dcterms:modified xsi:type="dcterms:W3CDTF">2025-06-18T16:00:00Z</dcterms:modified>
</cp:coreProperties>
</file>