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B03AD" w14:textId="77777777" w:rsidR="009946DC" w:rsidRPr="009946DC" w:rsidRDefault="009946DC" w:rsidP="009946DC">
      <w:pPr>
        <w:ind w:firstLine="425"/>
        <w:jc w:val="center"/>
        <w:rPr>
          <w:rFonts w:eastAsiaTheme="minorEastAsia"/>
          <w:b/>
          <w:lang w:eastAsia="en-US" w:bidi="en-US"/>
        </w:rPr>
      </w:pPr>
      <w:r w:rsidRPr="009946DC">
        <w:rPr>
          <w:rFonts w:eastAsiaTheme="minorEastAsia"/>
          <w:b/>
          <w:lang w:eastAsia="en-US" w:bidi="en-US"/>
        </w:rPr>
        <w:t>Коротка характеристика препарату</w:t>
      </w:r>
    </w:p>
    <w:p w14:paraId="2C78C350" w14:textId="77777777" w:rsidR="009946DC" w:rsidRPr="009946DC" w:rsidRDefault="009946DC" w:rsidP="009946DC">
      <w:pPr>
        <w:ind w:firstLine="425"/>
        <w:jc w:val="both"/>
        <w:rPr>
          <w:rFonts w:eastAsiaTheme="minorEastAsia"/>
          <w:b/>
          <w:lang w:eastAsia="en-US" w:bidi="en-US"/>
        </w:rPr>
      </w:pPr>
      <w:r w:rsidRPr="009946DC">
        <w:rPr>
          <w:rFonts w:eastAsiaTheme="minorEastAsia"/>
          <w:b/>
          <w:lang w:eastAsia="en-US" w:bidi="en-US"/>
        </w:rPr>
        <w:t xml:space="preserve">1. Назва </w:t>
      </w:r>
    </w:p>
    <w:p w14:paraId="2FE9A822" w14:textId="77777777" w:rsidR="009946DC" w:rsidRPr="009946DC" w:rsidRDefault="009946DC" w:rsidP="009946DC">
      <w:pPr>
        <w:ind w:firstLine="425"/>
        <w:jc w:val="both"/>
        <w:rPr>
          <w:rFonts w:eastAsiaTheme="minorEastAsia"/>
          <w:lang w:eastAsia="en-US" w:bidi="en-US"/>
        </w:rPr>
      </w:pPr>
      <w:r w:rsidRPr="009946DC">
        <w:rPr>
          <w:rFonts w:eastAsiaTheme="minorEastAsia"/>
          <w:lang w:eastAsia="en-US" w:bidi="en-US"/>
        </w:rPr>
        <w:t>КОЛІТИЛ П.</w:t>
      </w:r>
    </w:p>
    <w:p w14:paraId="31E3F28D" w14:textId="77777777" w:rsidR="009946DC" w:rsidRPr="009946DC" w:rsidRDefault="009946DC" w:rsidP="009946DC">
      <w:pPr>
        <w:ind w:firstLine="425"/>
        <w:jc w:val="both"/>
        <w:rPr>
          <w:rFonts w:eastAsiaTheme="minorEastAsia"/>
          <w:b/>
          <w:lang w:eastAsia="en-US" w:bidi="en-US"/>
        </w:rPr>
      </w:pPr>
      <w:r w:rsidRPr="009946DC">
        <w:rPr>
          <w:rFonts w:eastAsiaTheme="minorEastAsia"/>
          <w:b/>
          <w:lang w:eastAsia="en-US" w:bidi="en-US"/>
        </w:rPr>
        <w:t>2. Склад</w:t>
      </w:r>
    </w:p>
    <w:p w14:paraId="10DCC8AB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lang w:val="uk-UA" w:eastAsia="en-US"/>
        </w:rPr>
      </w:pPr>
      <w:r w:rsidRPr="009946DC">
        <w:rPr>
          <w:rFonts w:eastAsiaTheme="minorHAnsi" w:cstheme="minorBidi"/>
          <w:lang w:val="uk-UA" w:eastAsia="uk-UA"/>
        </w:rPr>
        <w:t>1 г препарату містить діючі речовини:</w:t>
      </w:r>
    </w:p>
    <w:p w14:paraId="010AF981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lang w:val="uk-UA" w:eastAsia="en-US"/>
        </w:rPr>
      </w:pPr>
      <w:r w:rsidRPr="009946DC">
        <w:rPr>
          <w:rFonts w:eastAsiaTheme="minorHAnsi" w:cstheme="minorBidi"/>
          <w:lang w:val="uk-UA" w:eastAsia="uk-UA"/>
        </w:rPr>
        <w:t>тилозину тартрат – 50 мг;</w:t>
      </w:r>
    </w:p>
    <w:p w14:paraId="1D1271E1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lang w:val="uk-UA" w:eastAsia="en-US"/>
        </w:rPr>
      </w:pPr>
      <w:r w:rsidRPr="009946DC">
        <w:rPr>
          <w:rFonts w:eastAsiaTheme="minorHAnsi" w:cstheme="minorBidi"/>
          <w:lang w:val="uk-UA" w:eastAsia="uk-UA"/>
        </w:rPr>
        <w:t>колістину сульфат – 1 00</w:t>
      </w:r>
      <w:r w:rsidRPr="009946DC">
        <w:rPr>
          <w:rFonts w:eastAsiaTheme="minorHAnsi" w:cstheme="minorBidi"/>
          <w:lang w:val="uk-UA" w:eastAsia="en-US"/>
        </w:rPr>
        <w:t xml:space="preserve">0 000 </w:t>
      </w:r>
      <w:r w:rsidRPr="009946DC">
        <w:rPr>
          <w:rFonts w:eastAsiaTheme="minorHAnsi" w:cstheme="minorBidi"/>
          <w:lang w:val="uk-UA" w:eastAsia="uk-UA"/>
        </w:rPr>
        <w:t>МО.</w:t>
      </w:r>
    </w:p>
    <w:p w14:paraId="67A77810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bdr w:val="none" w:sz="0" w:space="0" w:color="auto" w:frame="1"/>
          <w:lang w:val="uk-UA" w:eastAsia="en-US"/>
        </w:rPr>
        <w:t>Допоміжні речовини: сахароза.</w:t>
      </w:r>
    </w:p>
    <w:p w14:paraId="1EB5F36A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/>
          <w:lang w:val="uk-UA" w:eastAsia="en-US"/>
        </w:rPr>
      </w:pPr>
      <w:r w:rsidRPr="009946DC">
        <w:rPr>
          <w:rFonts w:eastAsiaTheme="minorHAnsi" w:cstheme="minorBidi"/>
          <w:b/>
          <w:lang w:val="uk-UA" w:eastAsia="en-US"/>
        </w:rPr>
        <w:t>3. Фармацевтична форма</w:t>
      </w:r>
    </w:p>
    <w:p w14:paraId="4547F363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lang w:val="uk-UA" w:eastAsia="en-US"/>
        </w:rPr>
      </w:pPr>
      <w:r w:rsidRPr="009946DC">
        <w:rPr>
          <w:rFonts w:eastAsiaTheme="minorHAnsi" w:cstheme="minorBidi"/>
          <w:lang w:val="uk-UA" w:eastAsia="en-US"/>
        </w:rPr>
        <w:t>Порошок для перорального застосування.</w:t>
      </w:r>
    </w:p>
    <w:p w14:paraId="7450FA8C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b/>
          <w:lang w:val="uk-UA" w:eastAsia="en-US"/>
        </w:rPr>
        <w:t>4. Фармакологічні властивості</w:t>
      </w:r>
      <w:bookmarkStart w:id="0" w:name="44"/>
      <w:bookmarkEnd w:id="0"/>
    </w:p>
    <w:p w14:paraId="61A8C80A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i/>
          <w:lang w:val="uk-UA" w:eastAsia="en-US"/>
        </w:rPr>
        <w:t xml:space="preserve">АТС vet </w:t>
      </w:r>
      <w:r w:rsidRPr="009946DC">
        <w:rPr>
          <w:rFonts w:eastAsiaTheme="minorHAnsi" w:cstheme="minorBidi"/>
          <w:i/>
          <w:lang w:val="uk-UA" w:eastAsia="uk-UA"/>
        </w:rPr>
        <w:t xml:space="preserve">класифікаційний код </w:t>
      </w:r>
      <w:r w:rsidRPr="009946DC">
        <w:rPr>
          <w:rFonts w:eastAsiaTheme="minorHAnsi" w:cstheme="minorBidi"/>
          <w:i/>
          <w:lang w:val="uk-UA" w:eastAsia="en-US"/>
        </w:rPr>
        <w:t xml:space="preserve">QJ01 </w:t>
      </w:r>
      <w:r w:rsidRPr="009946DC">
        <w:rPr>
          <w:rFonts w:eastAsiaTheme="minorHAnsi" w:cstheme="minorBidi"/>
          <w:i/>
          <w:lang w:val="uk-UA" w:eastAsia="uk-UA"/>
        </w:rPr>
        <w:t xml:space="preserve">– антибактеріальні ветеринарні препарати для системного застосування. </w:t>
      </w:r>
      <w:r w:rsidRPr="009946DC">
        <w:rPr>
          <w:rFonts w:eastAsiaTheme="minorHAnsi" w:cstheme="minorBidi"/>
          <w:i/>
          <w:lang w:val="uk-UA" w:eastAsia="en-US"/>
        </w:rPr>
        <w:t xml:space="preserve">QJ01RA95 </w:t>
      </w:r>
      <w:r w:rsidRPr="009946DC">
        <w:rPr>
          <w:rFonts w:eastAsiaTheme="minorHAnsi" w:cstheme="minorBidi"/>
          <w:i/>
          <w:lang w:val="uk-UA" w:eastAsia="uk-UA"/>
        </w:rPr>
        <w:t>– Поліміксини, комбінації з іншими протимікробними препаратами.</w:t>
      </w:r>
    </w:p>
    <w:p w14:paraId="230F1927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lang w:val="uk-UA" w:eastAsia="uk-UA"/>
        </w:rPr>
        <w:t>КОЛІТИЛ П – комплексний препарат, терапевтичний ефект якого зумовлений синергічним впливом діючих речовин препарату: тилозину тартрату та колістину сульфату.</w:t>
      </w:r>
    </w:p>
    <w:p w14:paraId="1544A7C4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lang w:val="uk-UA" w:eastAsia="uk-UA"/>
        </w:rPr>
        <w:t xml:space="preserve">Тилозин – антибіотик, який належить до групи макролідів. Тилозин активний проти мікоплазм </w:t>
      </w:r>
      <w:r w:rsidRPr="009946DC">
        <w:rPr>
          <w:rFonts w:eastAsiaTheme="minorHAnsi" w:cstheme="minorBidi"/>
          <w:i/>
          <w:iCs/>
          <w:lang w:val="uk-UA" w:eastAsia="en-US"/>
        </w:rPr>
        <w:t>(Mycoplasma spp.),</w:t>
      </w:r>
      <w:r w:rsidRPr="009946DC">
        <w:rPr>
          <w:rFonts w:eastAsiaTheme="minorHAnsi" w:cstheme="minorBidi"/>
          <w:lang w:val="uk-UA" w:eastAsia="en-US"/>
        </w:rPr>
        <w:t xml:space="preserve"> </w:t>
      </w:r>
      <w:r w:rsidRPr="009946DC">
        <w:rPr>
          <w:rFonts w:eastAsiaTheme="minorHAnsi" w:cstheme="minorBidi"/>
          <w:lang w:val="uk-UA" w:eastAsia="uk-UA"/>
        </w:rPr>
        <w:t>грампозитивних (</w:t>
      </w:r>
      <w:r w:rsidRPr="009946DC">
        <w:rPr>
          <w:rFonts w:eastAsiaTheme="minorHAnsi" w:cstheme="minorBidi"/>
          <w:i/>
          <w:iCs/>
          <w:lang w:val="uk-UA" w:eastAsia="en-US"/>
        </w:rPr>
        <w:t>Clostridium spp., Actinomyces spp., Bacillus anthracis, Corynebacterium spp., Erysipelothrix rhusiopathiae, Streptococcus spp., Staphylococcus spp., Diplococcus spp.),</w:t>
      </w:r>
      <w:r w:rsidRPr="009946DC">
        <w:rPr>
          <w:rFonts w:eastAsiaTheme="minorHAnsi" w:cstheme="minorBidi"/>
          <w:lang w:val="uk-UA" w:eastAsia="en-US"/>
        </w:rPr>
        <w:t xml:space="preserve"> </w:t>
      </w:r>
      <w:r w:rsidRPr="009946DC">
        <w:rPr>
          <w:rFonts w:eastAsiaTheme="minorHAnsi" w:cstheme="minorBidi"/>
          <w:lang w:val="uk-UA" w:eastAsia="uk-UA"/>
        </w:rPr>
        <w:t xml:space="preserve">грамнегативних мікроорганізмів </w:t>
      </w:r>
      <w:r w:rsidRPr="009946DC">
        <w:rPr>
          <w:rFonts w:eastAsiaTheme="minorHAnsi" w:cstheme="minorBidi"/>
          <w:lang w:val="uk-UA" w:eastAsia="en-US"/>
        </w:rPr>
        <w:t>(</w:t>
      </w:r>
      <w:r w:rsidRPr="009946DC">
        <w:rPr>
          <w:rFonts w:eastAsiaTheme="minorHAnsi" w:cstheme="minorBidi"/>
          <w:i/>
          <w:iCs/>
          <w:lang w:val="uk-UA" w:eastAsia="en-US"/>
        </w:rPr>
        <w:t>Pasteurella multocida, Salmonella spp., E. coli, Actinobacillus spp., Fusobacterium spp., Bordetella bronchiseptica, Haemophilus spp., Bacteroides nodosus, Moraxella spp., Proteus mirabilis</w:t>
      </w:r>
      <w:r w:rsidRPr="009946DC">
        <w:rPr>
          <w:rFonts w:eastAsiaTheme="minorHAnsi" w:cstheme="minorBidi"/>
          <w:lang w:val="uk-UA" w:eastAsia="en-US"/>
        </w:rPr>
        <w:t xml:space="preserve">), </w:t>
      </w:r>
      <w:r w:rsidRPr="009946DC">
        <w:rPr>
          <w:rFonts w:eastAsiaTheme="minorHAnsi" w:cstheme="minorBidi"/>
          <w:lang w:val="uk-UA" w:eastAsia="uk-UA"/>
        </w:rPr>
        <w:t xml:space="preserve">а також хламідій </w:t>
      </w:r>
      <w:r w:rsidRPr="009946DC">
        <w:rPr>
          <w:rFonts w:eastAsiaTheme="minorHAnsi" w:cstheme="minorBidi"/>
          <w:lang w:val="uk-UA" w:eastAsia="en-US"/>
        </w:rPr>
        <w:t>(</w:t>
      </w:r>
      <w:r w:rsidRPr="009946DC">
        <w:rPr>
          <w:rFonts w:eastAsiaTheme="minorHAnsi" w:cstheme="minorBidi"/>
          <w:i/>
          <w:iCs/>
          <w:lang w:val="uk-UA" w:eastAsia="en-US"/>
        </w:rPr>
        <w:t>Chlamydia spp.).</w:t>
      </w:r>
      <w:r w:rsidRPr="009946DC">
        <w:rPr>
          <w:rFonts w:eastAsiaTheme="minorHAnsi" w:cstheme="minorBidi"/>
          <w:lang w:val="uk-UA" w:eastAsia="en-US"/>
        </w:rPr>
        <w:t xml:space="preserve"> </w:t>
      </w:r>
      <w:r w:rsidRPr="009946DC">
        <w:rPr>
          <w:rFonts w:eastAsiaTheme="minorHAnsi" w:cstheme="minorBidi"/>
          <w:lang w:val="uk-UA" w:eastAsia="uk-UA"/>
        </w:rPr>
        <w:t xml:space="preserve">Дія тилозину полягає у його зв’язуванні з </w:t>
      </w:r>
      <w:r w:rsidRPr="009946DC">
        <w:rPr>
          <w:rFonts w:eastAsiaTheme="minorHAnsi" w:cstheme="minorBidi"/>
          <w:lang w:val="uk-UA" w:eastAsia="en-US"/>
        </w:rPr>
        <w:t xml:space="preserve">50S </w:t>
      </w:r>
      <w:r w:rsidRPr="009946DC">
        <w:rPr>
          <w:rFonts w:eastAsiaTheme="minorHAnsi" w:cstheme="minorBidi"/>
          <w:lang w:val="uk-UA" w:eastAsia="uk-UA"/>
        </w:rPr>
        <w:t>рибосомальною субодиницею чутливих до препарату бактерій, що призводить до пригнічення синтезу поліпептидів.</w:t>
      </w:r>
    </w:p>
    <w:p w14:paraId="05E4BF55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lang w:val="uk-UA" w:eastAsia="uk-UA"/>
        </w:rPr>
      </w:pPr>
      <w:r w:rsidRPr="009946DC">
        <w:rPr>
          <w:rFonts w:eastAsiaTheme="minorHAnsi" w:cstheme="minorBidi"/>
          <w:lang w:val="uk-UA" w:eastAsia="uk-UA"/>
        </w:rPr>
        <w:t xml:space="preserve">Колістин – антибіотик групи поліміксинів, який синтезується аеробною спороутворюючою паличкою </w:t>
      </w:r>
      <w:r w:rsidRPr="009946DC">
        <w:rPr>
          <w:rFonts w:eastAsiaTheme="minorHAnsi" w:cstheme="minorBidi"/>
          <w:i/>
          <w:iCs/>
          <w:lang w:val="uk-UA" w:eastAsia="en-US"/>
        </w:rPr>
        <w:t>Bacillus polymyxa.</w:t>
      </w:r>
      <w:r w:rsidRPr="009946DC">
        <w:rPr>
          <w:rFonts w:eastAsiaTheme="minorHAnsi" w:cstheme="minorBidi"/>
          <w:lang w:val="uk-UA" w:eastAsia="en-US"/>
        </w:rPr>
        <w:t xml:space="preserve"> </w:t>
      </w:r>
      <w:r w:rsidRPr="009946DC">
        <w:rPr>
          <w:rFonts w:eastAsiaTheme="minorHAnsi" w:cstheme="minorBidi"/>
          <w:lang w:val="uk-UA" w:eastAsia="uk-UA"/>
        </w:rPr>
        <w:t>Колістин діє бактерицидно на грамнегативні бактерії (</w:t>
      </w:r>
      <w:r w:rsidRPr="009946DC">
        <w:rPr>
          <w:rFonts w:eastAsiaTheme="minorHAnsi" w:cstheme="minorBidi"/>
          <w:i/>
          <w:iCs/>
          <w:lang w:val="uk-UA" w:eastAsia="uk-UA"/>
        </w:rPr>
        <w:t xml:space="preserve">Е. </w:t>
      </w:r>
      <w:r w:rsidRPr="009946DC">
        <w:rPr>
          <w:rFonts w:eastAsiaTheme="minorHAnsi" w:cstheme="minorBidi"/>
          <w:i/>
          <w:iCs/>
          <w:lang w:val="uk-UA" w:eastAsia="en-US"/>
        </w:rPr>
        <w:t>coli, Salmonella spp., Pasteurella spp., Haemophilus spp., Bordetella spp.).</w:t>
      </w:r>
      <w:r w:rsidRPr="009946DC">
        <w:rPr>
          <w:rFonts w:eastAsiaTheme="minorHAnsi" w:cstheme="minorBidi"/>
          <w:lang w:val="uk-UA" w:eastAsia="en-US"/>
        </w:rPr>
        <w:t xml:space="preserve"> </w:t>
      </w:r>
      <w:r w:rsidRPr="009946DC">
        <w:rPr>
          <w:rFonts w:eastAsiaTheme="minorHAnsi" w:cstheme="minorBidi"/>
          <w:lang w:val="uk-UA" w:eastAsia="uk-UA"/>
        </w:rPr>
        <w:t>Колістин зв’язується з фосфоліпідами цитоплазматичної мембрани, підсилює її проникливість як для внутрішньо-, так і для зовнішньоклітинних компонентів, що веде до деструкції клітини бактерії.</w:t>
      </w:r>
    </w:p>
    <w:p w14:paraId="338CCB0A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lang w:val="uk-UA" w:eastAsia="uk-UA"/>
        </w:rPr>
        <w:t xml:space="preserve">При пероральному застосуванні тилозин всмоктується в травному каналі та проникає у більшість органів і тканин; максимальна концентрація в сироватці крові спостерігається через 0,5-1 години і зберігається протягом 6-8 годин, терапевтична концентрація –  до 24 годин. </w:t>
      </w:r>
      <w:r w:rsidRPr="009946DC">
        <w:rPr>
          <w:rFonts w:eastAsiaTheme="minorHAnsi"/>
          <w:color w:val="303030"/>
          <w:shd w:val="clear" w:color="auto" w:fill="FFFFFF"/>
          <w:lang w:eastAsia="en-US"/>
        </w:rPr>
        <w:t>Виділяється тилозин з організму, в першу чергу, через печінку з жовчю, а також через нирки (від 20 до 40%), через молочні залози з молоком, у незміненому вигляді з фекаліями - від 7 до 10%.</w:t>
      </w:r>
    </w:p>
    <w:p w14:paraId="3B560A16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lang w:val="uk-UA" w:eastAsia="uk-UA"/>
        </w:rPr>
      </w:pPr>
      <w:r w:rsidRPr="009946DC">
        <w:rPr>
          <w:rFonts w:eastAsiaTheme="minorHAnsi" w:cstheme="minorBidi"/>
          <w:lang w:val="uk-UA" w:eastAsia="uk-UA"/>
        </w:rPr>
        <w:t>Колістин у формі сульфату практично не всмоктується у травному каналі, не піддається впливу травних ферментів і, внаслідок цього, створюється висока концентрація антибіотика в кишечнику. Колістин не накопичується в органах і тканинах, з організму виводиться, в основному, в незміненому вигляді з фекаліями.</w:t>
      </w:r>
    </w:p>
    <w:p w14:paraId="6ECDC475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/>
          <w:lang w:val="uk-UA" w:eastAsia="en-US"/>
        </w:rPr>
      </w:pPr>
      <w:r w:rsidRPr="009946DC">
        <w:rPr>
          <w:rFonts w:eastAsiaTheme="minorHAnsi" w:cstheme="minorBidi"/>
          <w:b/>
          <w:lang w:val="uk-UA" w:eastAsia="en-US"/>
        </w:rPr>
        <w:t>5. Клінічні особливості</w:t>
      </w:r>
    </w:p>
    <w:p w14:paraId="66F6ADDE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/>
          <w:lang w:val="uk-UA" w:eastAsia="en-US"/>
        </w:rPr>
      </w:pPr>
      <w:r w:rsidRPr="009946DC">
        <w:rPr>
          <w:rFonts w:eastAsiaTheme="minorHAnsi" w:cstheme="minorBidi"/>
          <w:b/>
          <w:lang w:val="uk-UA" w:eastAsia="en-US"/>
        </w:rPr>
        <w:t>5.1 Вид тварин</w:t>
      </w:r>
    </w:p>
    <w:p w14:paraId="2079171C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lang w:val="uk-UA" w:eastAsia="uk-UA"/>
        </w:rPr>
      </w:pPr>
      <w:r w:rsidRPr="009946DC">
        <w:rPr>
          <w:rFonts w:eastAsiaTheme="minorHAnsi" w:cstheme="minorBidi"/>
          <w:lang w:val="uk-UA" w:eastAsia="en-US"/>
        </w:rPr>
        <w:t xml:space="preserve">ВРХ (телята до 3-х місячного віку), свині, свійська птиця </w:t>
      </w:r>
      <w:r w:rsidRPr="009946DC">
        <w:rPr>
          <w:rFonts w:eastAsiaTheme="minorHAnsi" w:cstheme="minorBidi"/>
          <w:lang w:val="uk-UA" w:eastAsia="uk-UA"/>
        </w:rPr>
        <w:t>(курчата, бройлери, ремонтний молодняк курей, індики).</w:t>
      </w:r>
    </w:p>
    <w:p w14:paraId="60785181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b/>
          <w:lang w:val="uk-UA" w:eastAsia="en-US"/>
        </w:rPr>
        <w:t>5.2 Показання до застосування</w:t>
      </w:r>
    </w:p>
    <w:p w14:paraId="02DBB4E2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lang w:val="uk-UA" w:eastAsia="uk-UA"/>
        </w:rPr>
      </w:pPr>
      <w:r w:rsidRPr="009946DC">
        <w:rPr>
          <w:rFonts w:eastAsiaTheme="minorHAnsi" w:cstheme="minorBidi"/>
          <w:lang w:val="uk-UA" w:eastAsia="uk-UA"/>
        </w:rPr>
        <w:t>Лікування телят (віком до 3-х місяців), свиней та свійської птиці (курчат, бройлерів, ремонтний молодняк курей, індиків) при захворюваннях органів дихання та травного каналу, що спричинені мікроорганізмами, чутливими до колістину та тилозину.</w:t>
      </w:r>
    </w:p>
    <w:p w14:paraId="41B6EE9C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b/>
          <w:lang w:val="uk-UA" w:eastAsia="uk-UA"/>
        </w:rPr>
        <w:t>5.3 Протипоказання</w:t>
      </w:r>
    </w:p>
    <w:p w14:paraId="21ECAC78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lang w:val="uk-UA" w:eastAsia="uk-UA"/>
        </w:rPr>
      </w:pPr>
      <w:r w:rsidRPr="009946DC">
        <w:rPr>
          <w:rFonts w:eastAsiaTheme="minorHAnsi" w:cstheme="minorBidi"/>
          <w:lang w:val="uk-UA" w:eastAsia="uk-UA"/>
        </w:rPr>
        <w:t>Не використовувати препарат при підвищеній чутливості до тилозину, колістину, або інших компонентів препарату</w:t>
      </w:r>
    </w:p>
    <w:p w14:paraId="0FA14140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lang w:val="uk-UA" w:eastAsia="uk-UA"/>
        </w:rPr>
        <w:t>Не застосовувати препарат у випадку відомої резистентності збудників до діючих речовин препарату.</w:t>
      </w:r>
    </w:p>
    <w:p w14:paraId="3850FCEE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lang w:val="uk-UA" w:eastAsia="uk-UA"/>
        </w:rPr>
        <w:t>Не застосовувати для нецільових тварин.</w:t>
      </w:r>
    </w:p>
    <w:p w14:paraId="160417A5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lang w:val="uk-UA" w:eastAsia="uk-UA"/>
        </w:rPr>
        <w:t>Не застосовувати жуйним тваринам із функціонально розвиненими передшлунками.</w:t>
      </w:r>
    </w:p>
    <w:p w14:paraId="360BDEF9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lang w:val="uk-UA" w:eastAsia="uk-UA"/>
        </w:rPr>
        <w:t>Не застосовувати для коней через ризик розвитку антибіотикоасоційованого коліту.</w:t>
      </w:r>
    </w:p>
    <w:p w14:paraId="0075BB9F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lang w:val="uk-UA" w:eastAsia="uk-UA"/>
        </w:rPr>
        <w:lastRenderedPageBreak/>
        <w:t xml:space="preserve">Не застосовувати препарат одночасно з </w:t>
      </w:r>
      <w:r w:rsidRPr="009946DC">
        <w:rPr>
          <w:rFonts w:eastAsiaTheme="minorHAnsi" w:cstheme="minorBidi"/>
          <w:snapToGrid w:val="0"/>
          <w:lang w:val="uk-UA" w:eastAsia="en-US"/>
        </w:rPr>
        <w:t>пеніцилінами, цефалоспоринами,</w:t>
      </w:r>
      <w:r w:rsidRPr="009946DC">
        <w:rPr>
          <w:rFonts w:eastAsiaTheme="minorHAnsi" w:cstheme="minorBidi"/>
          <w:lang w:val="uk-UA" w:eastAsia="uk-UA"/>
        </w:rPr>
        <w:t xml:space="preserve"> аміноглікозидами, лінкозамідами, та левамізолом, катіонами двохвалентних металів (ферум, кальцій, магній), ненасиченими жирними кислотами та поліфосфатами.</w:t>
      </w:r>
    </w:p>
    <w:p w14:paraId="3FAB68FA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b/>
          <w:lang w:val="uk-UA" w:eastAsia="en-US"/>
        </w:rPr>
        <w:t>5.4 Побічна дія</w:t>
      </w:r>
    </w:p>
    <w:p w14:paraId="2DE70ABA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lang w:val="uk-UA" w:eastAsia="en-US"/>
        </w:rPr>
        <w:t>В окремих випадках (у чутливих до компонентів препарату тварин) можливі алергічні явища (висипка на шкірі, свербіж та набряки). У свиней тилозин може викликати тимчасові симптоми (діарея, прурит, еритема, набряк вульви, ректальна едема та пролапс). При їх виникненні застосування препарату припиняють та призначають десенсибілізуючу терапію.</w:t>
      </w:r>
    </w:p>
    <w:p w14:paraId="13934097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b/>
          <w:lang w:val="uk-UA" w:eastAsia="en-US"/>
        </w:rPr>
        <w:t>5.5 Особливі застереження при використанні</w:t>
      </w:r>
    </w:p>
    <w:p w14:paraId="13218B1E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lang w:val="uk-UA" w:eastAsia="en-US"/>
        </w:rPr>
        <w:t>Перед застосуванням препарату рекомендовано зробити тест на чутливість мікроорганізмів до препарату. В разі виявлення резистентності збудника, використання препарату має бути припинено.</w:t>
      </w:r>
    </w:p>
    <w:p w14:paraId="08E2C276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b/>
          <w:lang w:val="uk-UA" w:eastAsia="en-US"/>
        </w:rPr>
        <w:t>5.6 Використання під час вагітності, лактації, несучості</w:t>
      </w:r>
    </w:p>
    <w:p w14:paraId="7E4AE40F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snapToGrid w:val="0"/>
          <w:lang w:val="uk-UA" w:eastAsia="en-US"/>
        </w:rPr>
        <w:t>Безпека застосування препарату під час вагітності та лактації не встановлена. Використовувати відповідно до оцінки співвідношення користь/ризик відповідальним ветеринаром.</w:t>
      </w:r>
    </w:p>
    <w:p w14:paraId="1A1C0053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b/>
          <w:lang w:val="uk-UA" w:eastAsia="en-US"/>
        </w:rPr>
        <w:t>5.7 Взаємодія з іншими засобами або інші форми взаємодії</w:t>
      </w:r>
    </w:p>
    <w:p w14:paraId="3F4520C8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lang w:val="uk-UA" w:eastAsia="uk-UA"/>
        </w:rPr>
      </w:pPr>
      <w:r w:rsidRPr="009946DC">
        <w:rPr>
          <w:rFonts w:eastAsiaTheme="minorHAnsi" w:cstheme="minorBidi"/>
          <w:lang w:val="uk-UA" w:eastAsia="uk-UA"/>
        </w:rPr>
        <w:t>Не застосовувати препарат одночасно з пеніцилінами еритроміцином, кліндаміцином, лінкоміцином, левоміцетином,</w:t>
      </w:r>
      <w:r w:rsidRPr="009946DC">
        <w:rPr>
          <w:rFonts w:eastAsiaTheme="minorHAnsi" w:cstheme="minorBidi"/>
          <w:snapToGrid w:val="0"/>
          <w:lang w:val="uk-UA" w:eastAsia="en-US"/>
        </w:rPr>
        <w:t xml:space="preserve"> цефалоспоринами</w:t>
      </w:r>
      <w:r w:rsidRPr="009946DC">
        <w:rPr>
          <w:rFonts w:eastAsiaTheme="minorHAnsi" w:cstheme="minorBidi"/>
          <w:lang w:val="uk-UA" w:eastAsia="uk-UA"/>
        </w:rPr>
        <w:t xml:space="preserve"> аміноглікозидами та левамізолом, катіонами двохвалентних металів (ферум, кальцій, магній), ненасиченими жирними кислотами та поліфосфатами.</w:t>
      </w:r>
    </w:p>
    <w:p w14:paraId="5A076E13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/>
          <w:lang w:val="uk-UA" w:eastAsia="en-US"/>
        </w:rPr>
      </w:pPr>
      <w:r w:rsidRPr="009946DC">
        <w:rPr>
          <w:rFonts w:eastAsiaTheme="minorHAnsi" w:cstheme="minorBidi"/>
          <w:b/>
          <w:lang w:val="uk-UA" w:eastAsia="en-US"/>
        </w:rPr>
        <w:t>5.8 Дози і способи введення тваринам різного віку</w:t>
      </w:r>
    </w:p>
    <w:p w14:paraId="6A16AB70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u w:val="single"/>
          <w:lang w:val="uk-UA" w:eastAsia="en-US"/>
        </w:rPr>
      </w:pPr>
      <w:r w:rsidRPr="009946DC">
        <w:rPr>
          <w:lang w:val="uk-UA" w:eastAsia="en-US"/>
        </w:rPr>
        <w:t>Ф</w:t>
      </w:r>
      <w:r w:rsidRPr="009946DC">
        <w:rPr>
          <w:lang w:eastAsia="en-US"/>
        </w:rPr>
        <w:t>ормула для визначення кількості препарату при груповому методі лікування:</w:t>
      </w:r>
      <w:r w:rsidRPr="009946DC">
        <w:rPr>
          <w:lang w:eastAsia="en-US"/>
        </w:rPr>
        <w:br/>
        <w:t>Х(г)</w:t>
      </w:r>
      <w:r w:rsidRPr="009946DC">
        <w:rPr>
          <w:lang w:val="uk-UA" w:eastAsia="en-US"/>
        </w:rPr>
        <w:t xml:space="preserve"> </w:t>
      </w:r>
      <w:r w:rsidRPr="009946DC">
        <w:rPr>
          <w:lang w:eastAsia="en-US"/>
        </w:rPr>
        <w:t>(необхідна кількість препарату для лікування тварин</w:t>
      </w:r>
      <w:r w:rsidRPr="009946DC">
        <w:rPr>
          <w:lang w:val="uk-UA" w:eastAsia="en-US"/>
        </w:rPr>
        <w:t xml:space="preserve"> чи </w:t>
      </w:r>
      <w:r w:rsidRPr="009946DC">
        <w:rPr>
          <w:lang w:eastAsia="en-US"/>
        </w:rPr>
        <w:t xml:space="preserve">птиці) = </w:t>
      </w:r>
      <w:r w:rsidRPr="009946DC">
        <w:rPr>
          <w:lang w:val="uk-UA" w:eastAsia="en-US"/>
        </w:rPr>
        <w:br/>
      </w:r>
      <w:r w:rsidRPr="009946DC">
        <w:rPr>
          <w:u w:val="single"/>
          <w:lang w:eastAsia="en-US"/>
        </w:rPr>
        <w:t>кількість тварин(птиці)×середня вагу 1 голови тварини (птиці)×1 г препарату</w:t>
      </w:r>
    </w:p>
    <w:p w14:paraId="02BBCE0B" w14:textId="77777777" w:rsidR="009946DC" w:rsidRPr="009946DC" w:rsidRDefault="009946DC" w:rsidP="009946DC">
      <w:pPr>
        <w:widowControl w:val="0"/>
        <w:suppressAutoHyphens/>
        <w:ind w:firstLine="425"/>
        <w:rPr>
          <w:lang w:val="uk-UA" w:eastAsia="en-US"/>
        </w:rPr>
      </w:pPr>
      <w:r w:rsidRPr="009946DC">
        <w:rPr>
          <w:lang w:val="uk-UA" w:eastAsia="en-US"/>
        </w:rPr>
        <w:t xml:space="preserve">                                                                10</w:t>
      </w:r>
    </w:p>
    <w:p w14:paraId="79DC341D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/>
          <w:b/>
          <w:lang w:val="uk-UA" w:eastAsia="uk-UA"/>
        </w:rPr>
      </w:pPr>
    </w:p>
    <w:tbl>
      <w:tblPr>
        <w:tblStyle w:val="171"/>
        <w:tblW w:w="0" w:type="auto"/>
        <w:tblLook w:val="04A0" w:firstRow="1" w:lastRow="0" w:firstColumn="1" w:lastColumn="0" w:noHBand="0" w:noVBand="1"/>
      </w:tblPr>
      <w:tblGrid>
        <w:gridCol w:w="3914"/>
        <w:gridCol w:w="2544"/>
        <w:gridCol w:w="2551"/>
        <w:gridCol w:w="1525"/>
      </w:tblGrid>
      <w:tr w:rsidR="009946DC" w:rsidRPr="009946DC" w14:paraId="5EE376AD" w14:textId="77777777" w:rsidTr="001A51D3">
        <w:trPr>
          <w:trHeight w:hRule="exact" w:val="10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83E9E" w14:textId="77777777" w:rsidR="009946DC" w:rsidRPr="009946DC" w:rsidRDefault="009946DC" w:rsidP="009946DC">
            <w:pPr>
              <w:widowControl w:val="0"/>
              <w:suppressAutoHyphens/>
              <w:overflowPunct w:val="0"/>
              <w:jc w:val="center"/>
              <w:textAlignment w:val="baseline"/>
              <w:rPr>
                <w:rFonts w:eastAsiaTheme="minorHAnsi"/>
                <w:b/>
                <w:lang w:val="uk-UA" w:eastAsia="uk-UA"/>
              </w:rPr>
            </w:pPr>
            <w:r w:rsidRPr="009946DC">
              <w:rPr>
                <w:rFonts w:eastAsiaTheme="minorHAnsi"/>
                <w:b/>
                <w:lang w:val="uk-UA" w:eastAsia="uk-UA"/>
              </w:rPr>
              <w:t>Вид та категорія тварини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E42E" w14:textId="77777777" w:rsidR="009946DC" w:rsidRPr="009946DC" w:rsidRDefault="009946DC" w:rsidP="009946DC">
            <w:pPr>
              <w:widowControl w:val="0"/>
              <w:suppressAutoHyphens/>
              <w:jc w:val="center"/>
              <w:rPr>
                <w:rFonts w:eastAsiaTheme="minorHAnsi"/>
                <w:b/>
                <w:lang w:val="uk-UA" w:eastAsia="uk-UA"/>
              </w:rPr>
            </w:pPr>
            <w:r w:rsidRPr="009946DC">
              <w:rPr>
                <w:rFonts w:eastAsiaTheme="minorHAnsi"/>
                <w:b/>
                <w:lang w:val="uk-UA" w:eastAsia="uk-UA"/>
              </w:rPr>
              <w:t>Спосіб застосування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C75B4" w14:textId="77777777" w:rsidR="009946DC" w:rsidRPr="009946DC" w:rsidRDefault="009946DC" w:rsidP="009946DC">
            <w:pPr>
              <w:widowControl w:val="0"/>
              <w:suppressAutoHyphens/>
              <w:jc w:val="center"/>
              <w:rPr>
                <w:rFonts w:eastAsiaTheme="minorHAnsi"/>
                <w:b/>
                <w:lang w:val="uk-UA" w:eastAsia="uk-UA"/>
              </w:rPr>
            </w:pPr>
            <w:r w:rsidRPr="009946DC">
              <w:rPr>
                <w:rFonts w:eastAsiaTheme="minorHAnsi"/>
                <w:b/>
                <w:lang w:val="uk-UA" w:eastAsia="uk-UA"/>
              </w:rPr>
              <w:t>Дозування препарату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C4EAE" w14:textId="77777777" w:rsidR="009946DC" w:rsidRPr="009946DC" w:rsidRDefault="009946DC" w:rsidP="009946DC">
            <w:pPr>
              <w:widowControl w:val="0"/>
              <w:suppressAutoHyphens/>
              <w:overflowPunct w:val="0"/>
              <w:jc w:val="center"/>
              <w:textAlignment w:val="baseline"/>
              <w:rPr>
                <w:rFonts w:eastAsiaTheme="minorHAnsi"/>
                <w:b/>
                <w:lang w:val="uk-UA" w:eastAsia="uk-UA"/>
              </w:rPr>
            </w:pPr>
            <w:r w:rsidRPr="009946DC">
              <w:rPr>
                <w:rFonts w:eastAsiaTheme="minorHAnsi"/>
                <w:b/>
                <w:lang w:val="uk-UA" w:eastAsia="uk-UA"/>
              </w:rPr>
              <w:t>Курс лікування (діб)</w:t>
            </w:r>
          </w:p>
        </w:tc>
      </w:tr>
      <w:tr w:rsidR="009946DC" w:rsidRPr="009946DC" w14:paraId="560EA694" w14:textId="77777777" w:rsidTr="001A51D3">
        <w:trPr>
          <w:trHeight w:val="7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CA24A" w14:textId="77777777" w:rsidR="009946DC" w:rsidRPr="009946DC" w:rsidRDefault="009946DC" w:rsidP="009946DC">
            <w:pPr>
              <w:widowControl w:val="0"/>
              <w:suppressAutoHyphens/>
              <w:overflowPunct w:val="0"/>
              <w:jc w:val="both"/>
              <w:textAlignment w:val="baseline"/>
              <w:rPr>
                <w:rFonts w:eastAsiaTheme="minorHAnsi"/>
                <w:lang w:val="uk-UA" w:eastAsia="uk-UA"/>
              </w:rPr>
            </w:pPr>
            <w:r w:rsidRPr="009946DC">
              <w:rPr>
                <w:rFonts w:eastAsiaTheme="minorHAnsi"/>
                <w:lang w:val="uk-UA" w:eastAsia="uk-UA"/>
              </w:rPr>
              <w:t>Телята (до 3-х місячного віку)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AC9C0" w14:textId="77777777" w:rsidR="009946DC" w:rsidRPr="009946DC" w:rsidRDefault="009946DC" w:rsidP="009946DC">
            <w:pPr>
              <w:widowControl w:val="0"/>
              <w:suppressAutoHyphens/>
              <w:jc w:val="both"/>
              <w:rPr>
                <w:rFonts w:eastAsiaTheme="minorHAnsi"/>
                <w:lang w:val="uk-UA" w:eastAsia="uk-UA"/>
              </w:rPr>
            </w:pPr>
            <w:r w:rsidRPr="009946DC">
              <w:rPr>
                <w:rFonts w:eastAsiaTheme="minorHAnsi"/>
                <w:lang w:val="uk-UA" w:eastAsia="uk-UA"/>
              </w:rPr>
              <w:t>Перорально з питною водою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A8E8F" w14:textId="77777777" w:rsidR="009946DC" w:rsidRPr="009946DC" w:rsidRDefault="009946DC" w:rsidP="009946DC">
            <w:pPr>
              <w:widowControl w:val="0"/>
              <w:suppressAutoHyphens/>
              <w:jc w:val="both"/>
              <w:rPr>
                <w:rFonts w:eastAsiaTheme="minorHAnsi"/>
                <w:lang w:val="uk-UA" w:eastAsia="uk-UA"/>
              </w:rPr>
            </w:pPr>
            <w:r w:rsidRPr="009946DC">
              <w:rPr>
                <w:rFonts w:eastAsiaTheme="minorHAnsi"/>
                <w:lang w:val="uk-UA" w:eastAsia="uk-UA"/>
              </w:rPr>
              <w:t>1 г на 10 кг маси тіла (5 мг тилозину тартрату і 100000 МО колістину сульфату на 1 кг маси тіла тварини)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BEC8C" w14:textId="77777777" w:rsidR="009946DC" w:rsidRPr="009946DC" w:rsidRDefault="009946DC" w:rsidP="009946DC">
            <w:pPr>
              <w:widowControl w:val="0"/>
              <w:suppressAutoHyphens/>
              <w:overflowPunct w:val="0"/>
              <w:jc w:val="center"/>
              <w:textAlignment w:val="baseline"/>
              <w:rPr>
                <w:rFonts w:eastAsiaTheme="minorHAnsi"/>
                <w:lang w:val="uk-UA" w:eastAsia="uk-UA"/>
              </w:rPr>
            </w:pPr>
            <w:r w:rsidRPr="009946DC">
              <w:rPr>
                <w:rFonts w:eastAsiaTheme="minorHAnsi"/>
                <w:lang w:val="uk-UA" w:eastAsia="uk-UA"/>
              </w:rPr>
              <w:t>3-5</w:t>
            </w:r>
          </w:p>
        </w:tc>
      </w:tr>
      <w:tr w:rsidR="009946DC" w:rsidRPr="009946DC" w14:paraId="053F46CB" w14:textId="77777777" w:rsidTr="001A51D3">
        <w:trPr>
          <w:trHeight w:val="3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94F04" w14:textId="77777777" w:rsidR="009946DC" w:rsidRPr="009946DC" w:rsidRDefault="009946DC" w:rsidP="009946DC">
            <w:pPr>
              <w:widowControl w:val="0"/>
              <w:suppressAutoHyphens/>
              <w:overflowPunct w:val="0"/>
              <w:jc w:val="both"/>
              <w:textAlignment w:val="baseline"/>
              <w:rPr>
                <w:rFonts w:eastAsiaTheme="minorHAnsi"/>
                <w:bdr w:val="none" w:sz="0" w:space="0" w:color="auto" w:frame="1"/>
                <w:lang w:val="uk-UA" w:eastAsia="en-US"/>
              </w:rPr>
            </w:pPr>
            <w:r w:rsidRPr="009946DC">
              <w:rPr>
                <w:rFonts w:eastAsiaTheme="minorHAnsi"/>
                <w:lang w:val="uk-UA" w:eastAsia="uk-UA"/>
              </w:rPr>
              <w:t>Свині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8F85C" w14:textId="77777777" w:rsidR="009946DC" w:rsidRPr="009946DC" w:rsidRDefault="009946DC" w:rsidP="009946DC">
            <w:pPr>
              <w:widowControl w:val="0"/>
              <w:suppressAutoHyphens/>
              <w:jc w:val="both"/>
              <w:rPr>
                <w:rFonts w:eastAsiaTheme="minorHAnsi"/>
                <w:bdr w:val="none" w:sz="0" w:space="0" w:color="auto" w:frame="1"/>
                <w:lang w:val="uk-UA" w:eastAsia="en-US"/>
              </w:rPr>
            </w:pPr>
            <w:r w:rsidRPr="009946DC">
              <w:rPr>
                <w:rFonts w:eastAsiaTheme="minorHAnsi"/>
                <w:lang w:val="uk-UA" w:eastAsia="en-US"/>
              </w:rPr>
              <w:t xml:space="preserve">Перорально </w:t>
            </w:r>
            <w:r w:rsidRPr="009946DC">
              <w:rPr>
                <w:rFonts w:eastAsiaTheme="minorHAnsi"/>
                <w:lang w:val="uk-UA" w:eastAsia="uk-UA"/>
              </w:rPr>
              <w:t>з питною водою або кормом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CCC32" w14:textId="77777777" w:rsidR="009946DC" w:rsidRPr="009946DC" w:rsidRDefault="009946DC" w:rsidP="009946DC">
            <w:pPr>
              <w:widowControl w:val="0"/>
              <w:suppressAutoHyphens/>
              <w:jc w:val="both"/>
              <w:rPr>
                <w:rFonts w:eastAsiaTheme="minorHAnsi"/>
                <w:lang w:val="uk-UA" w:eastAsia="uk-UA"/>
              </w:rPr>
            </w:pPr>
            <w:r w:rsidRPr="009946DC">
              <w:rPr>
                <w:rFonts w:eastAsiaTheme="minorHAnsi"/>
                <w:lang w:val="uk-UA" w:eastAsia="uk-UA"/>
              </w:rPr>
              <w:t>1 г на 10 кг маси тіла,</w:t>
            </w:r>
          </w:p>
          <w:p w14:paraId="09126DCA" w14:textId="77777777" w:rsidR="009946DC" w:rsidRPr="009946DC" w:rsidRDefault="009946DC" w:rsidP="009946DC">
            <w:pPr>
              <w:widowControl w:val="0"/>
              <w:suppressAutoHyphens/>
              <w:jc w:val="both"/>
              <w:rPr>
                <w:rFonts w:eastAsiaTheme="minorHAnsi"/>
                <w:lang w:val="uk-UA" w:eastAsia="uk-UA"/>
              </w:rPr>
            </w:pPr>
            <w:r w:rsidRPr="009946DC">
              <w:rPr>
                <w:rFonts w:eastAsiaTheme="minorHAnsi"/>
                <w:lang w:val="uk-UA" w:eastAsia="uk-UA"/>
              </w:rPr>
              <w:t>або 0,5-1,0 г на 1 л питної води</w:t>
            </w:r>
          </w:p>
          <w:p w14:paraId="230A86C5" w14:textId="77777777" w:rsidR="009946DC" w:rsidRPr="009946DC" w:rsidRDefault="009946DC" w:rsidP="009946DC">
            <w:pPr>
              <w:widowControl w:val="0"/>
              <w:suppressAutoHyphens/>
              <w:jc w:val="both"/>
              <w:rPr>
                <w:rFonts w:eastAsiaTheme="minorHAnsi"/>
                <w:bdr w:val="none" w:sz="0" w:space="0" w:color="auto" w:frame="1"/>
                <w:lang w:val="uk-UA" w:eastAsia="en-US"/>
              </w:rPr>
            </w:pPr>
            <w:r w:rsidRPr="009946DC">
              <w:rPr>
                <w:rFonts w:eastAsiaTheme="minorHAnsi"/>
                <w:lang w:val="uk-UA" w:eastAsia="uk-UA"/>
              </w:rPr>
              <w:t>або 1-2 г на 1 кг корму, що відповідає 5 мг тилозину тартрату і 100000 МО колістину сульфату на 1 кг маси тіла тварини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109BB" w14:textId="77777777" w:rsidR="009946DC" w:rsidRPr="009946DC" w:rsidRDefault="009946DC" w:rsidP="009946DC">
            <w:pPr>
              <w:jc w:val="both"/>
              <w:rPr>
                <w:rFonts w:eastAsiaTheme="minorHAnsi"/>
                <w:lang w:val="uk-UA" w:eastAsia="uk-UA"/>
              </w:rPr>
            </w:pPr>
          </w:p>
        </w:tc>
      </w:tr>
      <w:tr w:rsidR="009946DC" w:rsidRPr="009946DC" w14:paraId="41C6CF93" w14:textId="77777777" w:rsidTr="001A51D3">
        <w:trPr>
          <w:trHeight w:val="17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B96E3" w14:textId="77777777" w:rsidR="009946DC" w:rsidRPr="009946DC" w:rsidRDefault="009946DC" w:rsidP="009946DC">
            <w:pPr>
              <w:widowControl w:val="0"/>
              <w:suppressAutoHyphens/>
              <w:overflowPunct w:val="0"/>
              <w:jc w:val="both"/>
              <w:textAlignment w:val="baseline"/>
              <w:rPr>
                <w:rFonts w:eastAsiaTheme="minorHAnsi"/>
                <w:bdr w:val="none" w:sz="0" w:space="0" w:color="auto" w:frame="1"/>
                <w:lang w:val="uk-UA" w:eastAsia="en-US"/>
              </w:rPr>
            </w:pPr>
            <w:r w:rsidRPr="009946DC">
              <w:rPr>
                <w:rFonts w:eastAsiaTheme="minorHAnsi"/>
                <w:lang w:val="uk-UA" w:eastAsia="uk-UA"/>
              </w:rPr>
              <w:t>Свійська птиця (курчата, бройлери, ремонтний молодняк курей, індики)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864B1" w14:textId="77777777" w:rsidR="009946DC" w:rsidRPr="009946DC" w:rsidRDefault="009946DC" w:rsidP="009946DC">
            <w:pPr>
              <w:jc w:val="both"/>
              <w:rPr>
                <w:rFonts w:eastAsiaTheme="minorHAnsi"/>
                <w:bdr w:val="none" w:sz="0" w:space="0" w:color="auto" w:frame="1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BDF86" w14:textId="77777777" w:rsidR="009946DC" w:rsidRPr="009946DC" w:rsidRDefault="009946DC" w:rsidP="009946DC">
            <w:pPr>
              <w:jc w:val="both"/>
              <w:rPr>
                <w:rFonts w:eastAsiaTheme="minorHAnsi"/>
                <w:bdr w:val="none" w:sz="0" w:space="0" w:color="auto" w:frame="1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AF006" w14:textId="77777777" w:rsidR="009946DC" w:rsidRPr="009946DC" w:rsidRDefault="009946DC" w:rsidP="009946DC">
            <w:pPr>
              <w:jc w:val="both"/>
              <w:rPr>
                <w:rFonts w:eastAsiaTheme="minorHAnsi"/>
                <w:lang w:val="uk-UA" w:eastAsia="uk-UA"/>
              </w:rPr>
            </w:pPr>
          </w:p>
        </w:tc>
      </w:tr>
    </w:tbl>
    <w:p w14:paraId="0316197E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bdr w:val="none" w:sz="0" w:space="0" w:color="auto" w:frame="1"/>
          <w:lang w:val="uk-UA" w:eastAsia="en-US"/>
        </w:rPr>
        <w:t>Телятам препарат задають індивідуально, з питною водою, розчинивши препарат у невеликій кількості води.</w:t>
      </w:r>
    </w:p>
    <w:p w14:paraId="01DC9726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bdr w:val="none" w:sz="0" w:space="0" w:color="auto" w:frame="1"/>
          <w:lang w:val="uk-UA" w:eastAsia="en-US"/>
        </w:rPr>
        <w:t>У період лікування птиця та свині повинні отримувати тільки воду, що містить препарат.</w:t>
      </w:r>
    </w:p>
    <w:p w14:paraId="069F2BE8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bdr w:val="none" w:sz="0" w:space="0" w:color="auto" w:frame="1"/>
          <w:lang w:val="uk-UA" w:eastAsia="en-US"/>
        </w:rPr>
        <w:t>Лікувальний розчин готують щоденно в об’ємі, розрахованому на споживання впродовж доби.</w:t>
      </w:r>
    </w:p>
    <w:p w14:paraId="23641601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/>
          <w:lang w:val="uk-UA" w:eastAsia="en-US"/>
        </w:rPr>
      </w:pPr>
      <w:r w:rsidRPr="009946DC">
        <w:rPr>
          <w:rFonts w:eastAsiaTheme="minorHAnsi" w:cstheme="minorBidi"/>
          <w:b/>
          <w:lang w:val="uk-UA" w:eastAsia="en-US"/>
        </w:rPr>
        <w:t>5.9 Передозування (симптоми, невідкладні заходи, антидоти)</w:t>
      </w:r>
    </w:p>
    <w:p w14:paraId="51ACF573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lang w:val="uk-UA" w:eastAsia="en-US"/>
        </w:rPr>
      </w:pPr>
      <w:r w:rsidRPr="009946DC">
        <w:rPr>
          <w:rFonts w:eastAsiaTheme="minorHAnsi" w:cstheme="minorBidi"/>
          <w:lang w:val="uk-UA" w:eastAsia="en-US"/>
        </w:rPr>
        <w:t>Не реєструвалось.</w:t>
      </w:r>
    </w:p>
    <w:p w14:paraId="73511BAC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b/>
          <w:lang w:val="uk-UA" w:eastAsia="en-US"/>
        </w:rPr>
        <w:t>5.10 Спеціальні застереження</w:t>
      </w:r>
    </w:p>
    <w:p w14:paraId="099F8462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dr w:val="none" w:sz="0" w:space="0" w:color="auto" w:frame="1"/>
          <w:lang w:val="uk-UA" w:eastAsia="en-US"/>
        </w:rPr>
      </w:pPr>
      <w:r w:rsidRPr="009946DC">
        <w:rPr>
          <w:rFonts w:eastAsiaTheme="minorHAnsi" w:cstheme="minorBidi"/>
          <w:bdr w:val="none" w:sz="0" w:space="0" w:color="auto" w:frame="1"/>
          <w:lang w:val="uk-UA" w:eastAsia="en-US"/>
        </w:rPr>
        <w:t>За групового застосування, поросятам, розраховану на загальну масу тварин дозу препарату вносять в загальну годівницю і ретельно перемішують з кормом.</w:t>
      </w:r>
    </w:p>
    <w:p w14:paraId="47A6507C" w14:textId="77777777" w:rsidR="009946DC" w:rsidRPr="009946DC" w:rsidRDefault="009946DC" w:rsidP="009946DC">
      <w:pPr>
        <w:keepNext/>
        <w:widowControl w:val="0"/>
        <w:suppressAutoHyphens/>
        <w:ind w:firstLine="425"/>
        <w:jc w:val="both"/>
        <w:rPr>
          <w:rFonts w:eastAsiaTheme="minorHAnsi" w:cstheme="minorBidi"/>
          <w:b/>
          <w:lang w:val="uk-UA" w:eastAsia="en-US"/>
        </w:rPr>
      </w:pPr>
      <w:r w:rsidRPr="009946DC">
        <w:rPr>
          <w:rFonts w:eastAsiaTheme="minorHAnsi" w:cstheme="minorBidi"/>
          <w:b/>
          <w:lang w:val="uk-UA" w:eastAsia="en-US"/>
        </w:rPr>
        <w:lastRenderedPageBreak/>
        <w:t>5.11 Період виведення (каренції)</w:t>
      </w:r>
    </w:p>
    <w:p w14:paraId="526A7751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lang w:val="uk-UA" w:eastAsia="uk-UA"/>
        </w:rPr>
      </w:pPr>
      <w:r w:rsidRPr="009946DC">
        <w:rPr>
          <w:rFonts w:eastAsiaTheme="minorHAnsi" w:cstheme="minorBidi"/>
          <w:lang w:val="uk-UA" w:eastAsia="uk-UA"/>
        </w:rPr>
        <w:t>Забій тварин, в тому числі птиці, на м’ясо дозволяють через 12 діб (телята), 1 добу (свині), 2 доби (індики), 1 доба (кури) після останнього застосування препарату. Отримане до зазначеного терміну м'ясо утилізують або згодовують непродуктивним тваринам, залежно від висновку лікаря ветеринарної медицини.</w:t>
      </w:r>
    </w:p>
    <w:p w14:paraId="59704933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/>
          <w:lang w:val="uk-UA" w:eastAsia="en-US"/>
        </w:rPr>
      </w:pPr>
      <w:r w:rsidRPr="009946DC">
        <w:rPr>
          <w:rFonts w:eastAsiaTheme="minorHAnsi" w:cstheme="minorBidi"/>
          <w:b/>
          <w:lang w:val="uk-UA" w:eastAsia="en-US"/>
        </w:rPr>
        <w:t>5.12 Спеціальні застереження для осіб і обслуговуючого персоналу</w:t>
      </w:r>
    </w:p>
    <w:p w14:paraId="43B4FD26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snapToGrid w:val="0"/>
          <w:lang w:val="uk-UA" w:eastAsia="en-US"/>
        </w:rPr>
      </w:pPr>
      <w:r w:rsidRPr="009946DC">
        <w:rPr>
          <w:rFonts w:eastAsiaTheme="minorHAnsi" w:cstheme="minorBidi"/>
          <w:snapToGrid w:val="0"/>
          <w:lang w:val="uk-UA" w:eastAsia="en-US"/>
        </w:rPr>
        <w:t>Персонал, який працює з препаратом, повинен дотримуватись основних правил гігієни та безпеки, прийнятих при роботі з ветеринарними препаратами.</w:t>
      </w:r>
    </w:p>
    <w:p w14:paraId="1160698F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/>
          <w:lang w:val="uk-UA" w:eastAsia="en-US"/>
        </w:rPr>
      </w:pPr>
      <w:r w:rsidRPr="009946DC">
        <w:rPr>
          <w:rFonts w:eastAsiaTheme="minorHAnsi" w:cstheme="minorBidi"/>
          <w:b/>
          <w:lang w:val="uk-UA" w:eastAsia="en-US"/>
        </w:rPr>
        <w:t>6. Фармацевтичні особливості</w:t>
      </w:r>
    </w:p>
    <w:p w14:paraId="3ABE42C1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/>
          <w:lang w:val="uk-UA" w:eastAsia="uk-UA"/>
        </w:rPr>
      </w:pPr>
      <w:r w:rsidRPr="009946DC">
        <w:rPr>
          <w:rFonts w:eastAsiaTheme="minorHAnsi" w:cstheme="minorBidi"/>
          <w:b/>
          <w:lang w:val="uk-UA" w:eastAsia="en-US"/>
        </w:rPr>
        <w:t>6.1 Форми несумісності</w:t>
      </w:r>
    </w:p>
    <w:p w14:paraId="3013BB9C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lang w:val="uk-UA" w:eastAsia="uk-UA"/>
        </w:rPr>
      </w:pPr>
      <w:r w:rsidRPr="009946DC">
        <w:rPr>
          <w:rFonts w:eastAsiaTheme="minorHAnsi" w:cstheme="minorBidi"/>
          <w:lang w:val="uk-UA" w:eastAsia="uk-UA"/>
        </w:rPr>
        <w:t>Не застосовувати препарат одночасно з еритроміцином, кліндаміцином, лінкоміцином, левоміцетином, пеніцилінами.</w:t>
      </w:r>
    </w:p>
    <w:p w14:paraId="00110CD1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/>
          <w:lang w:val="uk-UA" w:eastAsia="en-US"/>
        </w:rPr>
      </w:pPr>
      <w:r w:rsidRPr="009946DC">
        <w:rPr>
          <w:rFonts w:eastAsiaTheme="minorHAnsi" w:cstheme="minorBidi"/>
          <w:b/>
          <w:lang w:val="uk-UA" w:eastAsia="en-US"/>
        </w:rPr>
        <w:t>6.2 Термін придатності</w:t>
      </w:r>
    </w:p>
    <w:p w14:paraId="292569CC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lang w:val="uk-UA" w:eastAsia="en-US"/>
        </w:rPr>
      </w:pPr>
      <w:r w:rsidRPr="009946DC">
        <w:rPr>
          <w:rFonts w:eastAsiaTheme="minorHAnsi" w:cstheme="minorBidi"/>
          <w:lang w:val="uk-UA" w:eastAsia="en-US"/>
        </w:rPr>
        <w:t>3 роки.</w:t>
      </w:r>
    </w:p>
    <w:p w14:paraId="1B586F9C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lang w:val="uk-UA" w:eastAsia="en-US"/>
        </w:rPr>
      </w:pPr>
      <w:r w:rsidRPr="009946DC">
        <w:rPr>
          <w:rFonts w:eastAsiaTheme="minorHAnsi" w:cstheme="minorBidi"/>
          <w:lang w:val="uk-UA" w:eastAsia="en-US"/>
        </w:rPr>
        <w:t>Після першого відкривання упаковки необхідно використати впродовж 28 діб при умові зберігання його в сухому, темному місці за температури від 5° до 25°С.</w:t>
      </w:r>
    </w:p>
    <w:p w14:paraId="2ABE7323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lang w:val="uk-UA" w:eastAsia="en-US"/>
        </w:rPr>
      </w:pPr>
      <w:r w:rsidRPr="009946DC">
        <w:rPr>
          <w:rFonts w:eastAsiaTheme="minorHAnsi" w:cstheme="minorBidi"/>
          <w:lang w:val="uk-UA" w:eastAsia="en-US"/>
        </w:rPr>
        <w:t>Термін придатності після розведення у питній воді – 24 години.</w:t>
      </w:r>
    </w:p>
    <w:p w14:paraId="6753D9C8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/>
          <w:lang w:val="uk-UA" w:eastAsia="en-US"/>
        </w:rPr>
      </w:pPr>
      <w:r w:rsidRPr="009946DC">
        <w:rPr>
          <w:rFonts w:eastAsiaTheme="minorHAnsi" w:cstheme="minorBidi"/>
          <w:b/>
          <w:lang w:val="uk-UA" w:eastAsia="en-US"/>
        </w:rPr>
        <w:t>6.3 Особливі заходи зберігання</w:t>
      </w:r>
    </w:p>
    <w:p w14:paraId="16D6C638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lang w:val="uk-UA" w:eastAsia="en-US"/>
        </w:rPr>
      </w:pPr>
      <w:r w:rsidRPr="009946DC">
        <w:rPr>
          <w:rFonts w:eastAsiaTheme="minorHAnsi" w:cstheme="minorBidi"/>
          <w:lang w:val="uk-UA" w:eastAsia="en-US"/>
        </w:rPr>
        <w:t xml:space="preserve">Сухе, темне, недоступне для дітей місце при температурі від 5° до 25°С. </w:t>
      </w:r>
    </w:p>
    <w:p w14:paraId="487F0FC9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/>
          <w:lang w:val="uk-UA" w:eastAsia="en-US"/>
        </w:rPr>
      </w:pPr>
      <w:r w:rsidRPr="009946DC">
        <w:rPr>
          <w:rFonts w:eastAsiaTheme="minorHAnsi" w:cstheme="minorBidi"/>
          <w:b/>
          <w:lang w:val="uk-UA" w:eastAsia="en-US"/>
        </w:rPr>
        <w:t>6.4 Природа і склад контейнера первинного пакування</w:t>
      </w:r>
    </w:p>
    <w:p w14:paraId="4D8D69C3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lang w:val="uk-UA" w:eastAsia="en-US"/>
        </w:rPr>
      </w:pPr>
      <w:r w:rsidRPr="009946DC">
        <w:rPr>
          <w:rFonts w:eastAsiaTheme="minorHAnsi" w:cstheme="minorBidi"/>
          <w:lang w:val="uk-UA" w:eastAsia="en-US"/>
        </w:rPr>
        <w:t>Пакети з плівки поліетиленової, фольгованих матеріалів, та контейнери полімерні по 10 г, 50 г, 100 г, 150 г, 200 г, 250 г, 500 г; 1 кг, 2 кг, 5 кг.</w:t>
      </w:r>
    </w:p>
    <w:p w14:paraId="451F2C37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b/>
          <w:lang w:val="uk-UA" w:eastAsia="en-US"/>
        </w:rPr>
      </w:pPr>
      <w:r w:rsidRPr="009946DC">
        <w:rPr>
          <w:rFonts w:eastAsiaTheme="minorHAnsi" w:cstheme="minorBidi"/>
          <w:b/>
          <w:lang w:val="uk-UA" w:eastAsia="en-US"/>
        </w:rPr>
        <w:t>6.5 Особливі заходи безпеки при поводженні з невикористаним препаратом або з його залишками</w:t>
      </w:r>
    </w:p>
    <w:p w14:paraId="57F013AB" w14:textId="77777777" w:rsidR="009946DC" w:rsidRPr="009946DC" w:rsidRDefault="009946DC" w:rsidP="009946DC">
      <w:pPr>
        <w:widowControl w:val="0"/>
        <w:suppressAutoHyphens/>
        <w:ind w:firstLine="425"/>
        <w:jc w:val="both"/>
        <w:rPr>
          <w:rFonts w:eastAsiaTheme="minorHAnsi" w:cstheme="minorBidi"/>
          <w:lang w:val="uk-UA" w:eastAsia="en-US"/>
        </w:rPr>
      </w:pPr>
      <w:r w:rsidRPr="009946DC">
        <w:rPr>
          <w:rFonts w:eastAsiaTheme="minorHAnsi" w:cstheme="minorBidi"/>
          <w:lang w:val="uk-UA" w:eastAsia="en-US"/>
        </w:rPr>
        <w:t>Ветеринарні препарати не мають потрапляти в воду. Необхідно дотримуватись інструкцій місцевих влад щодо утилізації ветеринарних препаратів та інсектицидів.</w:t>
      </w:r>
    </w:p>
    <w:p w14:paraId="2D51BEB3" w14:textId="77777777" w:rsidR="00102CDE" w:rsidRPr="007F779D" w:rsidRDefault="00102CDE" w:rsidP="00102CDE">
      <w:pPr>
        <w:ind w:firstLine="425"/>
        <w:rPr>
          <w:b/>
        </w:rPr>
      </w:pPr>
      <w:r w:rsidRPr="007F779D">
        <w:rPr>
          <w:b/>
        </w:rPr>
        <w:t xml:space="preserve">7. Назва та </w:t>
      </w:r>
      <w:r w:rsidRPr="007F779D">
        <w:rPr>
          <w:b/>
          <w:lang w:val="uk-UA"/>
        </w:rPr>
        <w:t>м</w:t>
      </w:r>
      <w:r w:rsidRPr="007F779D">
        <w:rPr>
          <w:b/>
        </w:rPr>
        <w:t>ісцезнаходження власника реєстраційного посвідчення</w:t>
      </w:r>
    </w:p>
    <w:p w14:paraId="340DAB13" w14:textId="77777777" w:rsidR="00102CDE" w:rsidRPr="007F779D" w:rsidRDefault="00102CDE" w:rsidP="00102CDE">
      <w:pPr>
        <w:ind w:firstLine="425"/>
        <w:rPr>
          <w:bCs/>
        </w:rPr>
      </w:pPr>
      <w:r w:rsidRPr="007F779D">
        <w:rPr>
          <w:bCs/>
        </w:rPr>
        <w:t>ТОВ "БІОТЕСТЛАБ"</w:t>
      </w:r>
    </w:p>
    <w:p w14:paraId="0B68CDC6" w14:textId="77777777" w:rsidR="00102CDE" w:rsidRPr="007F779D" w:rsidRDefault="00102CDE" w:rsidP="00102CDE">
      <w:pPr>
        <w:ind w:firstLine="425"/>
        <w:rPr>
          <w:bCs/>
          <w:lang w:val="uk-UA"/>
        </w:rPr>
      </w:pPr>
      <w:r w:rsidRPr="007F779D">
        <w:rPr>
          <w:bCs/>
        </w:rPr>
        <w:t>Україна</w:t>
      </w:r>
      <w:r w:rsidRPr="007F779D">
        <w:rPr>
          <w:bCs/>
          <w:lang w:val="uk-UA"/>
        </w:rPr>
        <w:t>,</w:t>
      </w:r>
      <w:r w:rsidRPr="007F779D">
        <w:rPr>
          <w:bCs/>
        </w:rPr>
        <w:t xml:space="preserve"> 0860</w:t>
      </w:r>
      <w:r w:rsidRPr="007F779D">
        <w:rPr>
          <w:bCs/>
          <w:lang w:val="uk-UA"/>
        </w:rPr>
        <w:t>1</w:t>
      </w:r>
      <w:r w:rsidRPr="007F779D">
        <w:rPr>
          <w:bCs/>
        </w:rPr>
        <w:t>, Київська обл., м. Васильків, вул. Володимирська, 57-А</w:t>
      </w:r>
      <w:r w:rsidRPr="007F779D">
        <w:rPr>
          <w:bCs/>
          <w:lang w:val="uk-UA"/>
        </w:rPr>
        <w:t>.</w:t>
      </w:r>
    </w:p>
    <w:p w14:paraId="4EAADE8D" w14:textId="77777777" w:rsidR="00102CDE" w:rsidRPr="007F779D" w:rsidRDefault="00102CDE" w:rsidP="00102CDE">
      <w:pPr>
        <w:ind w:firstLine="425"/>
        <w:rPr>
          <w:b/>
        </w:rPr>
      </w:pPr>
      <w:r w:rsidRPr="007F779D">
        <w:rPr>
          <w:b/>
        </w:rPr>
        <w:t xml:space="preserve">8. Назва та </w:t>
      </w:r>
      <w:r w:rsidRPr="007F779D">
        <w:rPr>
          <w:b/>
          <w:lang w:val="uk-UA"/>
        </w:rPr>
        <w:t>м</w:t>
      </w:r>
      <w:r w:rsidRPr="007F779D">
        <w:rPr>
          <w:b/>
        </w:rPr>
        <w:t>ісцезнаходження виробника (виробників)</w:t>
      </w:r>
    </w:p>
    <w:p w14:paraId="0C2894DA" w14:textId="77777777" w:rsidR="00102CDE" w:rsidRPr="007F779D" w:rsidRDefault="00102CDE" w:rsidP="00102CDE">
      <w:pPr>
        <w:ind w:firstLine="425"/>
        <w:rPr>
          <w:b/>
          <w:lang w:val="uk-UA"/>
        </w:rPr>
      </w:pPr>
      <w:r w:rsidRPr="007F779D">
        <w:rPr>
          <w:b/>
          <w:lang w:val="uk-UA"/>
        </w:rPr>
        <w:t>ТОВ «</w:t>
      </w:r>
      <w:r w:rsidRPr="007F779D">
        <w:rPr>
          <w:b/>
        </w:rPr>
        <w:t>БІОТЕСТЛАБ</w:t>
      </w:r>
      <w:r w:rsidRPr="007F779D">
        <w:rPr>
          <w:b/>
          <w:lang w:val="uk-UA"/>
        </w:rPr>
        <w:t>»</w:t>
      </w:r>
    </w:p>
    <w:p w14:paraId="0BE32991" w14:textId="77777777" w:rsidR="00102CDE" w:rsidRPr="007F779D" w:rsidRDefault="00102CDE" w:rsidP="00102CDE">
      <w:pPr>
        <w:ind w:firstLine="425"/>
        <w:rPr>
          <w:bCs/>
        </w:rPr>
      </w:pPr>
      <w:r w:rsidRPr="007F779D">
        <w:rPr>
          <w:bCs/>
        </w:rPr>
        <w:t>Україна</w:t>
      </w:r>
      <w:r w:rsidRPr="007F779D">
        <w:rPr>
          <w:bCs/>
          <w:lang w:val="uk-UA"/>
        </w:rPr>
        <w:t>,</w:t>
      </w:r>
      <w:r w:rsidRPr="007F779D">
        <w:rPr>
          <w:bCs/>
        </w:rPr>
        <w:t xml:space="preserve"> 08601, Київська обл., м. Васильків,</w:t>
      </w:r>
      <w:r w:rsidRPr="007F779D">
        <w:rPr>
          <w:bCs/>
          <w:lang w:val="uk-UA"/>
        </w:rPr>
        <w:t xml:space="preserve"> </w:t>
      </w:r>
      <w:r w:rsidRPr="007F779D">
        <w:rPr>
          <w:bCs/>
        </w:rPr>
        <w:t xml:space="preserve">вул. Лістрового Олександра, </w:t>
      </w:r>
      <w:r w:rsidRPr="007F779D">
        <w:rPr>
          <w:bCs/>
          <w:lang w:val="uk-UA"/>
        </w:rPr>
        <w:t>буд.</w:t>
      </w:r>
      <w:r w:rsidRPr="007F779D">
        <w:rPr>
          <w:bCs/>
        </w:rPr>
        <w:t xml:space="preserve"> 1/3</w:t>
      </w:r>
    </w:p>
    <w:p w14:paraId="24BE6643" w14:textId="77777777" w:rsidR="00102CDE" w:rsidRPr="007F779D" w:rsidRDefault="00102CDE" w:rsidP="00102CDE">
      <w:pPr>
        <w:ind w:firstLine="425"/>
        <w:rPr>
          <w:bCs/>
        </w:rPr>
      </w:pPr>
      <w:r w:rsidRPr="007F779D">
        <w:rPr>
          <w:bCs/>
          <w:u w:val="single"/>
          <w:lang w:val="en-US"/>
        </w:rPr>
        <w:t>www</w:t>
      </w:r>
      <w:r w:rsidRPr="007F779D">
        <w:rPr>
          <w:bCs/>
          <w:u w:val="single"/>
        </w:rPr>
        <w:t>.</w:t>
      </w:r>
      <w:r w:rsidRPr="007F779D">
        <w:rPr>
          <w:bCs/>
          <w:u w:val="single"/>
          <w:lang w:val="en-US"/>
        </w:rPr>
        <w:t>biotestlab</w:t>
      </w:r>
      <w:r w:rsidRPr="007F779D">
        <w:rPr>
          <w:bCs/>
          <w:u w:val="single"/>
        </w:rPr>
        <w:t>.</w:t>
      </w:r>
      <w:r w:rsidRPr="007F779D">
        <w:rPr>
          <w:bCs/>
          <w:u w:val="single"/>
          <w:lang w:val="en-US"/>
        </w:rPr>
        <w:t>ua</w:t>
      </w:r>
      <w:r w:rsidRPr="007F779D">
        <w:rPr>
          <w:bCs/>
          <w:u w:val="single"/>
        </w:rPr>
        <w:t>.</w:t>
      </w:r>
    </w:p>
    <w:p w14:paraId="3765CFDD" w14:textId="77777777" w:rsidR="00102CDE" w:rsidRPr="007F779D" w:rsidRDefault="00102CDE" w:rsidP="00102CDE">
      <w:pPr>
        <w:ind w:firstLine="425"/>
        <w:rPr>
          <w:b/>
        </w:rPr>
      </w:pPr>
      <w:r w:rsidRPr="007F779D">
        <w:rPr>
          <w:b/>
        </w:rPr>
        <w:t>9. Додаткова інформація</w:t>
      </w:r>
    </w:p>
    <w:p w14:paraId="57E41B9D" w14:textId="77777777" w:rsidR="00102CDE" w:rsidRPr="007F779D" w:rsidRDefault="00102CDE" w:rsidP="00102CDE">
      <w:pPr>
        <w:ind w:firstLine="425"/>
        <w:rPr>
          <w:bCs/>
          <w:lang w:val="uk-UA"/>
        </w:rPr>
      </w:pPr>
      <w:r w:rsidRPr="007F779D">
        <w:rPr>
          <w:bCs/>
        </w:rPr>
        <w:t>Відсутня.</w:t>
      </w:r>
    </w:p>
    <w:p w14:paraId="5BEB27A6" w14:textId="77777777" w:rsidR="00CA606C" w:rsidRPr="009946DC" w:rsidRDefault="00CA606C" w:rsidP="009946DC">
      <w:pPr>
        <w:ind w:firstLine="425"/>
      </w:pPr>
    </w:p>
    <w:sectPr w:rsidR="00CA606C" w:rsidRPr="009946DC" w:rsidSect="00CD3320">
      <w:headerReference w:type="default" r:id="rId7"/>
      <w:headerReference w:type="first" r:id="rId8"/>
      <w:pgSz w:w="11906" w:h="16838"/>
      <w:pgMar w:top="567" w:right="454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E67B2" w14:textId="77777777" w:rsidR="001A51D3" w:rsidRDefault="001A51D3" w:rsidP="00CD3320">
      <w:r>
        <w:separator/>
      </w:r>
    </w:p>
  </w:endnote>
  <w:endnote w:type="continuationSeparator" w:id="0">
    <w:p w14:paraId="6418595A" w14:textId="77777777" w:rsidR="001A51D3" w:rsidRDefault="001A51D3" w:rsidP="00CD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16F12" w14:textId="77777777" w:rsidR="001A51D3" w:rsidRDefault="001A51D3" w:rsidP="00CD3320">
      <w:r>
        <w:separator/>
      </w:r>
    </w:p>
  </w:footnote>
  <w:footnote w:type="continuationSeparator" w:id="0">
    <w:p w14:paraId="1F0CCE10" w14:textId="77777777" w:rsidR="001A51D3" w:rsidRDefault="001A51D3" w:rsidP="00CD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3A1FE" w14:textId="77777777" w:rsidR="001A51D3" w:rsidRPr="00877901" w:rsidRDefault="001A51D3" w:rsidP="00CD3320">
    <w:pPr>
      <w:widowControl w:val="0"/>
      <w:ind w:firstLine="425"/>
      <w:jc w:val="right"/>
      <w:rPr>
        <w:bCs/>
        <w:color w:val="000000"/>
        <w:spacing w:val="3"/>
      </w:rPr>
    </w:pPr>
    <w:r>
      <w:rPr>
        <w:bCs/>
        <w:color w:val="000000"/>
        <w:spacing w:val="3"/>
      </w:rPr>
      <w:t>Продовження Додат</w:t>
    </w:r>
    <w:r w:rsidRPr="00877901">
      <w:rPr>
        <w:bCs/>
        <w:color w:val="000000"/>
        <w:spacing w:val="3"/>
      </w:rPr>
      <w:t>к</w:t>
    </w:r>
    <w:r>
      <w:rPr>
        <w:bCs/>
        <w:color w:val="000000"/>
        <w:spacing w:val="3"/>
      </w:rPr>
      <w:t>у</w:t>
    </w:r>
    <w:r w:rsidRPr="00877901">
      <w:rPr>
        <w:bCs/>
        <w:color w:val="000000"/>
        <w:spacing w:val="3"/>
      </w:rPr>
      <w:t xml:space="preserve"> 1 </w:t>
    </w:r>
  </w:p>
  <w:p w14:paraId="7B6A8468" w14:textId="77777777" w:rsidR="001A51D3" w:rsidRPr="00877901" w:rsidRDefault="001A51D3" w:rsidP="00CD3320">
    <w:pPr>
      <w:widowControl w:val="0"/>
      <w:ind w:firstLine="425"/>
      <w:jc w:val="right"/>
      <w:rPr>
        <w:bCs/>
        <w:color w:val="000000"/>
        <w:spacing w:val="3"/>
      </w:rPr>
    </w:pPr>
    <w:r w:rsidRPr="00877901">
      <w:rPr>
        <w:bCs/>
        <w:color w:val="000000"/>
        <w:spacing w:val="3"/>
      </w:rPr>
      <w:t>до реєстраційного посвідчення</w:t>
    </w:r>
    <w:r>
      <w:rPr>
        <w:bCs/>
        <w:color w:val="000000"/>
        <w:spacing w:val="3"/>
      </w:rPr>
      <w:t xml:space="preserve"> </w:t>
    </w:r>
    <w:r>
      <w:rPr>
        <w:bCs/>
        <w:color w:val="000000"/>
        <w:spacing w:val="3"/>
        <w:lang w:val="uk-UA"/>
      </w:rPr>
      <w:t xml:space="preserve">№ </w:t>
    </w:r>
    <w:r w:rsidRPr="001A51D3">
      <w:rPr>
        <w:lang w:val="uk-UA"/>
      </w:rPr>
      <w:t>АВ-07997-01-18</w:t>
    </w:r>
  </w:p>
  <w:p w14:paraId="406682A4" w14:textId="77777777" w:rsidR="001A51D3" w:rsidRPr="00CD3320" w:rsidRDefault="001A51D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84652" w14:textId="77777777" w:rsidR="001A51D3" w:rsidRPr="00877901" w:rsidRDefault="001A51D3" w:rsidP="00CD3320">
    <w:pPr>
      <w:widowControl w:val="0"/>
      <w:ind w:firstLine="425"/>
      <w:jc w:val="right"/>
      <w:rPr>
        <w:bCs/>
        <w:color w:val="000000"/>
        <w:spacing w:val="3"/>
      </w:rPr>
    </w:pPr>
    <w:r w:rsidRPr="00877901">
      <w:rPr>
        <w:bCs/>
        <w:color w:val="000000"/>
        <w:spacing w:val="3"/>
      </w:rPr>
      <w:t xml:space="preserve">Додаток 1 </w:t>
    </w:r>
  </w:p>
  <w:p w14:paraId="69BE838A" w14:textId="77777777" w:rsidR="001A51D3" w:rsidRDefault="001A51D3" w:rsidP="005E0156">
    <w:pPr>
      <w:widowControl w:val="0"/>
      <w:ind w:firstLine="425"/>
      <w:jc w:val="right"/>
      <w:rPr>
        <w:bCs/>
        <w:color w:val="000000"/>
        <w:spacing w:val="3"/>
        <w:lang w:val="uk-UA"/>
      </w:rPr>
    </w:pPr>
    <w:r w:rsidRPr="00877901">
      <w:rPr>
        <w:bCs/>
        <w:color w:val="000000"/>
        <w:spacing w:val="3"/>
      </w:rPr>
      <w:t xml:space="preserve">до реєстраційного посвідчення </w:t>
    </w:r>
    <w:r>
      <w:rPr>
        <w:bCs/>
        <w:color w:val="000000"/>
        <w:spacing w:val="3"/>
        <w:lang w:val="uk-UA"/>
      </w:rPr>
      <w:t xml:space="preserve">№ </w:t>
    </w:r>
    <w:r w:rsidRPr="001A51D3">
      <w:rPr>
        <w:lang w:val="uk-UA"/>
      </w:rPr>
      <w:t>АВ-07997-01-18</w:t>
    </w:r>
  </w:p>
  <w:p w14:paraId="4CC93779" w14:textId="77777777" w:rsidR="001A51D3" w:rsidRPr="005E0156" w:rsidRDefault="001A51D3" w:rsidP="005E0156">
    <w:pPr>
      <w:widowControl w:val="0"/>
      <w:ind w:firstLine="425"/>
      <w:jc w:val="right"/>
      <w:rPr>
        <w:bCs/>
        <w:color w:val="000000"/>
        <w:spacing w:val="3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77C44"/>
    <w:multiLevelType w:val="multilevel"/>
    <w:tmpl w:val="200CB63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1" w15:restartNumberingAfterBreak="0">
    <w:nsid w:val="07C42114"/>
    <w:multiLevelType w:val="hybridMultilevel"/>
    <w:tmpl w:val="A76C4DD4"/>
    <w:lvl w:ilvl="0" w:tplc="CAACBF4E">
      <w:start w:val="1"/>
      <w:numFmt w:val="decimal"/>
      <w:lvlText w:val="%1."/>
      <w:lvlJc w:val="left"/>
      <w:pPr>
        <w:ind w:left="263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352" w:hanging="360"/>
      </w:pPr>
    </w:lvl>
    <w:lvl w:ilvl="2" w:tplc="0419001B" w:tentative="1">
      <w:start w:val="1"/>
      <w:numFmt w:val="lowerRoman"/>
      <w:lvlText w:val="%3."/>
      <w:lvlJc w:val="right"/>
      <w:pPr>
        <w:ind w:left="4072" w:hanging="180"/>
      </w:pPr>
    </w:lvl>
    <w:lvl w:ilvl="3" w:tplc="0419000F" w:tentative="1">
      <w:start w:val="1"/>
      <w:numFmt w:val="decimal"/>
      <w:lvlText w:val="%4."/>
      <w:lvlJc w:val="left"/>
      <w:pPr>
        <w:ind w:left="4792" w:hanging="360"/>
      </w:pPr>
    </w:lvl>
    <w:lvl w:ilvl="4" w:tplc="04190019" w:tentative="1">
      <w:start w:val="1"/>
      <w:numFmt w:val="lowerLetter"/>
      <w:lvlText w:val="%5."/>
      <w:lvlJc w:val="left"/>
      <w:pPr>
        <w:ind w:left="5512" w:hanging="360"/>
      </w:pPr>
    </w:lvl>
    <w:lvl w:ilvl="5" w:tplc="0419001B" w:tentative="1">
      <w:start w:val="1"/>
      <w:numFmt w:val="lowerRoman"/>
      <w:lvlText w:val="%6."/>
      <w:lvlJc w:val="right"/>
      <w:pPr>
        <w:ind w:left="6232" w:hanging="180"/>
      </w:pPr>
    </w:lvl>
    <w:lvl w:ilvl="6" w:tplc="0419000F" w:tentative="1">
      <w:start w:val="1"/>
      <w:numFmt w:val="decimal"/>
      <w:lvlText w:val="%7."/>
      <w:lvlJc w:val="left"/>
      <w:pPr>
        <w:ind w:left="6952" w:hanging="360"/>
      </w:pPr>
    </w:lvl>
    <w:lvl w:ilvl="7" w:tplc="04190019" w:tentative="1">
      <w:start w:val="1"/>
      <w:numFmt w:val="lowerLetter"/>
      <w:lvlText w:val="%8."/>
      <w:lvlJc w:val="left"/>
      <w:pPr>
        <w:ind w:left="7672" w:hanging="360"/>
      </w:pPr>
    </w:lvl>
    <w:lvl w:ilvl="8" w:tplc="0419001B" w:tentative="1">
      <w:start w:val="1"/>
      <w:numFmt w:val="lowerRoman"/>
      <w:lvlText w:val="%9."/>
      <w:lvlJc w:val="right"/>
      <w:pPr>
        <w:ind w:left="8392" w:hanging="180"/>
      </w:pPr>
    </w:lvl>
  </w:abstractNum>
  <w:abstractNum w:abstractNumId="2" w15:restartNumberingAfterBreak="0">
    <w:nsid w:val="144A144B"/>
    <w:multiLevelType w:val="multilevel"/>
    <w:tmpl w:val="8A5215A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3" w15:restartNumberingAfterBreak="0">
    <w:nsid w:val="3B974AF4"/>
    <w:multiLevelType w:val="hybridMultilevel"/>
    <w:tmpl w:val="F0882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2336A8B"/>
    <w:multiLevelType w:val="multilevel"/>
    <w:tmpl w:val="958EEC9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730BC1"/>
    <w:multiLevelType w:val="singleLevel"/>
    <w:tmpl w:val="34FC0DC2"/>
    <w:lvl w:ilvl="0">
      <w:start w:val="10"/>
      <w:numFmt w:val="decimal"/>
      <w:lvlText w:val="5.%1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74B644B6"/>
    <w:multiLevelType w:val="hybridMultilevel"/>
    <w:tmpl w:val="2D081688"/>
    <w:lvl w:ilvl="0" w:tplc="970A021C">
      <w:start w:val="2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8DA236E"/>
    <w:multiLevelType w:val="singleLevel"/>
    <w:tmpl w:val="BEFA1A6A"/>
    <w:lvl w:ilvl="0">
      <w:start w:val="7"/>
      <w:numFmt w:val="decimal"/>
      <w:lvlText w:val="5.%1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num w:numId="1" w16cid:durableId="1711761276">
    <w:abstractNumId w:val="6"/>
  </w:num>
  <w:num w:numId="2" w16cid:durableId="910306923">
    <w:abstractNumId w:val="2"/>
  </w:num>
  <w:num w:numId="3" w16cid:durableId="67844500">
    <w:abstractNumId w:val="1"/>
  </w:num>
  <w:num w:numId="4" w16cid:durableId="390464416">
    <w:abstractNumId w:val="0"/>
  </w:num>
  <w:num w:numId="5" w16cid:durableId="704866415">
    <w:abstractNumId w:val="4"/>
  </w:num>
  <w:num w:numId="6" w16cid:durableId="223877654">
    <w:abstractNumId w:val="3"/>
  </w:num>
  <w:num w:numId="7" w16cid:durableId="1405299733">
    <w:abstractNumId w:val="7"/>
  </w:num>
  <w:num w:numId="8" w16cid:durableId="12935611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0F1B"/>
    <w:rsid w:val="0000343E"/>
    <w:rsid w:val="000333A8"/>
    <w:rsid w:val="00090590"/>
    <w:rsid w:val="000D2B6D"/>
    <w:rsid w:val="00102CDE"/>
    <w:rsid w:val="0012607A"/>
    <w:rsid w:val="00146A7D"/>
    <w:rsid w:val="00147495"/>
    <w:rsid w:val="001A51D3"/>
    <w:rsid w:val="001B011C"/>
    <w:rsid w:val="001D2B3B"/>
    <w:rsid w:val="003A0039"/>
    <w:rsid w:val="003A1103"/>
    <w:rsid w:val="00420F1B"/>
    <w:rsid w:val="004A0315"/>
    <w:rsid w:val="004B5C41"/>
    <w:rsid w:val="004C4E9B"/>
    <w:rsid w:val="005903D3"/>
    <w:rsid w:val="005E0156"/>
    <w:rsid w:val="00617F16"/>
    <w:rsid w:val="00621681"/>
    <w:rsid w:val="0064474B"/>
    <w:rsid w:val="00743730"/>
    <w:rsid w:val="007E0B80"/>
    <w:rsid w:val="007F1E81"/>
    <w:rsid w:val="00816169"/>
    <w:rsid w:val="008348FC"/>
    <w:rsid w:val="00872A69"/>
    <w:rsid w:val="00877901"/>
    <w:rsid w:val="00885998"/>
    <w:rsid w:val="00907B99"/>
    <w:rsid w:val="009946DC"/>
    <w:rsid w:val="009A5FFC"/>
    <w:rsid w:val="009F1076"/>
    <w:rsid w:val="00A41F97"/>
    <w:rsid w:val="00A73D66"/>
    <w:rsid w:val="00B02329"/>
    <w:rsid w:val="00B265AF"/>
    <w:rsid w:val="00B55FED"/>
    <w:rsid w:val="00B80CF7"/>
    <w:rsid w:val="00B86105"/>
    <w:rsid w:val="00BB6CBE"/>
    <w:rsid w:val="00C25399"/>
    <w:rsid w:val="00C50957"/>
    <w:rsid w:val="00C602C4"/>
    <w:rsid w:val="00CA606C"/>
    <w:rsid w:val="00CD3320"/>
    <w:rsid w:val="00D03ED3"/>
    <w:rsid w:val="00DC7DE5"/>
    <w:rsid w:val="00E22F1D"/>
    <w:rsid w:val="00ED6241"/>
    <w:rsid w:val="00FA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FE0B8"/>
  <w15:docId w15:val="{71C35FD3-F018-420C-9955-8AAFF9B55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link w:val="a3"/>
    <w:rsid w:val="00420F1B"/>
    <w:pPr>
      <w:widowControl w:val="0"/>
      <w:shd w:val="clear" w:color="auto" w:fill="FFFFFF"/>
      <w:spacing w:after="60" w:line="0" w:lineRule="atLeast"/>
      <w:jc w:val="right"/>
    </w:pPr>
    <w:rPr>
      <w:spacing w:val="2"/>
    </w:rPr>
  </w:style>
  <w:style w:type="character" w:customStyle="1" w:styleId="a3">
    <w:name w:val="Основной текст_"/>
    <w:basedOn w:val="a0"/>
    <w:link w:val="1"/>
    <w:rsid w:val="0012607A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styleId="a4">
    <w:name w:val="List Paragraph"/>
    <w:basedOn w:val="a"/>
    <w:uiPriority w:val="34"/>
    <w:qFormat/>
    <w:rsid w:val="00CA606C"/>
    <w:pPr>
      <w:ind w:left="720"/>
      <w:contextualSpacing/>
    </w:pPr>
  </w:style>
  <w:style w:type="table" w:styleId="a5">
    <w:name w:val="Table Grid"/>
    <w:basedOn w:val="a1"/>
    <w:uiPriority w:val="59"/>
    <w:rsid w:val="00B8610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3">
    <w:name w:val="Body text (3)_"/>
    <w:basedOn w:val="a0"/>
    <w:link w:val="Bodytext30"/>
    <w:locked/>
    <w:rsid w:val="00A73D66"/>
    <w:rPr>
      <w:rFonts w:ascii="Times New Roman" w:hAnsi="Times New Roman" w:cs="Times New Roman"/>
      <w:i/>
      <w:iCs/>
      <w:shd w:val="clear" w:color="auto" w:fill="FFFFFF"/>
      <w:lang w:val="en-US"/>
    </w:rPr>
  </w:style>
  <w:style w:type="paragraph" w:customStyle="1" w:styleId="Bodytext30">
    <w:name w:val="Body text (3)"/>
    <w:basedOn w:val="a"/>
    <w:link w:val="Bodytext3"/>
    <w:rsid w:val="00A73D66"/>
    <w:pPr>
      <w:widowControl w:val="0"/>
      <w:shd w:val="clear" w:color="auto" w:fill="FFFFFF"/>
      <w:spacing w:line="274" w:lineRule="exact"/>
      <w:jc w:val="both"/>
    </w:pPr>
    <w:rPr>
      <w:i/>
      <w:iCs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CD332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D3320"/>
    <w:rPr>
      <w:lang w:val="en-GB"/>
    </w:rPr>
  </w:style>
  <w:style w:type="paragraph" w:styleId="a8">
    <w:name w:val="footer"/>
    <w:basedOn w:val="a"/>
    <w:link w:val="a9"/>
    <w:uiPriority w:val="99"/>
    <w:semiHidden/>
    <w:unhideWhenUsed/>
    <w:rsid w:val="00CD332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D3320"/>
    <w:rPr>
      <w:lang w:val="en-GB"/>
    </w:rPr>
  </w:style>
  <w:style w:type="paragraph" w:customStyle="1" w:styleId="10">
    <w:name w:val="1 заголовок"/>
    <w:basedOn w:val="a"/>
    <w:link w:val="11"/>
    <w:autoRedefine/>
    <w:qFormat/>
    <w:rsid w:val="00907B99"/>
    <w:pPr>
      <w:keepNext/>
      <w:spacing w:line="360" w:lineRule="auto"/>
      <w:ind w:firstLine="709"/>
      <w:jc w:val="center"/>
      <w:outlineLvl w:val="0"/>
    </w:pPr>
    <w:rPr>
      <w:rFonts w:eastAsia="Arial Unicode MS"/>
      <w:b/>
      <w:bCs/>
      <w:sz w:val="32"/>
      <w:szCs w:val="32"/>
      <w:lang w:val="uk-UA"/>
    </w:rPr>
  </w:style>
  <w:style w:type="character" w:customStyle="1" w:styleId="11">
    <w:name w:val="1 заголовок Знак"/>
    <w:link w:val="10"/>
    <w:rsid w:val="00907B99"/>
    <w:rPr>
      <w:rFonts w:ascii="Times New Roman" w:eastAsia="Arial Unicode MS" w:hAnsi="Times New Roman" w:cs="Times New Roman"/>
      <w:b/>
      <w:bCs/>
      <w:sz w:val="32"/>
      <w:szCs w:val="32"/>
      <w:lang w:val="uk-UA"/>
    </w:rPr>
  </w:style>
  <w:style w:type="paragraph" w:customStyle="1" w:styleId="cs7fb5c607">
    <w:name w:val="cs7fb5c607"/>
    <w:basedOn w:val="a"/>
    <w:rsid w:val="005E0156"/>
    <w:pPr>
      <w:ind w:firstLine="720"/>
      <w:jc w:val="both"/>
    </w:pPr>
    <w:rPr>
      <w:lang w:val="uk-UA" w:eastAsia="uk-UA"/>
    </w:rPr>
  </w:style>
  <w:style w:type="character" w:customStyle="1" w:styleId="cs5efed22f6">
    <w:name w:val="cs5efed22f6"/>
    <w:rsid w:val="005E015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table" w:customStyle="1" w:styleId="171">
    <w:name w:val="Сетка таблицы171"/>
    <w:basedOn w:val="a1"/>
    <w:uiPriority w:val="59"/>
    <w:rsid w:val="009946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ARTLINE</Company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503</dc:creator>
  <cp:lastModifiedBy>vrip-1</cp:lastModifiedBy>
  <cp:revision>20</cp:revision>
  <cp:lastPrinted>2024-09-05T12:16:00Z</cp:lastPrinted>
  <dcterms:created xsi:type="dcterms:W3CDTF">2024-05-31T13:18:00Z</dcterms:created>
  <dcterms:modified xsi:type="dcterms:W3CDTF">2025-05-22T08:27:00Z</dcterms:modified>
</cp:coreProperties>
</file>