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D0" w:rsidRPr="00A802C2" w:rsidRDefault="00081CD0" w:rsidP="00FF2EEA">
      <w:pPr>
        <w:pStyle w:val="10"/>
        <w:keepNext/>
        <w:keepLines/>
        <w:shd w:val="clear" w:color="auto" w:fill="auto"/>
        <w:spacing w:after="0" w:line="240" w:lineRule="auto"/>
        <w:ind w:left="140"/>
        <w:rPr>
          <w:color w:val="000000"/>
          <w:sz w:val="24"/>
          <w:szCs w:val="24"/>
          <w:lang w:val="uk-UA" w:eastAsia="uk-UA" w:bidi="uk-UA"/>
        </w:rPr>
      </w:pPr>
      <w:bookmarkStart w:id="0" w:name="bookmark0"/>
    </w:p>
    <w:p w:rsidR="00697A1C" w:rsidRPr="00DB687A" w:rsidRDefault="00697A1C" w:rsidP="00FF2EEA">
      <w:pPr>
        <w:pStyle w:val="10"/>
        <w:keepNext/>
        <w:keepLines/>
        <w:shd w:val="clear" w:color="auto" w:fill="auto"/>
        <w:spacing w:after="0" w:line="240" w:lineRule="auto"/>
        <w:ind w:left="140"/>
        <w:rPr>
          <w:sz w:val="24"/>
          <w:szCs w:val="24"/>
          <w:lang w:val="uk-UA"/>
        </w:rPr>
      </w:pPr>
      <w:r w:rsidRPr="00DB687A">
        <w:rPr>
          <w:color w:val="000000"/>
          <w:sz w:val="24"/>
          <w:szCs w:val="24"/>
          <w:lang w:val="uk-UA" w:eastAsia="uk-UA" w:bidi="uk-UA"/>
        </w:rPr>
        <w:t>Коротка характеристика препарату</w:t>
      </w:r>
      <w:bookmarkEnd w:id="0"/>
    </w:p>
    <w:p w:rsidR="00697A1C" w:rsidRPr="00DB687A" w:rsidRDefault="00697A1C" w:rsidP="00FF2E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54"/>
        </w:tabs>
        <w:spacing w:after="0" w:line="240" w:lineRule="auto"/>
        <w:ind w:firstLine="600"/>
        <w:jc w:val="both"/>
        <w:rPr>
          <w:sz w:val="24"/>
          <w:szCs w:val="24"/>
          <w:lang w:val="uk-UA"/>
        </w:rPr>
      </w:pPr>
      <w:bookmarkStart w:id="1" w:name="bookmark1"/>
      <w:r w:rsidRPr="00DB687A">
        <w:rPr>
          <w:color w:val="000000"/>
          <w:sz w:val="24"/>
          <w:szCs w:val="24"/>
          <w:lang w:val="uk-UA" w:eastAsia="uk-UA" w:bidi="uk-UA"/>
        </w:rPr>
        <w:t>Назва</w:t>
      </w:r>
      <w:bookmarkEnd w:id="1"/>
    </w:p>
    <w:p w:rsidR="00697A1C" w:rsidRPr="00DB687A" w:rsidRDefault="00697A1C" w:rsidP="00FF2EEA">
      <w:pPr>
        <w:ind w:firstLine="600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МЕГА СТОП для собак</w:t>
      </w:r>
    </w:p>
    <w:p w:rsidR="00697A1C" w:rsidRPr="00DB687A" w:rsidRDefault="00697A1C" w:rsidP="00FF2E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40" w:lineRule="auto"/>
        <w:ind w:firstLine="600"/>
        <w:jc w:val="both"/>
        <w:rPr>
          <w:sz w:val="24"/>
          <w:szCs w:val="24"/>
          <w:lang w:val="uk-UA"/>
        </w:rPr>
      </w:pPr>
      <w:bookmarkStart w:id="2" w:name="bookmark2"/>
      <w:r w:rsidRPr="00DB687A">
        <w:rPr>
          <w:color w:val="000000"/>
          <w:sz w:val="24"/>
          <w:szCs w:val="24"/>
          <w:lang w:val="uk-UA" w:eastAsia="uk-UA" w:bidi="uk-UA"/>
        </w:rPr>
        <w:t>Склад</w:t>
      </w:r>
      <w:bookmarkEnd w:id="2"/>
    </w:p>
    <w:p w:rsidR="00320CD5" w:rsidRPr="00DB687A" w:rsidRDefault="00320CD5" w:rsidP="00320CD5">
      <w:pPr>
        <w:pStyle w:val="a6"/>
        <w:ind w:right="2040"/>
        <w:rPr>
          <w:rFonts w:ascii="Times New Roman" w:hAnsi="Times New Roman" w:cs="Times New Roman"/>
        </w:rPr>
      </w:pPr>
      <w:bookmarkStart w:id="3" w:name="bookmark3"/>
      <w:r w:rsidRPr="00DB687A">
        <w:rPr>
          <w:rFonts w:ascii="Times New Roman" w:hAnsi="Times New Roman" w:cs="Times New Roman"/>
        </w:rPr>
        <w:t xml:space="preserve">1 </w:t>
      </w:r>
      <w:r w:rsidR="000E5457" w:rsidRPr="00DB687A">
        <w:rPr>
          <w:rFonts w:ascii="Times New Roman" w:hAnsi="Times New Roman" w:cs="Times New Roman"/>
        </w:rPr>
        <w:t xml:space="preserve">мл </w:t>
      </w:r>
      <w:r w:rsidRPr="00DB687A">
        <w:rPr>
          <w:rFonts w:ascii="Times New Roman" w:hAnsi="Times New Roman" w:cs="Times New Roman"/>
        </w:rPr>
        <w:t>препарату містить діючі речовини</w:t>
      </w:r>
      <w:r w:rsidR="000E5457" w:rsidRPr="00DB687A">
        <w:rPr>
          <w:rFonts w:ascii="Times New Roman" w:hAnsi="Times New Roman" w:cs="Times New Roman"/>
        </w:rPr>
        <w:t xml:space="preserve"> (мг)</w:t>
      </w:r>
      <w:r w:rsidRPr="00DB687A">
        <w:rPr>
          <w:rFonts w:ascii="Times New Roman" w:hAnsi="Times New Roman" w:cs="Times New Roman"/>
        </w:rPr>
        <w:t xml:space="preserve">: </w:t>
      </w:r>
    </w:p>
    <w:p w:rsidR="00320CD5" w:rsidRPr="00DB687A" w:rsidRDefault="00320CD5" w:rsidP="00320CD5">
      <w:pPr>
        <w:pStyle w:val="a6"/>
        <w:ind w:right="2040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 xml:space="preserve">імідаклоприд </w:t>
      </w:r>
      <w:r w:rsidR="000E5457" w:rsidRPr="00DB687A">
        <w:rPr>
          <w:rFonts w:ascii="Times New Roman" w:hAnsi="Times New Roman" w:cs="Times New Roman"/>
        </w:rPr>
        <w:t>–</w:t>
      </w:r>
      <w:r w:rsidRPr="00DB687A">
        <w:rPr>
          <w:rFonts w:ascii="Times New Roman" w:hAnsi="Times New Roman" w:cs="Times New Roman"/>
        </w:rPr>
        <w:t xml:space="preserve"> 100</w:t>
      </w:r>
      <w:r w:rsidR="000E5457" w:rsidRPr="00DB687A">
        <w:rPr>
          <w:rFonts w:ascii="Times New Roman" w:hAnsi="Times New Roman" w:cs="Times New Roman"/>
        </w:rPr>
        <w:t>,0</w:t>
      </w:r>
      <w:r w:rsidRPr="00DB687A">
        <w:rPr>
          <w:rFonts w:ascii="Times New Roman" w:hAnsi="Times New Roman" w:cs="Times New Roman"/>
        </w:rPr>
        <w:t xml:space="preserve">;          </w:t>
      </w:r>
    </w:p>
    <w:p w:rsidR="00320CD5" w:rsidRPr="00DB687A" w:rsidRDefault="00320CD5" w:rsidP="00320CD5">
      <w:pPr>
        <w:pStyle w:val="a6"/>
        <w:ind w:right="2040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 xml:space="preserve">івермектин </w:t>
      </w:r>
      <w:r w:rsidR="000E5457" w:rsidRPr="00DB687A">
        <w:rPr>
          <w:rFonts w:ascii="Times New Roman" w:hAnsi="Times New Roman" w:cs="Times New Roman"/>
        </w:rPr>
        <w:t>–</w:t>
      </w:r>
      <w:r w:rsidRPr="00DB687A">
        <w:rPr>
          <w:rFonts w:ascii="Times New Roman" w:hAnsi="Times New Roman" w:cs="Times New Roman"/>
        </w:rPr>
        <w:t xml:space="preserve"> 25</w:t>
      </w:r>
      <w:r w:rsidR="000E5457" w:rsidRPr="00DB687A">
        <w:rPr>
          <w:rFonts w:ascii="Times New Roman" w:hAnsi="Times New Roman" w:cs="Times New Roman"/>
        </w:rPr>
        <w:t>,0</w:t>
      </w:r>
      <w:r w:rsidRPr="00DB687A">
        <w:rPr>
          <w:rFonts w:ascii="Times New Roman" w:hAnsi="Times New Roman" w:cs="Times New Roman"/>
        </w:rPr>
        <w:t>.</w:t>
      </w:r>
    </w:p>
    <w:p w:rsidR="00320CD5" w:rsidRPr="00DB687A" w:rsidRDefault="00320CD5" w:rsidP="000E5457">
      <w:pPr>
        <w:pStyle w:val="a6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 xml:space="preserve">Допоміжні речовини: </w:t>
      </w:r>
      <w:r w:rsidRPr="00DB687A">
        <w:rPr>
          <w:rFonts w:ascii="Times New Roman" w:hAnsi="Times New Roman" w:cs="Times New Roman"/>
          <w:lang w:val="ru-RU"/>
        </w:rPr>
        <w:t>Н</w:t>
      </w:r>
      <w:r w:rsidRPr="00DB687A">
        <w:rPr>
          <w:rFonts w:ascii="Times New Roman" w:hAnsi="Times New Roman" w:cs="Times New Roman"/>
        </w:rPr>
        <w:t xml:space="preserve">-метилпіролідон, диметилсульфоксид, </w:t>
      </w:r>
      <w:r w:rsidR="000E5457" w:rsidRPr="00DB687A">
        <w:rPr>
          <w:rFonts w:ascii="Times New Roman" w:hAnsi="Times New Roman" w:cs="Times New Roman"/>
        </w:rPr>
        <w:t xml:space="preserve">кислота </w:t>
      </w:r>
      <w:r w:rsidRPr="00DB687A">
        <w:rPr>
          <w:rFonts w:ascii="Times New Roman" w:hAnsi="Times New Roman" w:cs="Times New Roman"/>
        </w:rPr>
        <w:t>лимонна, поліетиленгліколь 400.</w:t>
      </w:r>
    </w:p>
    <w:p w:rsidR="00697A1C" w:rsidRPr="00DB687A" w:rsidRDefault="00697A1C" w:rsidP="00FF2E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before="120" w:after="0" w:line="240" w:lineRule="auto"/>
        <w:ind w:firstLine="601"/>
        <w:jc w:val="both"/>
        <w:rPr>
          <w:sz w:val="24"/>
          <w:szCs w:val="24"/>
          <w:lang w:val="uk-UA"/>
        </w:rPr>
      </w:pPr>
      <w:r w:rsidRPr="00DB687A">
        <w:rPr>
          <w:color w:val="000000"/>
          <w:sz w:val="24"/>
          <w:szCs w:val="24"/>
          <w:lang w:val="uk-UA" w:eastAsia="uk-UA" w:bidi="uk-UA"/>
        </w:rPr>
        <w:t>Фармацевтична форма</w:t>
      </w:r>
      <w:bookmarkEnd w:id="3"/>
    </w:p>
    <w:p w:rsidR="00697A1C" w:rsidRPr="00DB687A" w:rsidRDefault="00320CD5" w:rsidP="00FF2EEA">
      <w:pPr>
        <w:ind w:firstLine="600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  <w:lang w:val="ru-RU"/>
        </w:rPr>
        <w:t>Розчин</w:t>
      </w:r>
      <w:r w:rsidR="00697A1C" w:rsidRPr="00DB687A">
        <w:rPr>
          <w:rFonts w:ascii="Times New Roman" w:hAnsi="Times New Roman" w:cs="Times New Roman"/>
        </w:rPr>
        <w:t xml:space="preserve"> для </w:t>
      </w:r>
      <w:r w:rsidR="00FF2EEA" w:rsidRPr="00DB687A">
        <w:rPr>
          <w:rFonts w:ascii="Times New Roman" w:hAnsi="Times New Roman" w:cs="Times New Roman"/>
        </w:rPr>
        <w:t>зовнішнього застосування, точкового нанесення</w:t>
      </w:r>
      <w:r w:rsidR="00697A1C" w:rsidRPr="00DB687A">
        <w:rPr>
          <w:rFonts w:ascii="Times New Roman" w:hAnsi="Times New Roman" w:cs="Times New Roman"/>
          <w:lang w:eastAsia="fr-FR" w:bidi="fr-FR"/>
        </w:rPr>
        <w:t>.</w:t>
      </w:r>
    </w:p>
    <w:p w:rsidR="00697A1C" w:rsidRPr="00DB687A" w:rsidRDefault="00697A1C" w:rsidP="00FF2EE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40" w:lineRule="auto"/>
        <w:ind w:firstLine="600"/>
        <w:jc w:val="both"/>
        <w:rPr>
          <w:sz w:val="24"/>
          <w:szCs w:val="24"/>
          <w:lang w:val="uk-UA"/>
        </w:rPr>
      </w:pPr>
      <w:bookmarkStart w:id="4" w:name="bookmark4"/>
      <w:r w:rsidRPr="00DB687A">
        <w:rPr>
          <w:color w:val="000000"/>
          <w:sz w:val="24"/>
          <w:szCs w:val="24"/>
          <w:lang w:val="uk-UA" w:eastAsia="uk-UA" w:bidi="uk-UA"/>
        </w:rPr>
        <w:t>Фармакологічні властивості</w:t>
      </w:r>
      <w:bookmarkEnd w:id="4"/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</w:pPr>
      <w:r w:rsidRPr="00DB687A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АТС vet QP53, ектопаразитициди, інсектициди і репеленти (QP53AХ30, комбінації інших ектопаразитицидів для місцевого застосування)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 w:rsidRPr="00DB687A">
        <w:rPr>
          <w:rFonts w:ascii="Times New Roman" w:eastAsia="Times New Roman" w:hAnsi="Times New Roman" w:cs="Times New Roman"/>
          <w:bCs/>
          <w:iCs/>
          <w:lang w:eastAsia="ru-RU" w:bidi="ru-RU"/>
        </w:rPr>
        <w:t>МЕГАСТОП для собак - ендоектопаразитицид. Фармакологічні властивості препарату зумовлені властивостями діючих речовин.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 w:rsidRPr="00DB687A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Імідаклоприд,</w:t>
      </w:r>
      <w:r w:rsidRPr="00DB687A">
        <w:rPr>
          <w:rFonts w:ascii="Times New Roman" w:eastAsia="Times New Roman" w:hAnsi="Times New Roman" w:cs="Times New Roman"/>
          <w:bCs/>
          <w:iCs/>
          <w:lang w:eastAsia="ru-RU" w:bidi="ru-RU"/>
        </w:rPr>
        <w:t xml:space="preserve"> діюча речовина препарату, належить до групи хлорнікотинілових сполук. Блокує постсинаптичні холінергічні рецептори, які чутливі до нікотину і розміщені у ектопаразитів у центральній нервовій системі. Переривання передачі нервового імпульсу призводить до паралічу та загибелі паразита.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 w:bidi="ru-RU"/>
        </w:rPr>
      </w:pPr>
      <w:r w:rsidRPr="00DB687A">
        <w:rPr>
          <w:rFonts w:ascii="Times New Roman" w:eastAsia="Times New Roman" w:hAnsi="Times New Roman" w:cs="Times New Roman"/>
          <w:bCs/>
          <w:iCs/>
          <w:lang w:eastAsia="ru-RU" w:bidi="ru-RU"/>
        </w:rPr>
        <w:t>Імідаклоприд має низький рівень проникнення через гематоенцефалічний бар’єр, тому практично не впливає на ЦНС ссавців.</w:t>
      </w:r>
    </w:p>
    <w:p w:rsidR="00697A1C" w:rsidRPr="00DB687A" w:rsidRDefault="00320CD5" w:rsidP="00320CD5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 xml:space="preserve">Івермектин </w:t>
      </w:r>
      <w:r w:rsidRPr="00DB687A">
        <w:rPr>
          <w:rFonts w:ascii="Times New Roman" w:eastAsia="Times New Roman" w:hAnsi="Times New Roman" w:cs="Times New Roman"/>
          <w:bCs/>
          <w:iCs/>
          <w:lang w:eastAsia="ru-RU" w:bidi="ru-RU"/>
        </w:rPr>
        <w:t>належить до сполук, що продукуються мікроорганізмами групи Streptomyces avermitilis. Івермектин має виражену протипаразитарну дію на личинкові і статевозрілі форми нематод. Механізм дії івермектину на організм паразита полягає у тому, що він стимулює виділення нейромедіатора гальмування, гамма-аміномасляної кислоти (ГАМК), у пресинаптичних нейронах, який зв’язується зі спеціальними рецепторами нервових закінчень, збільшуючи проникність мембран для іонів хлору і блокуючи передачу нервово-м’язових імпульсів. Це призводить до порушення передачі нервових імпульсів, паралічу і загибелі паразитів</w:t>
      </w:r>
      <w:r w:rsidR="00697A1C" w:rsidRPr="00DB687A">
        <w:rPr>
          <w:rFonts w:ascii="Times New Roman" w:hAnsi="Times New Roman" w:cs="Times New Roman"/>
        </w:rPr>
        <w:t>.</w:t>
      </w:r>
    </w:p>
    <w:p w:rsidR="00697A1C" w:rsidRPr="00DB687A" w:rsidRDefault="00697A1C" w:rsidP="00B5760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bookmarkStart w:id="5" w:name="bookmark5"/>
      <w:r w:rsidRPr="00DB687A">
        <w:rPr>
          <w:color w:val="000000"/>
          <w:sz w:val="24"/>
          <w:szCs w:val="24"/>
          <w:lang w:val="uk-UA" w:eastAsia="uk-UA" w:bidi="uk-UA"/>
        </w:rPr>
        <w:t>Клінічні особливості</w:t>
      </w:r>
      <w:bookmarkEnd w:id="5"/>
    </w:p>
    <w:p w:rsidR="00697A1C" w:rsidRPr="00DB687A" w:rsidRDefault="00697A1C" w:rsidP="00B5760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4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bookmarkStart w:id="6" w:name="bookmark6"/>
      <w:r w:rsidRPr="00DB687A">
        <w:rPr>
          <w:color w:val="000000"/>
          <w:sz w:val="24"/>
          <w:szCs w:val="24"/>
          <w:lang w:val="uk-UA" w:eastAsia="uk-UA" w:bidi="uk-UA"/>
        </w:rPr>
        <w:t>Вид тварин</w:t>
      </w:r>
      <w:bookmarkEnd w:id="6"/>
    </w:p>
    <w:p w:rsidR="00697A1C" w:rsidRPr="00DB687A" w:rsidRDefault="00697A1C" w:rsidP="00B57608">
      <w:pPr>
        <w:ind w:firstLine="567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Собаки.</w:t>
      </w:r>
    </w:p>
    <w:p w:rsidR="00697A1C" w:rsidRPr="00DB687A" w:rsidRDefault="00697A1C" w:rsidP="00B5760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83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bookmarkStart w:id="7" w:name="bookmark7"/>
      <w:r w:rsidRPr="00DB687A">
        <w:rPr>
          <w:color w:val="000000"/>
          <w:sz w:val="24"/>
          <w:szCs w:val="24"/>
          <w:lang w:val="uk-UA" w:eastAsia="uk-UA" w:bidi="uk-UA"/>
        </w:rPr>
        <w:t>Показання до застосування</w:t>
      </w:r>
      <w:bookmarkEnd w:id="7"/>
    </w:p>
    <w:p w:rsidR="00166698" w:rsidRPr="00DB687A" w:rsidRDefault="00320CD5" w:rsidP="00B57608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Профілактика та лікування тварин при ураженні блохами (</w:t>
      </w:r>
      <w:r w:rsidRPr="00DB687A">
        <w:rPr>
          <w:rFonts w:ascii="Times New Roman" w:hAnsi="Times New Roman" w:cs="Times New Roman"/>
          <w:i/>
        </w:rPr>
        <w:t>Ctenocephalides</w:t>
      </w:r>
      <w:r w:rsidRPr="00DB687A">
        <w:rPr>
          <w:rFonts w:ascii="Times New Roman" w:hAnsi="Times New Roman" w:cs="Times New Roman"/>
        </w:rPr>
        <w:t xml:space="preserve"> spp.), саркоптиформними кліщами (</w:t>
      </w:r>
      <w:r w:rsidRPr="00DB687A">
        <w:rPr>
          <w:rFonts w:ascii="Times New Roman" w:hAnsi="Times New Roman" w:cs="Times New Roman"/>
          <w:i/>
        </w:rPr>
        <w:t>Otodectes cynotis, Notoedres cati. Sarcoptes canis</w:t>
      </w:r>
      <w:r w:rsidRPr="00DB687A">
        <w:rPr>
          <w:rFonts w:ascii="Times New Roman" w:hAnsi="Times New Roman" w:cs="Times New Roman"/>
        </w:rPr>
        <w:t xml:space="preserve">), тромбідиформними кліщами </w:t>
      </w:r>
      <w:r w:rsidRPr="00DB687A">
        <w:rPr>
          <w:rFonts w:ascii="Times New Roman" w:hAnsi="Times New Roman" w:cs="Times New Roman"/>
          <w:i/>
        </w:rPr>
        <w:t>Demodex</w:t>
      </w:r>
      <w:r w:rsidRPr="00DB687A">
        <w:rPr>
          <w:rFonts w:ascii="Times New Roman" w:hAnsi="Times New Roman" w:cs="Times New Roman"/>
        </w:rPr>
        <w:t xml:space="preserve"> spp.; профілактика дирофіляріозу (ефективний проти личинок L3 і L4 стадії </w:t>
      </w:r>
      <w:r w:rsidRPr="00DB687A">
        <w:rPr>
          <w:rFonts w:ascii="Times New Roman" w:hAnsi="Times New Roman" w:cs="Times New Roman"/>
          <w:i/>
        </w:rPr>
        <w:t>Dirofilaria immitis</w:t>
      </w:r>
      <w:r w:rsidRPr="00DB687A">
        <w:rPr>
          <w:rFonts w:ascii="Times New Roman" w:hAnsi="Times New Roman" w:cs="Times New Roman"/>
        </w:rPr>
        <w:t>)</w:t>
      </w:r>
      <w:r w:rsidR="00697A1C" w:rsidRPr="00DB687A">
        <w:rPr>
          <w:rStyle w:val="22"/>
          <w:rFonts w:eastAsia="Microsoft Sans Serif"/>
          <w:lang w:val="uk-UA" w:eastAsia="fr-FR" w:bidi="fr-FR"/>
        </w:rPr>
        <w:t>.</w:t>
      </w:r>
    </w:p>
    <w:p w:rsidR="00697A1C" w:rsidRPr="00DB687A" w:rsidRDefault="00697A1C" w:rsidP="00B5760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83"/>
        </w:tabs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bookmarkStart w:id="8" w:name="bookmark8"/>
      <w:r w:rsidRPr="00DB687A">
        <w:rPr>
          <w:color w:val="000000"/>
          <w:sz w:val="24"/>
          <w:szCs w:val="24"/>
          <w:lang w:val="uk-UA" w:eastAsia="uk-UA" w:bidi="uk-UA"/>
        </w:rPr>
        <w:t>Протипоказання</w:t>
      </w:r>
      <w:bookmarkEnd w:id="8"/>
    </w:p>
    <w:p w:rsidR="00320CD5" w:rsidRPr="00DB687A" w:rsidRDefault="00320CD5" w:rsidP="00320CD5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Не застосовують цуценятам віком до 10 тижнів!</w:t>
      </w:r>
    </w:p>
    <w:p w:rsidR="00320CD5" w:rsidRPr="00DB687A" w:rsidRDefault="00320CD5" w:rsidP="00320CD5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Не застосовують тваринам із підвищеною чутливістю до складників препарату!</w:t>
      </w:r>
    </w:p>
    <w:p w:rsidR="00320CD5" w:rsidRPr="00DB687A" w:rsidRDefault="00320CD5" w:rsidP="00320CD5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lastRenderedPageBreak/>
        <w:t>Не рекомендується застосовувати препарат собакам порід колі, шелті, бобтейл, зважаючи на підвищену чутливість цих порід до макроциклічних лактонів!</w:t>
      </w:r>
    </w:p>
    <w:p w:rsidR="00320CD5" w:rsidRPr="00DB687A" w:rsidRDefault="00320CD5" w:rsidP="00320CD5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Лікування хворих та ослаблених тварин, а також масою тіла до 1 kg (кг), повинно ґрунтуватися на оцінці ризику та необхідності лікування лікарем ветеринарної медицини!</w:t>
      </w:r>
    </w:p>
    <w:p w:rsidR="00B57608" w:rsidRPr="00DB687A" w:rsidRDefault="00320CD5" w:rsidP="00320CD5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Використання препарату під час вагітності та лактації ґрунтується на оцінці ризику і необхідності лікування лікарем ветеринарної медицини!</w:t>
      </w:r>
    </w:p>
    <w:p w:rsidR="00697A1C" w:rsidRPr="00DB687A" w:rsidRDefault="00697A1C" w:rsidP="00FF2EEA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83"/>
        </w:tabs>
        <w:spacing w:after="0" w:line="240" w:lineRule="auto"/>
        <w:ind w:firstLine="600"/>
        <w:jc w:val="both"/>
        <w:rPr>
          <w:sz w:val="24"/>
          <w:szCs w:val="24"/>
          <w:lang w:val="uk-UA"/>
        </w:rPr>
      </w:pPr>
      <w:bookmarkStart w:id="9" w:name="bookmark9"/>
      <w:r w:rsidRPr="00DB687A">
        <w:rPr>
          <w:color w:val="000000"/>
          <w:sz w:val="24"/>
          <w:szCs w:val="24"/>
          <w:lang w:val="uk-UA" w:eastAsia="uk-UA" w:bidi="uk-UA"/>
        </w:rPr>
        <w:t>Побічна дія</w:t>
      </w:r>
      <w:bookmarkEnd w:id="9"/>
    </w:p>
    <w:p w:rsidR="00697A1C" w:rsidRPr="00DB687A" w:rsidRDefault="00697A1C" w:rsidP="00B57608">
      <w:pPr>
        <w:ind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Після застосування препарату у тварин іноді виникають симптоми побічної дії такі, як короткочасний свербіж, еритеми на шкірі, ознаки засалювання шерсті, які швидко проходять.</w:t>
      </w:r>
    </w:p>
    <w:p w:rsidR="007A06BB" w:rsidRPr="00DB687A" w:rsidRDefault="00697A1C" w:rsidP="00B5760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hAnsi="Times New Roman" w:cs="Times New Roman"/>
        </w:rPr>
        <w:t>При злизуванні твариною препарату після нанесення виникає посилене слиновиділення та</w:t>
      </w:r>
      <w:r w:rsidR="007A06BB" w:rsidRPr="00DB687A">
        <w:rPr>
          <w:rFonts w:ascii="Times New Roman" w:hAnsi="Times New Roman" w:cs="Times New Roman"/>
        </w:rPr>
        <w:t xml:space="preserve"> </w:t>
      </w:r>
      <w:r w:rsidR="007A06BB" w:rsidRPr="00DB687A">
        <w:rPr>
          <w:rFonts w:ascii="Times New Roman" w:eastAsia="Times New Roman" w:hAnsi="Times New Roman" w:cs="Times New Roman"/>
        </w:rPr>
        <w:t>блювота, і ознаки нервових розладів. Ці розлади швидко проходять без проведення терапії.</w:t>
      </w:r>
    </w:p>
    <w:p w:rsidR="007A06BB" w:rsidRPr="00DB687A" w:rsidRDefault="007A06BB" w:rsidP="00B5760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У дуже рідких випадках дія препарату може спричинити такі зміни у поведінці, як апатичність, збудження та втрата апетиту.</w:t>
      </w:r>
    </w:p>
    <w:p w:rsidR="007A06BB" w:rsidRPr="00DB687A" w:rsidRDefault="007A06BB" w:rsidP="00B57608">
      <w:pPr>
        <w:keepNext/>
        <w:keepLines/>
        <w:numPr>
          <w:ilvl w:val="1"/>
          <w:numId w:val="1"/>
        </w:numPr>
        <w:tabs>
          <w:tab w:val="left" w:pos="1083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0" w:name="bookmark10"/>
      <w:r w:rsidRPr="00DB687A">
        <w:rPr>
          <w:rFonts w:ascii="Times New Roman" w:eastAsia="Times New Roman" w:hAnsi="Times New Roman" w:cs="Times New Roman"/>
          <w:b/>
          <w:bCs/>
        </w:rPr>
        <w:t>Особливі застереження при використанні</w:t>
      </w:r>
      <w:bookmarkEnd w:id="10"/>
    </w:p>
    <w:p w:rsidR="001734CE" w:rsidRPr="00DB687A" w:rsidRDefault="007A06BB" w:rsidP="00B5760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 xml:space="preserve">При обробці тварин препаратом не допускати попадання препарату в очі, ротову порожнину. </w:t>
      </w:r>
    </w:p>
    <w:p w:rsidR="007A06BB" w:rsidRPr="00DB687A" w:rsidRDefault="00453D13" w:rsidP="00B5760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Не допускати щойно оброблених тварин облизувати себе та одне одного.</w:t>
      </w:r>
    </w:p>
    <w:p w:rsidR="007A06BB" w:rsidRPr="00DB687A" w:rsidRDefault="007A06BB" w:rsidP="00B57608">
      <w:pPr>
        <w:keepNext/>
        <w:keepLines/>
        <w:numPr>
          <w:ilvl w:val="1"/>
          <w:numId w:val="1"/>
        </w:numPr>
        <w:tabs>
          <w:tab w:val="left" w:pos="1083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1" w:name="bookmark11"/>
      <w:r w:rsidRPr="00DB687A">
        <w:rPr>
          <w:rFonts w:ascii="Times New Roman" w:eastAsia="Times New Roman" w:hAnsi="Times New Roman" w:cs="Times New Roman"/>
          <w:b/>
          <w:bCs/>
        </w:rPr>
        <w:t>Використання під час вагітності, лактації, несучості</w:t>
      </w:r>
      <w:bookmarkEnd w:id="11"/>
    </w:p>
    <w:p w:rsidR="007A06BB" w:rsidRPr="00DB687A" w:rsidRDefault="007A06BB" w:rsidP="00B5760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Використання препарату під час вагітності та лактації ґрунтується на оцінці ризику та необхідності лікування лікарем ветеринарної медицини.</w:t>
      </w:r>
    </w:p>
    <w:p w:rsidR="007A06BB" w:rsidRPr="00DB687A" w:rsidRDefault="007A06BB" w:rsidP="00B57608">
      <w:pPr>
        <w:keepNext/>
        <w:keepLines/>
        <w:numPr>
          <w:ilvl w:val="1"/>
          <w:numId w:val="1"/>
        </w:numPr>
        <w:tabs>
          <w:tab w:val="left" w:pos="1083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2" w:name="bookmark12"/>
      <w:r w:rsidRPr="00DB687A">
        <w:rPr>
          <w:rFonts w:ascii="Times New Roman" w:eastAsia="Times New Roman" w:hAnsi="Times New Roman" w:cs="Times New Roman"/>
          <w:b/>
          <w:bCs/>
        </w:rPr>
        <w:t>Взаємодія з іншими засобами та інші форми взаємодії</w:t>
      </w:r>
      <w:bookmarkEnd w:id="12"/>
    </w:p>
    <w:p w:rsidR="007A06BB" w:rsidRPr="00DB687A" w:rsidRDefault="007A06BB" w:rsidP="00B5760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Не застосовувати одночасно з іншим</w:t>
      </w:r>
      <w:r w:rsidR="00453D13" w:rsidRPr="00DB687A">
        <w:rPr>
          <w:rFonts w:ascii="Times New Roman" w:eastAsia="Times New Roman" w:hAnsi="Times New Roman" w:cs="Times New Roman"/>
        </w:rPr>
        <w:t>и протипаразитарними макроциклічними лактонами</w:t>
      </w:r>
      <w:r w:rsidRPr="00DB687A">
        <w:rPr>
          <w:rFonts w:ascii="Times New Roman" w:eastAsia="Times New Roman" w:hAnsi="Times New Roman" w:cs="Times New Roman"/>
        </w:rPr>
        <w:t>.</w:t>
      </w:r>
    </w:p>
    <w:p w:rsidR="007A06BB" w:rsidRPr="00DB687A" w:rsidRDefault="007A06BB" w:rsidP="00B57608">
      <w:pPr>
        <w:keepNext/>
        <w:keepLines/>
        <w:numPr>
          <w:ilvl w:val="1"/>
          <w:numId w:val="1"/>
        </w:numPr>
        <w:tabs>
          <w:tab w:val="left" w:pos="1083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3" w:name="bookmark13"/>
      <w:r w:rsidRPr="00DB687A">
        <w:rPr>
          <w:rFonts w:ascii="Times New Roman" w:eastAsia="Times New Roman" w:hAnsi="Times New Roman" w:cs="Times New Roman"/>
          <w:b/>
          <w:bCs/>
        </w:rPr>
        <w:t>Дози і способи введення тваринам різного віку</w:t>
      </w:r>
      <w:bookmarkEnd w:id="13"/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Для собак різної маси тіла використовують піпетки МЕГАСТОП для собак відповідного об'єму: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160"/>
        <w:gridCol w:w="2160"/>
        <w:gridCol w:w="2136"/>
      </w:tblGrid>
      <w:tr w:rsidR="00320CD5" w:rsidRPr="00DB687A" w:rsidTr="00485CA7">
        <w:trPr>
          <w:trHeight w:hRule="exact" w:val="2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Маса тіла собак kg (кг)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Розмір піпетки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Об’єм ml (мл)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Кількість піпеток</w:t>
            </w:r>
          </w:p>
        </w:tc>
      </w:tr>
      <w:tr w:rsidR="00320CD5" w:rsidRPr="00DB687A" w:rsidTr="00485CA7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 до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для маленьких собак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1</w:t>
            </w:r>
          </w:p>
        </w:tc>
      </w:tr>
      <w:tr w:rsidR="00320CD5" w:rsidRPr="00DB687A" w:rsidTr="00485CA7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 від 4 до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для середніх собак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1</w:t>
            </w:r>
          </w:p>
        </w:tc>
      </w:tr>
      <w:tr w:rsidR="00320CD5" w:rsidRPr="00DB687A" w:rsidTr="00485CA7">
        <w:trPr>
          <w:trHeight w:hRule="exact"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 від 10 до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для великих собак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1</w:t>
            </w:r>
          </w:p>
        </w:tc>
      </w:tr>
      <w:tr w:rsidR="00320CD5" w:rsidRPr="00DB687A" w:rsidTr="00485CA7">
        <w:trPr>
          <w:trHeight w:hRule="exact"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 від 20 до 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для дуже великих  собак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>1</w:t>
            </w:r>
          </w:p>
        </w:tc>
      </w:tr>
      <w:tr w:rsidR="00320CD5" w:rsidRPr="00DB687A" w:rsidTr="00485CA7">
        <w:trPr>
          <w:trHeight w:hRule="exact" w:val="30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 від 30 і більше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0CD5" w:rsidRPr="00DB687A" w:rsidRDefault="00320CD5" w:rsidP="00485CA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DB687A">
              <w:rPr>
                <w:rFonts w:ascii="Times New Roman" w:hAnsi="Times New Roman" w:cs="Times New Roman"/>
              </w:rPr>
              <w:t xml:space="preserve"> Відповідна комбінація піпеток</w:t>
            </w:r>
          </w:p>
        </w:tc>
      </w:tr>
    </w:tbl>
    <w:p w:rsidR="00320CD5" w:rsidRPr="00DB687A" w:rsidRDefault="00320CD5" w:rsidP="00320CD5">
      <w:pPr>
        <w:jc w:val="both"/>
        <w:rPr>
          <w:rFonts w:ascii="Times New Roman" w:eastAsia="Times New Roman" w:hAnsi="Times New Roman" w:cs="Times New Roman"/>
        </w:rPr>
      </w:pP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Препарат застосовують лише зовнішньо. Собак обробляють у положенні стоячи. Розділяють шерсть між лопатками так, щоб було видно шкіру, і наносять препарат на неушкоджену шкіру. Розміщують вузький кінець піпетки на шкірі, міцно стискають піпетку декілька разів, витискаючи увесь вміст безпосередньо на шкіру.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Великим собакам масою тіла понад 20 kg (кг) вміст піпетки наносять у 3-4 точки вздовж хребта, починаючи між лопатками і закінчуючи біля кореня хвоста.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При отодектозі, нотоедрозі, саркоптозі та демодекозі обробку проводять 2-3 рази з інтервалом у 10 діб.</w:t>
      </w:r>
    </w:p>
    <w:p w:rsidR="007A06BB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Впродовж 48 годин після обробки тварин не купати. Тривалість дії препарату становить 1,5-2 місяці</w:t>
      </w:r>
      <w:r w:rsidR="007A06BB" w:rsidRPr="00DB687A">
        <w:rPr>
          <w:rFonts w:ascii="Times New Roman" w:eastAsia="Times New Roman" w:hAnsi="Times New Roman" w:cs="Times New Roman"/>
        </w:rPr>
        <w:t>.</w:t>
      </w:r>
    </w:p>
    <w:p w:rsidR="007A06BB" w:rsidRPr="00DB687A" w:rsidRDefault="007A06BB" w:rsidP="00A802C2">
      <w:pPr>
        <w:keepNext/>
        <w:keepLines/>
        <w:numPr>
          <w:ilvl w:val="1"/>
          <w:numId w:val="1"/>
        </w:numPr>
        <w:tabs>
          <w:tab w:val="left" w:pos="1083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4" w:name="bookmark14"/>
      <w:r w:rsidRPr="00DB687A">
        <w:rPr>
          <w:rFonts w:ascii="Times New Roman" w:eastAsia="Times New Roman" w:hAnsi="Times New Roman" w:cs="Times New Roman"/>
          <w:b/>
          <w:bCs/>
        </w:rPr>
        <w:t>Передозування (симптоми, невідкладні заходи, антидоти)</w:t>
      </w:r>
      <w:bookmarkEnd w:id="14"/>
    </w:p>
    <w:p w:rsidR="007A06BB" w:rsidRPr="00DB687A" w:rsidRDefault="007A06BB" w:rsidP="00A802C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При передозуванні препар</w:t>
      </w:r>
      <w:r w:rsidR="00453D13" w:rsidRPr="00DB687A">
        <w:rPr>
          <w:rFonts w:ascii="Times New Roman" w:eastAsia="Times New Roman" w:hAnsi="Times New Roman" w:cs="Times New Roman"/>
        </w:rPr>
        <w:t>ату у 10 разів дорослим собакам</w:t>
      </w:r>
      <w:r w:rsidRPr="00DB687A">
        <w:rPr>
          <w:rFonts w:ascii="Times New Roman" w:eastAsia="Times New Roman" w:hAnsi="Times New Roman" w:cs="Times New Roman"/>
        </w:rPr>
        <w:t xml:space="preserve"> та у 5 разів цуценятам не спостерігали симптомів передозування.</w:t>
      </w:r>
    </w:p>
    <w:p w:rsidR="001734CE" w:rsidRPr="00DB687A" w:rsidRDefault="0089474F" w:rsidP="00A802C2">
      <w:pPr>
        <w:ind w:firstLine="567"/>
        <w:jc w:val="both"/>
        <w:rPr>
          <w:rFonts w:ascii="Times New Roman" w:eastAsia="Times New Roman" w:hAnsi="Times New Roman" w:cs="Times New Roman"/>
        </w:rPr>
      </w:pPr>
      <w:bookmarkStart w:id="15" w:name="bookmark15"/>
      <w:r w:rsidRPr="00DB687A">
        <w:rPr>
          <w:rFonts w:ascii="Times New Roman" w:eastAsia="Times New Roman" w:hAnsi="Times New Roman" w:cs="Times New Roman"/>
          <w:b/>
          <w:bCs/>
        </w:rPr>
        <w:t>5.10 Спеціальні застереження</w:t>
      </w:r>
      <w:bookmarkEnd w:id="15"/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 xml:space="preserve">Препарат наносять лише на неушкоджену поверхню шкіри. 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При обробці тварин уникати попадання препарату в очі, ротову порожнину. Не допускати контакту щойно обробленої тварини з іншими тваринами.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lastRenderedPageBreak/>
        <w:t>Використання препарату під час вагітності та лактації ґрунтується на оцінці ризику та необхідності лікування лікарем ветеринарної медицини.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Часте використання шампуню після обробки тварин зменшує ефективність препарату.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При виникненні ознак побічної дії препарат змивають водою з шампунем і за порадою лікаря ветеринарної медицини застосовують альтернативний ветеринарний лікарський засіб.</w:t>
      </w:r>
    </w:p>
    <w:p w:rsidR="007A06BB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Не застосовувати одночасно з іншими протипаразитарними макроциклічними лактонами</w:t>
      </w:r>
      <w:r w:rsidR="007A06BB" w:rsidRPr="00DB687A">
        <w:rPr>
          <w:rFonts w:ascii="Times New Roman" w:eastAsia="Times New Roman" w:hAnsi="Times New Roman" w:cs="Times New Roman"/>
        </w:rPr>
        <w:t>.</w:t>
      </w:r>
    </w:p>
    <w:p w:rsidR="007A06BB" w:rsidRPr="00DB687A" w:rsidRDefault="0089474F" w:rsidP="00A802C2">
      <w:pPr>
        <w:pStyle w:val="a6"/>
        <w:keepNext/>
        <w:keepLines/>
        <w:numPr>
          <w:ilvl w:val="1"/>
          <w:numId w:val="2"/>
        </w:numPr>
        <w:tabs>
          <w:tab w:val="left" w:pos="1203"/>
        </w:tabs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6" w:name="bookmark16"/>
      <w:r w:rsidRPr="00DB687A">
        <w:rPr>
          <w:rFonts w:ascii="Times New Roman" w:eastAsia="Times New Roman" w:hAnsi="Times New Roman" w:cs="Times New Roman"/>
          <w:b/>
          <w:bCs/>
        </w:rPr>
        <w:t xml:space="preserve"> </w:t>
      </w:r>
      <w:r w:rsidR="007A06BB" w:rsidRPr="00DB687A">
        <w:rPr>
          <w:rFonts w:ascii="Times New Roman" w:eastAsia="Times New Roman" w:hAnsi="Times New Roman" w:cs="Times New Roman"/>
          <w:b/>
          <w:bCs/>
        </w:rPr>
        <w:t>Період виведення (каренція)</w:t>
      </w:r>
      <w:bookmarkEnd w:id="16"/>
    </w:p>
    <w:p w:rsidR="007A06BB" w:rsidRPr="00DB687A" w:rsidRDefault="007A06BB" w:rsidP="00A802C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Не визначають для непродуктивних тварин.</w:t>
      </w:r>
    </w:p>
    <w:p w:rsidR="007A06BB" w:rsidRPr="00DB687A" w:rsidRDefault="0089474F" w:rsidP="00A802C2">
      <w:pPr>
        <w:pStyle w:val="a6"/>
        <w:keepNext/>
        <w:keepLines/>
        <w:numPr>
          <w:ilvl w:val="1"/>
          <w:numId w:val="2"/>
        </w:numPr>
        <w:tabs>
          <w:tab w:val="left" w:pos="1203"/>
        </w:tabs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7" w:name="bookmark17"/>
      <w:r w:rsidRPr="00DB687A">
        <w:rPr>
          <w:rFonts w:ascii="Times New Roman" w:eastAsia="Times New Roman" w:hAnsi="Times New Roman" w:cs="Times New Roman"/>
          <w:b/>
          <w:bCs/>
        </w:rPr>
        <w:t xml:space="preserve"> </w:t>
      </w:r>
      <w:r w:rsidR="007A06BB" w:rsidRPr="00DB687A">
        <w:rPr>
          <w:rFonts w:ascii="Times New Roman" w:eastAsia="Times New Roman" w:hAnsi="Times New Roman" w:cs="Times New Roman"/>
          <w:b/>
          <w:bCs/>
        </w:rPr>
        <w:t>Спеціальні застереження для осіб і обслуговуючого персоналу</w:t>
      </w:r>
      <w:bookmarkEnd w:id="17"/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 xml:space="preserve">При роботі з препаратом дотримуватись основних правил гігієни та безпеки, прийнятих при роботі з ветеринарними препаратами. Під час обробки тварин забороняється палити, пити і приймати їжу. 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При випадковому попаданні препарату на шкіру, слизові оболонки або очі необхідно ретельно промити їх проточною водою.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Якщо подразнення слизових оболонках або шкіри не усувається, необхідно звернутися до лікаря.</w:t>
      </w:r>
    </w:p>
    <w:p w:rsidR="00320CD5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Після роботи з препаратом необхідно ретельно вимити руки.</w:t>
      </w:r>
    </w:p>
    <w:p w:rsidR="00926556" w:rsidRPr="00DB687A" w:rsidRDefault="00320CD5" w:rsidP="00320CD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Власники тварин із гіперчутливістю до складників препарату обробку тварин повинні проводити у гумових рукавицях</w:t>
      </w:r>
      <w:r w:rsidR="007A06BB" w:rsidRPr="00DB687A">
        <w:rPr>
          <w:rFonts w:ascii="Times New Roman" w:eastAsia="Times New Roman" w:hAnsi="Times New Roman" w:cs="Times New Roman"/>
        </w:rPr>
        <w:t>.</w:t>
      </w:r>
    </w:p>
    <w:p w:rsidR="0089474F" w:rsidRPr="00DB687A" w:rsidRDefault="0089474F" w:rsidP="00A802C2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B687A">
        <w:rPr>
          <w:rFonts w:ascii="Times New Roman" w:hAnsi="Times New Roman" w:cs="Times New Roman"/>
          <w:b/>
        </w:rPr>
        <w:t xml:space="preserve">Фармацевтичні особливості </w:t>
      </w:r>
    </w:p>
    <w:p w:rsidR="0089474F" w:rsidRPr="00DB687A" w:rsidRDefault="0089474F" w:rsidP="00A802C2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B687A">
        <w:rPr>
          <w:rFonts w:ascii="Times New Roman" w:hAnsi="Times New Roman" w:cs="Times New Roman"/>
          <w:b/>
        </w:rPr>
        <w:t>Форми несумісності (основні)</w:t>
      </w:r>
    </w:p>
    <w:p w:rsidR="0089474F" w:rsidRPr="00DB687A" w:rsidRDefault="00505CA7" w:rsidP="00A802C2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Не встановлені.</w:t>
      </w:r>
    </w:p>
    <w:p w:rsidR="00505CA7" w:rsidRPr="00DB687A" w:rsidRDefault="00505CA7" w:rsidP="00A802C2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B687A">
        <w:rPr>
          <w:rFonts w:ascii="Times New Roman" w:hAnsi="Times New Roman" w:cs="Times New Roman"/>
          <w:b/>
        </w:rPr>
        <w:t>Термін придатності</w:t>
      </w:r>
    </w:p>
    <w:p w:rsidR="00975186" w:rsidRPr="00DB687A" w:rsidRDefault="00453D13" w:rsidP="00A802C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3 роки</w:t>
      </w:r>
      <w:r w:rsidR="00975186" w:rsidRPr="00DB687A">
        <w:rPr>
          <w:rFonts w:ascii="Times New Roman" w:eastAsia="Times New Roman" w:hAnsi="Times New Roman" w:cs="Times New Roman"/>
        </w:rPr>
        <w:t>.</w:t>
      </w:r>
    </w:p>
    <w:p w:rsidR="00975186" w:rsidRPr="00DB687A" w:rsidRDefault="00975186" w:rsidP="00A802C2">
      <w:pPr>
        <w:keepNext/>
        <w:keepLines/>
        <w:numPr>
          <w:ilvl w:val="1"/>
          <w:numId w:val="1"/>
        </w:numPr>
        <w:tabs>
          <w:tab w:val="left" w:pos="1074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8" w:name="bookmark21"/>
      <w:r w:rsidRPr="00DB687A">
        <w:rPr>
          <w:rFonts w:ascii="Times New Roman" w:eastAsia="Times New Roman" w:hAnsi="Times New Roman" w:cs="Times New Roman"/>
          <w:b/>
          <w:bCs/>
        </w:rPr>
        <w:t>Особливі заходи зберігання</w:t>
      </w:r>
      <w:bookmarkEnd w:id="18"/>
    </w:p>
    <w:p w:rsidR="00975186" w:rsidRPr="00DB687A" w:rsidRDefault="00975186" w:rsidP="00A802C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Препарат зберігають у закритій упаковці виробника в сухому, недоступному для дітей та тварин місці</w:t>
      </w:r>
      <w:r w:rsidR="00A802C2" w:rsidRPr="00DB687A">
        <w:rPr>
          <w:rFonts w:ascii="Times New Roman" w:eastAsia="Times New Roman" w:hAnsi="Times New Roman" w:cs="Times New Roman"/>
        </w:rPr>
        <w:t>,</w:t>
      </w:r>
      <w:r w:rsidRPr="00DB687A">
        <w:rPr>
          <w:rFonts w:ascii="Times New Roman" w:eastAsia="Times New Roman" w:hAnsi="Times New Roman" w:cs="Times New Roman"/>
        </w:rPr>
        <w:t xml:space="preserve"> окремо від харчових продуктів та кормів за температури від 0 до 30</w:t>
      </w:r>
      <w:r w:rsidR="000E5457" w:rsidRPr="00DB687A">
        <w:rPr>
          <w:rFonts w:ascii="Times New Roman" w:eastAsia="Times New Roman" w:hAnsi="Times New Roman" w:cs="Times New Roman"/>
        </w:rPr>
        <w:t xml:space="preserve"> </w:t>
      </w:r>
      <w:r w:rsidRPr="00DB687A">
        <w:rPr>
          <w:rFonts w:ascii="Times New Roman" w:eastAsia="Times New Roman" w:hAnsi="Times New Roman" w:cs="Times New Roman"/>
        </w:rPr>
        <w:t>°С.</w:t>
      </w:r>
    </w:p>
    <w:p w:rsidR="00975186" w:rsidRPr="00DB687A" w:rsidRDefault="00975186" w:rsidP="00A802C2">
      <w:pPr>
        <w:keepNext/>
        <w:keepLines/>
        <w:numPr>
          <w:ilvl w:val="1"/>
          <w:numId w:val="1"/>
        </w:numPr>
        <w:tabs>
          <w:tab w:val="left" w:pos="1088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19" w:name="bookmark22"/>
      <w:r w:rsidRPr="00DB687A">
        <w:rPr>
          <w:rFonts w:ascii="Times New Roman" w:eastAsia="Times New Roman" w:hAnsi="Times New Roman" w:cs="Times New Roman"/>
          <w:b/>
          <w:bCs/>
        </w:rPr>
        <w:t xml:space="preserve">Природа і склад контейнера первинного пакування </w:t>
      </w:r>
    </w:p>
    <w:p w:rsidR="00975186" w:rsidRPr="00DB687A" w:rsidRDefault="00975186" w:rsidP="00A802C2">
      <w:pPr>
        <w:keepNext/>
        <w:keepLines/>
        <w:tabs>
          <w:tab w:val="left" w:pos="1088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DB687A">
        <w:rPr>
          <w:rFonts w:ascii="Times New Roman" w:eastAsia="Times New Roman" w:hAnsi="Times New Roman" w:cs="Times New Roman"/>
        </w:rPr>
        <w:t>Полімерні піпетки по:</w:t>
      </w:r>
      <w:bookmarkEnd w:id="19"/>
    </w:p>
    <w:p w:rsidR="000E5457" w:rsidRPr="00DB687A" w:rsidRDefault="000E5457" w:rsidP="000E5457">
      <w:pPr>
        <w:ind w:firstLine="567"/>
        <w:rPr>
          <w:rFonts w:ascii="Times New Roman" w:hAnsi="Times New Roman" w:cs="Times New Roman"/>
          <w:snapToGrid w:val="0"/>
        </w:rPr>
      </w:pPr>
      <w:r w:rsidRPr="00DB687A">
        <w:rPr>
          <w:rFonts w:ascii="Times New Roman" w:hAnsi="Times New Roman" w:cs="Times New Roman"/>
          <w:snapToGrid w:val="0"/>
        </w:rPr>
        <w:t xml:space="preserve">0,5 </w:t>
      </w:r>
      <w:r w:rsidRPr="00DB687A">
        <w:rPr>
          <w:rFonts w:ascii="Times New Roman" w:hAnsi="Times New Roman" w:cs="Times New Roman"/>
        </w:rPr>
        <w:t>мл</w:t>
      </w:r>
      <w:r w:rsidRPr="00DB687A">
        <w:rPr>
          <w:rFonts w:ascii="Times New Roman" w:hAnsi="Times New Roman" w:cs="Times New Roman"/>
          <w:snapToGrid w:val="0"/>
        </w:rPr>
        <w:t xml:space="preserve"> - для собак малих порід масою тіла до  4 </w:t>
      </w:r>
      <w:r w:rsidRPr="00DB687A">
        <w:rPr>
          <w:rFonts w:ascii="Times New Roman" w:hAnsi="Times New Roman" w:cs="Times New Roman"/>
        </w:rPr>
        <w:t>кг</w:t>
      </w:r>
      <w:r w:rsidRPr="00DB687A">
        <w:rPr>
          <w:rFonts w:ascii="Times New Roman" w:hAnsi="Times New Roman" w:cs="Times New Roman"/>
          <w:snapToGrid w:val="0"/>
        </w:rPr>
        <w:t>;</w:t>
      </w:r>
    </w:p>
    <w:p w:rsidR="000E5457" w:rsidRPr="00DB687A" w:rsidRDefault="00DB687A" w:rsidP="000E5457">
      <w:pPr>
        <w:ind w:firstLine="567"/>
        <w:rPr>
          <w:rFonts w:ascii="Times New Roman" w:hAnsi="Times New Roman" w:cs="Times New Roman"/>
          <w:snapToGrid w:val="0"/>
        </w:rPr>
      </w:pPr>
      <w:r w:rsidRPr="00DB687A">
        <w:rPr>
          <w:rFonts w:ascii="Times New Roman" w:hAnsi="Times New Roman" w:cs="Times New Roman"/>
          <w:snapToGrid w:val="0"/>
        </w:rPr>
        <w:t>1,0</w:t>
      </w:r>
      <w:r w:rsidR="000E5457" w:rsidRPr="00DB687A">
        <w:rPr>
          <w:rFonts w:ascii="Times New Roman" w:hAnsi="Times New Roman" w:cs="Times New Roman"/>
        </w:rPr>
        <w:t xml:space="preserve"> мл</w:t>
      </w:r>
      <w:r w:rsidR="000E5457" w:rsidRPr="00DB687A">
        <w:rPr>
          <w:rFonts w:ascii="Times New Roman" w:hAnsi="Times New Roman" w:cs="Times New Roman"/>
          <w:snapToGrid w:val="0"/>
        </w:rPr>
        <w:t xml:space="preserve"> - для собак середніх порід</w:t>
      </w:r>
      <w:r w:rsidRPr="00DB687A">
        <w:rPr>
          <w:rFonts w:ascii="Times New Roman" w:hAnsi="Times New Roman" w:cs="Times New Roman"/>
          <w:snapToGrid w:val="0"/>
        </w:rPr>
        <w:t xml:space="preserve"> масою тіла від  4 до 10</w:t>
      </w:r>
      <w:r w:rsidR="000E5457" w:rsidRPr="00DB687A">
        <w:rPr>
          <w:rFonts w:ascii="Times New Roman" w:hAnsi="Times New Roman" w:cs="Times New Roman"/>
        </w:rPr>
        <w:t xml:space="preserve"> кг</w:t>
      </w:r>
      <w:r w:rsidR="000E5457" w:rsidRPr="00DB687A">
        <w:rPr>
          <w:rFonts w:ascii="Times New Roman" w:hAnsi="Times New Roman" w:cs="Times New Roman"/>
          <w:snapToGrid w:val="0"/>
        </w:rPr>
        <w:t>;</w:t>
      </w:r>
    </w:p>
    <w:p w:rsidR="000E5457" w:rsidRPr="00DB687A" w:rsidRDefault="00DB687A" w:rsidP="000E5457">
      <w:pPr>
        <w:ind w:firstLine="567"/>
        <w:rPr>
          <w:rFonts w:ascii="Times New Roman" w:hAnsi="Times New Roman" w:cs="Times New Roman"/>
          <w:snapToGrid w:val="0"/>
        </w:rPr>
      </w:pPr>
      <w:r w:rsidRPr="00DB687A">
        <w:rPr>
          <w:rFonts w:ascii="Times New Roman" w:hAnsi="Times New Roman" w:cs="Times New Roman"/>
          <w:snapToGrid w:val="0"/>
        </w:rPr>
        <w:t>2,0</w:t>
      </w:r>
      <w:r w:rsidR="000E5457" w:rsidRPr="00DB687A">
        <w:rPr>
          <w:rFonts w:ascii="Times New Roman" w:hAnsi="Times New Roman" w:cs="Times New Roman"/>
        </w:rPr>
        <w:t xml:space="preserve"> мл</w:t>
      </w:r>
      <w:r w:rsidR="000E5457" w:rsidRPr="00DB687A">
        <w:rPr>
          <w:rFonts w:ascii="Times New Roman" w:hAnsi="Times New Roman" w:cs="Times New Roman"/>
          <w:snapToGrid w:val="0"/>
        </w:rPr>
        <w:t xml:space="preserve"> - для собак великих порід</w:t>
      </w:r>
      <w:r w:rsidRPr="00DB687A">
        <w:rPr>
          <w:rFonts w:ascii="Times New Roman" w:hAnsi="Times New Roman" w:cs="Times New Roman"/>
          <w:snapToGrid w:val="0"/>
        </w:rPr>
        <w:t xml:space="preserve"> масою тіла від 10 до 20</w:t>
      </w:r>
      <w:r w:rsidR="000E5457" w:rsidRPr="00DB687A">
        <w:rPr>
          <w:rFonts w:ascii="Times New Roman" w:hAnsi="Times New Roman" w:cs="Times New Roman"/>
        </w:rPr>
        <w:t xml:space="preserve"> кг</w:t>
      </w:r>
      <w:r w:rsidR="000E5457" w:rsidRPr="00DB687A">
        <w:rPr>
          <w:rFonts w:ascii="Times New Roman" w:hAnsi="Times New Roman" w:cs="Times New Roman"/>
          <w:snapToGrid w:val="0"/>
        </w:rPr>
        <w:t>;</w:t>
      </w:r>
    </w:p>
    <w:p w:rsidR="00320CD5" w:rsidRPr="00DB687A" w:rsidRDefault="00DB687A" w:rsidP="000E5457">
      <w:pPr>
        <w:tabs>
          <w:tab w:val="left" w:pos="107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hAnsi="Times New Roman" w:cs="Times New Roman"/>
          <w:snapToGrid w:val="0"/>
        </w:rPr>
        <w:t>3,0</w:t>
      </w:r>
      <w:r w:rsidR="000E5457" w:rsidRPr="00DB687A">
        <w:rPr>
          <w:rFonts w:ascii="Times New Roman" w:hAnsi="Times New Roman" w:cs="Times New Roman"/>
        </w:rPr>
        <w:t xml:space="preserve"> мл </w:t>
      </w:r>
      <w:r w:rsidR="000E5457" w:rsidRPr="00DB687A">
        <w:rPr>
          <w:rFonts w:ascii="Times New Roman" w:hAnsi="Times New Roman" w:cs="Times New Roman"/>
          <w:snapToGrid w:val="0"/>
        </w:rPr>
        <w:t>- для собак великих порід</w:t>
      </w:r>
      <w:r w:rsidRPr="00DB687A">
        <w:rPr>
          <w:rFonts w:ascii="Times New Roman" w:hAnsi="Times New Roman" w:cs="Times New Roman"/>
          <w:snapToGrid w:val="0"/>
        </w:rPr>
        <w:t xml:space="preserve"> масою тіла від  20 до 30</w:t>
      </w:r>
      <w:r w:rsidR="000E5457" w:rsidRPr="00DB687A">
        <w:rPr>
          <w:rFonts w:ascii="Times New Roman" w:hAnsi="Times New Roman" w:cs="Times New Roman"/>
        </w:rPr>
        <w:t xml:space="preserve"> кг</w:t>
      </w:r>
      <w:r w:rsidR="000E5457" w:rsidRPr="00DB687A">
        <w:rPr>
          <w:rFonts w:ascii="Times New Roman" w:hAnsi="Times New Roman" w:cs="Times New Roman"/>
          <w:snapToGrid w:val="0"/>
        </w:rPr>
        <w:t>.</w:t>
      </w:r>
    </w:p>
    <w:p w:rsidR="00453D13" w:rsidRPr="00DB687A" w:rsidRDefault="00320CD5" w:rsidP="00320CD5">
      <w:pPr>
        <w:tabs>
          <w:tab w:val="left" w:pos="1078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>Полімерні піпетки упаковані у картонні коробки по 1</w:t>
      </w:r>
      <w:r w:rsidR="00A055B0" w:rsidRPr="00DB687A">
        <w:rPr>
          <w:rFonts w:ascii="Times New Roman" w:eastAsia="Times New Roman" w:hAnsi="Times New Roman" w:cs="Times New Roman"/>
          <w:lang w:val="ru-RU"/>
        </w:rPr>
        <w:t>,</w:t>
      </w:r>
      <w:r w:rsidRPr="00DB687A">
        <w:rPr>
          <w:rFonts w:ascii="Times New Roman" w:eastAsia="Times New Roman" w:hAnsi="Times New Roman" w:cs="Times New Roman"/>
        </w:rPr>
        <w:t xml:space="preserve"> 4 </w:t>
      </w:r>
      <w:r w:rsidR="00A055B0" w:rsidRPr="00DB687A">
        <w:rPr>
          <w:rFonts w:ascii="Times New Roman" w:eastAsia="Times New Roman" w:hAnsi="Times New Roman" w:cs="Times New Roman"/>
          <w:lang w:val="ru-RU"/>
        </w:rPr>
        <w:t xml:space="preserve">та 40 </w:t>
      </w:r>
      <w:r w:rsidRPr="00DB687A">
        <w:rPr>
          <w:rFonts w:ascii="Times New Roman" w:eastAsia="Times New Roman" w:hAnsi="Times New Roman" w:cs="Times New Roman"/>
        </w:rPr>
        <w:t>шт</w:t>
      </w:r>
      <w:r w:rsidR="00453D13" w:rsidRPr="00DB687A">
        <w:rPr>
          <w:rFonts w:ascii="Times New Roman" w:eastAsia="Times New Roman" w:hAnsi="Times New Roman" w:cs="Times New Roman"/>
        </w:rPr>
        <w:t>.</w:t>
      </w:r>
    </w:p>
    <w:p w:rsidR="00975186" w:rsidRPr="00DB687A" w:rsidRDefault="00975186" w:rsidP="00A802C2">
      <w:pPr>
        <w:keepNext/>
        <w:keepLines/>
        <w:numPr>
          <w:ilvl w:val="1"/>
          <w:numId w:val="1"/>
        </w:numPr>
        <w:tabs>
          <w:tab w:val="left" w:pos="1040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0" w:name="bookmark23"/>
      <w:r w:rsidRPr="00DB687A">
        <w:rPr>
          <w:rFonts w:ascii="Times New Roman" w:eastAsia="Times New Roman" w:hAnsi="Times New Roman" w:cs="Times New Roman"/>
          <w:b/>
          <w:bCs/>
        </w:rPr>
        <w:t>Особливі заходи безпеки при поводженні з невикористаним препаратом або із його залишками</w:t>
      </w:r>
      <w:bookmarkEnd w:id="20"/>
    </w:p>
    <w:p w:rsidR="00975186" w:rsidRPr="00DB687A" w:rsidRDefault="00975186" w:rsidP="00A802C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B687A">
        <w:rPr>
          <w:rFonts w:ascii="Times New Roman" w:eastAsia="Times New Roman" w:hAnsi="Times New Roman" w:cs="Times New Roman"/>
        </w:rPr>
        <w:t xml:space="preserve">Невикористаний або протермінований препарат утилізують відповідно до </w:t>
      </w:r>
      <w:r w:rsidR="000E5457" w:rsidRPr="00DB687A">
        <w:rPr>
          <w:rFonts w:ascii="Times New Roman" w:eastAsia="Times New Roman" w:hAnsi="Times New Roman" w:cs="Times New Roman"/>
        </w:rPr>
        <w:t xml:space="preserve">вимог </w:t>
      </w:r>
      <w:r w:rsidRPr="00DB687A">
        <w:rPr>
          <w:rFonts w:ascii="Times New Roman" w:eastAsia="Times New Roman" w:hAnsi="Times New Roman" w:cs="Times New Roman"/>
        </w:rPr>
        <w:t>чинного законодавства.</w:t>
      </w:r>
    </w:p>
    <w:p w:rsidR="00320CD5" w:rsidRPr="00DB687A" w:rsidRDefault="00320CD5" w:rsidP="00320CD5">
      <w:pPr>
        <w:pStyle w:val="a6"/>
        <w:keepNext/>
        <w:keepLines/>
        <w:numPr>
          <w:ilvl w:val="0"/>
          <w:numId w:val="1"/>
        </w:numPr>
        <w:tabs>
          <w:tab w:val="left" w:pos="947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1" w:name="bookmark25"/>
      <w:r w:rsidRPr="00DB687A">
        <w:rPr>
          <w:rFonts w:ascii="Times New Roman" w:eastAsia="Times New Roman" w:hAnsi="Times New Roman" w:cs="Times New Roman"/>
          <w:b/>
          <w:bCs/>
        </w:rPr>
        <w:t>Назва і місце знаходження власника реєстраційного посвідчення</w:t>
      </w:r>
      <w:bookmarkEnd w:id="21"/>
    </w:p>
    <w:p w:rsidR="00320CD5" w:rsidRPr="00DB687A" w:rsidRDefault="00320CD5" w:rsidP="00320CD5">
      <w:pPr>
        <w:ind w:right="21" w:firstLine="567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ТОВ «НВП «СУЗІР’Я»,</w:t>
      </w:r>
    </w:p>
    <w:p w:rsidR="00320CD5" w:rsidRPr="00DB687A" w:rsidRDefault="00320CD5" w:rsidP="00320CD5">
      <w:pPr>
        <w:ind w:right="21" w:firstLine="567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вул. Полтавський шлях, 115, м. Харків, 61093, Україна.</w:t>
      </w:r>
    </w:p>
    <w:p w:rsidR="00320CD5" w:rsidRPr="00DB687A" w:rsidRDefault="00320CD5" w:rsidP="00320CD5">
      <w:pPr>
        <w:ind w:right="21" w:firstLine="567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+38(057) 766-36-36</w:t>
      </w:r>
    </w:p>
    <w:p w:rsidR="00320CD5" w:rsidRPr="00DB687A" w:rsidRDefault="00320CD5" w:rsidP="00320CD5">
      <w:pPr>
        <w:keepNext/>
        <w:keepLines/>
        <w:numPr>
          <w:ilvl w:val="0"/>
          <w:numId w:val="1"/>
        </w:numPr>
        <w:tabs>
          <w:tab w:val="left" w:pos="952"/>
        </w:tabs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2" w:name="bookmark26"/>
      <w:r w:rsidRPr="00DB687A">
        <w:rPr>
          <w:rFonts w:ascii="Times New Roman" w:eastAsia="Times New Roman" w:hAnsi="Times New Roman" w:cs="Times New Roman"/>
          <w:b/>
          <w:bCs/>
        </w:rPr>
        <w:t>Назва і місце знаходження виробника</w:t>
      </w:r>
      <w:bookmarkEnd w:id="22"/>
    </w:p>
    <w:p w:rsidR="00320CD5" w:rsidRPr="00DB687A" w:rsidRDefault="00320CD5" w:rsidP="00320CD5">
      <w:pPr>
        <w:ind w:right="21" w:firstLine="709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ТОВ «НВП «СУЗІР’Я»</w:t>
      </w:r>
    </w:p>
    <w:p w:rsidR="00320CD5" w:rsidRPr="00DB687A" w:rsidRDefault="00320CD5" w:rsidP="00320CD5">
      <w:pPr>
        <w:ind w:right="21" w:firstLine="709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вул. Зернова, 4, м. Харків, 61105, Україна.</w:t>
      </w:r>
    </w:p>
    <w:p w:rsidR="00320CD5" w:rsidRPr="00DB687A" w:rsidRDefault="00320CD5" w:rsidP="00320CD5">
      <w:pPr>
        <w:ind w:right="21" w:firstLine="709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info@provet.ua</w:t>
      </w:r>
    </w:p>
    <w:p w:rsidR="0095560C" w:rsidRPr="00DB687A" w:rsidRDefault="00320CD5" w:rsidP="00320CD5">
      <w:pPr>
        <w:ind w:right="21" w:firstLine="709"/>
        <w:jc w:val="both"/>
        <w:rPr>
          <w:rFonts w:ascii="Times New Roman" w:eastAsia="Times New Roman" w:hAnsi="Times New Roman"/>
        </w:rPr>
      </w:pPr>
      <w:r w:rsidRPr="00DB687A">
        <w:rPr>
          <w:rFonts w:ascii="Times New Roman" w:eastAsia="Times New Roman" w:hAnsi="Times New Roman"/>
        </w:rPr>
        <w:t>provet.ua</w:t>
      </w:r>
    </w:p>
    <w:p w:rsidR="0095560C" w:rsidRPr="00DB687A" w:rsidRDefault="0095560C" w:rsidP="00FF2EEA">
      <w:pPr>
        <w:pStyle w:val="a6"/>
        <w:numPr>
          <w:ilvl w:val="0"/>
          <w:numId w:val="1"/>
        </w:numPr>
        <w:tabs>
          <w:tab w:val="left" w:pos="851"/>
        </w:tabs>
        <w:ind w:right="21" w:hanging="153"/>
        <w:rPr>
          <w:rFonts w:ascii="Times New Roman" w:eastAsia="Times New Roman" w:hAnsi="Times New Roman" w:cs="Times New Roman"/>
          <w:b/>
        </w:rPr>
      </w:pPr>
      <w:r w:rsidRPr="00DB687A">
        <w:rPr>
          <w:rFonts w:ascii="Times New Roman" w:eastAsia="Times New Roman" w:hAnsi="Times New Roman" w:cs="Times New Roman"/>
          <w:b/>
        </w:rPr>
        <w:t>Додаткова інформація</w:t>
      </w:r>
    </w:p>
    <w:p w:rsidR="00505CA7" w:rsidRPr="00DB687A" w:rsidRDefault="00505CA7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95560C" w:rsidRPr="00DB687A" w:rsidRDefault="0095560C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95560C" w:rsidRPr="00DB687A" w:rsidRDefault="0095560C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A802C2" w:rsidRPr="00DB687A" w:rsidRDefault="00A802C2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A802C2" w:rsidRPr="00DB687A" w:rsidRDefault="00A802C2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A802C2" w:rsidRPr="00DB687A" w:rsidRDefault="00A802C2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A802C2" w:rsidRPr="00DB687A" w:rsidRDefault="00A802C2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95560C" w:rsidRPr="00DB687A" w:rsidRDefault="0095560C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95560C" w:rsidRPr="00DB687A" w:rsidRDefault="0095560C" w:rsidP="00FF2EEA">
      <w:pPr>
        <w:pStyle w:val="a6"/>
        <w:tabs>
          <w:tab w:val="left" w:pos="1134"/>
        </w:tabs>
        <w:rPr>
          <w:rFonts w:ascii="Times New Roman" w:hAnsi="Times New Roman" w:cs="Times New Roman"/>
          <w:b/>
        </w:rPr>
      </w:pPr>
    </w:p>
    <w:p w:rsidR="00505CA7" w:rsidRPr="00A802C2" w:rsidRDefault="0095560C" w:rsidP="00FF2EEA">
      <w:pPr>
        <w:pStyle w:val="a6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DB687A">
        <w:rPr>
          <w:rFonts w:ascii="Times New Roman" w:hAnsi="Times New Roman" w:cs="Times New Roman"/>
        </w:rPr>
        <w:t>3</w:t>
      </w:r>
      <w:bookmarkStart w:id="23" w:name="_GoBack"/>
      <w:bookmarkEnd w:id="23"/>
    </w:p>
    <w:sectPr w:rsidR="00505CA7" w:rsidRPr="00A802C2" w:rsidSect="00320CD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D5" w:rsidRDefault="00320CD5" w:rsidP="00320CD5">
      <w:r>
        <w:separator/>
      </w:r>
    </w:p>
  </w:endnote>
  <w:endnote w:type="continuationSeparator" w:id="0">
    <w:p w:rsidR="00320CD5" w:rsidRDefault="00320CD5" w:rsidP="0032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09507"/>
      <w:docPartObj>
        <w:docPartGallery w:val="Page Numbers (Bottom of Page)"/>
        <w:docPartUnique/>
      </w:docPartObj>
    </w:sdtPr>
    <w:sdtEndPr/>
    <w:sdtContent>
      <w:p w:rsidR="00320CD5" w:rsidRDefault="00320C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7A" w:rsidRPr="00DB687A">
          <w:rPr>
            <w:noProof/>
            <w:lang w:val="ru-RU"/>
          </w:rPr>
          <w:t>3</w:t>
        </w:r>
        <w:r>
          <w:fldChar w:fldCharType="end"/>
        </w:r>
      </w:p>
    </w:sdtContent>
  </w:sdt>
  <w:p w:rsidR="00320CD5" w:rsidRDefault="00320C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674196"/>
      <w:docPartObj>
        <w:docPartGallery w:val="Page Numbers (Bottom of Page)"/>
        <w:docPartUnique/>
      </w:docPartObj>
    </w:sdtPr>
    <w:sdtEndPr/>
    <w:sdtContent>
      <w:p w:rsidR="00320CD5" w:rsidRDefault="00320C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7A" w:rsidRPr="00DB687A">
          <w:rPr>
            <w:noProof/>
            <w:lang w:val="ru-RU"/>
          </w:rPr>
          <w:t>1</w:t>
        </w:r>
        <w:r>
          <w:fldChar w:fldCharType="end"/>
        </w:r>
      </w:p>
    </w:sdtContent>
  </w:sdt>
  <w:p w:rsidR="00320CD5" w:rsidRDefault="00320C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D5" w:rsidRDefault="00320CD5" w:rsidP="00320CD5">
      <w:r>
        <w:separator/>
      </w:r>
    </w:p>
  </w:footnote>
  <w:footnote w:type="continuationSeparator" w:id="0">
    <w:p w:rsidR="00320CD5" w:rsidRDefault="00320CD5" w:rsidP="0032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D5" w:rsidRPr="00A802C2" w:rsidRDefault="00320CD5" w:rsidP="00320CD5">
    <w:pPr>
      <w:pStyle w:val="10"/>
      <w:keepNext/>
      <w:keepLines/>
      <w:shd w:val="clear" w:color="auto" w:fill="auto"/>
      <w:spacing w:after="0" w:line="240" w:lineRule="auto"/>
      <w:ind w:left="140"/>
      <w:jc w:val="right"/>
      <w:rPr>
        <w:b w:val="0"/>
        <w:color w:val="000000"/>
        <w:sz w:val="24"/>
        <w:szCs w:val="24"/>
        <w:lang w:val="uk-UA" w:eastAsia="uk-UA" w:bidi="uk-UA"/>
      </w:rPr>
    </w:pPr>
    <w:r w:rsidRPr="00A802C2">
      <w:rPr>
        <w:b w:val="0"/>
        <w:color w:val="000000"/>
        <w:sz w:val="24"/>
        <w:szCs w:val="24"/>
        <w:lang w:val="uk-UA" w:eastAsia="uk-UA" w:bidi="uk-UA"/>
      </w:rPr>
      <w:t>Продовження додатку 1</w:t>
    </w:r>
  </w:p>
  <w:p w:rsidR="00320CD5" w:rsidRPr="00A802C2" w:rsidRDefault="00320CD5" w:rsidP="00320CD5">
    <w:pPr>
      <w:pStyle w:val="10"/>
      <w:keepNext/>
      <w:keepLines/>
      <w:shd w:val="clear" w:color="auto" w:fill="auto"/>
      <w:spacing w:after="0" w:line="240" w:lineRule="auto"/>
      <w:ind w:left="140"/>
      <w:jc w:val="right"/>
      <w:rPr>
        <w:b w:val="0"/>
        <w:color w:val="000000"/>
        <w:sz w:val="24"/>
        <w:szCs w:val="24"/>
        <w:lang w:val="uk-UA" w:eastAsia="uk-UA" w:bidi="uk-UA"/>
      </w:rPr>
    </w:pPr>
    <w:r w:rsidRPr="00A802C2">
      <w:rPr>
        <w:b w:val="0"/>
        <w:color w:val="000000"/>
        <w:sz w:val="24"/>
        <w:szCs w:val="24"/>
        <w:lang w:val="uk-UA" w:eastAsia="uk-UA" w:bidi="uk-UA"/>
      </w:rPr>
      <w:t>до реєстраційного посвідчення АВ-05889-03-15</w:t>
    </w:r>
  </w:p>
  <w:p w:rsidR="00320CD5" w:rsidRDefault="00320C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D5" w:rsidRPr="00A802C2" w:rsidRDefault="00320CD5" w:rsidP="00320CD5">
    <w:pPr>
      <w:pStyle w:val="10"/>
      <w:keepNext/>
      <w:keepLines/>
      <w:shd w:val="clear" w:color="auto" w:fill="auto"/>
      <w:spacing w:after="0" w:line="240" w:lineRule="auto"/>
      <w:ind w:left="140"/>
      <w:jc w:val="right"/>
      <w:rPr>
        <w:b w:val="0"/>
        <w:color w:val="000000"/>
        <w:sz w:val="24"/>
        <w:szCs w:val="24"/>
        <w:lang w:val="uk-UA" w:eastAsia="uk-UA" w:bidi="uk-UA"/>
      </w:rPr>
    </w:pPr>
    <w:r w:rsidRPr="00A802C2">
      <w:rPr>
        <w:b w:val="0"/>
        <w:color w:val="000000"/>
        <w:sz w:val="24"/>
        <w:szCs w:val="24"/>
        <w:lang w:val="uk-UA" w:eastAsia="uk-UA" w:bidi="uk-UA"/>
      </w:rPr>
      <w:t>Додаток 1</w:t>
    </w:r>
  </w:p>
  <w:p w:rsidR="00320CD5" w:rsidRPr="00A802C2" w:rsidRDefault="00320CD5" w:rsidP="00320CD5">
    <w:pPr>
      <w:pStyle w:val="10"/>
      <w:keepNext/>
      <w:keepLines/>
      <w:shd w:val="clear" w:color="auto" w:fill="auto"/>
      <w:spacing w:after="0" w:line="240" w:lineRule="auto"/>
      <w:ind w:left="140"/>
      <w:jc w:val="right"/>
      <w:rPr>
        <w:b w:val="0"/>
        <w:color w:val="000000"/>
        <w:sz w:val="24"/>
        <w:szCs w:val="24"/>
        <w:lang w:val="uk-UA" w:eastAsia="uk-UA" w:bidi="uk-UA"/>
      </w:rPr>
    </w:pPr>
    <w:r w:rsidRPr="00A802C2">
      <w:rPr>
        <w:b w:val="0"/>
        <w:color w:val="000000"/>
        <w:sz w:val="24"/>
        <w:szCs w:val="24"/>
        <w:lang w:val="uk-UA" w:eastAsia="uk-UA" w:bidi="uk-UA"/>
      </w:rPr>
      <w:t>до реєстраційного посвідчення АВ-05889-03-15</w:t>
    </w:r>
  </w:p>
  <w:p w:rsidR="00320CD5" w:rsidRDefault="00320C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2FD"/>
    <w:multiLevelType w:val="multilevel"/>
    <w:tmpl w:val="671E6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D60949"/>
    <w:multiLevelType w:val="multilevel"/>
    <w:tmpl w:val="DFCC53D4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02F4A"/>
    <w:multiLevelType w:val="hybridMultilevel"/>
    <w:tmpl w:val="313AFA96"/>
    <w:lvl w:ilvl="0" w:tplc="2CA2C3CE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9B2E30"/>
    <w:multiLevelType w:val="multilevel"/>
    <w:tmpl w:val="3856AB24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F203E"/>
    <w:multiLevelType w:val="multilevel"/>
    <w:tmpl w:val="352C2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2018E"/>
    <w:multiLevelType w:val="multilevel"/>
    <w:tmpl w:val="85EE8930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A4380"/>
    <w:multiLevelType w:val="multilevel"/>
    <w:tmpl w:val="7980B13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90"/>
    <w:rsid w:val="00081CD0"/>
    <w:rsid w:val="00090158"/>
    <w:rsid w:val="000E5457"/>
    <w:rsid w:val="00100B24"/>
    <w:rsid w:val="00166698"/>
    <w:rsid w:val="001734CE"/>
    <w:rsid w:val="00230CD5"/>
    <w:rsid w:val="002A0FE6"/>
    <w:rsid w:val="00320CD5"/>
    <w:rsid w:val="00330FC8"/>
    <w:rsid w:val="00372060"/>
    <w:rsid w:val="0037301F"/>
    <w:rsid w:val="00392981"/>
    <w:rsid w:val="00453D13"/>
    <w:rsid w:val="00505CA7"/>
    <w:rsid w:val="00540490"/>
    <w:rsid w:val="00697A1C"/>
    <w:rsid w:val="007A06BB"/>
    <w:rsid w:val="007C1D43"/>
    <w:rsid w:val="00810D95"/>
    <w:rsid w:val="00815CC0"/>
    <w:rsid w:val="0089474F"/>
    <w:rsid w:val="00926556"/>
    <w:rsid w:val="0095560C"/>
    <w:rsid w:val="00975186"/>
    <w:rsid w:val="009A4D24"/>
    <w:rsid w:val="00A055B0"/>
    <w:rsid w:val="00A10A5B"/>
    <w:rsid w:val="00A802C2"/>
    <w:rsid w:val="00A949E7"/>
    <w:rsid w:val="00B57608"/>
    <w:rsid w:val="00BF37BE"/>
    <w:rsid w:val="00C830CC"/>
    <w:rsid w:val="00CF4491"/>
    <w:rsid w:val="00DB687A"/>
    <w:rsid w:val="00DE7BC9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3E77"/>
  <w15:docId w15:val="{DC72104F-A0B3-47E1-8972-013D610B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7A1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7A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697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sid w:val="00697A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;Курсив"/>
    <w:basedOn w:val="2"/>
    <w:rsid w:val="00697A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697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697A1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rsid w:val="00697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697A1C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a4">
    <w:name w:val="Подпись к таблице"/>
    <w:basedOn w:val="a"/>
    <w:link w:val="a3"/>
    <w:rsid w:val="00697A1C"/>
    <w:pPr>
      <w:shd w:val="clear" w:color="auto" w:fill="FFFFFF"/>
      <w:spacing w:line="283" w:lineRule="exact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697A1C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6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474F"/>
    <w:pPr>
      <w:ind w:left="720"/>
      <w:contextualSpacing/>
    </w:pPr>
  </w:style>
  <w:style w:type="character" w:customStyle="1" w:styleId="23">
    <w:name w:val="Основной текст (2) + Полужирный"/>
    <w:basedOn w:val="2"/>
    <w:rsid w:val="00955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320CD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20CD5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320CD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20CD5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styleId="ab">
    <w:name w:val="annotation reference"/>
    <w:basedOn w:val="a0"/>
    <w:uiPriority w:val="99"/>
    <w:semiHidden/>
    <w:unhideWhenUsed/>
    <w:rsid w:val="000E54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5457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0E5457"/>
    <w:rPr>
      <w:rFonts w:ascii="Microsoft Sans Serif" w:eastAsia="Microsoft Sans Serif" w:hAnsi="Microsoft Sans Serif" w:cs="Microsoft Sans Serif"/>
      <w:color w:val="000000"/>
      <w:sz w:val="20"/>
      <w:szCs w:val="20"/>
      <w:lang w:val="uk-UA" w:eastAsia="uk-UA" w:bidi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457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0E545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0E5457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0E5457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4719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</dc:creator>
  <cp:keywords/>
  <dc:description/>
  <cp:lastModifiedBy>admin</cp:lastModifiedBy>
  <cp:revision>22</cp:revision>
  <dcterms:created xsi:type="dcterms:W3CDTF">2018-08-06T10:46:00Z</dcterms:created>
  <dcterms:modified xsi:type="dcterms:W3CDTF">2025-07-16T15:45:00Z</dcterms:modified>
</cp:coreProperties>
</file>