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2A" w:rsidRPr="0094339D" w:rsidRDefault="00083F2A" w:rsidP="00A55D83">
      <w:pPr>
        <w:pStyle w:val="70"/>
        <w:shd w:val="clear" w:color="auto" w:fill="auto"/>
        <w:spacing w:line="276" w:lineRule="auto"/>
        <w:ind w:firstLine="567"/>
        <w:rPr>
          <w:sz w:val="24"/>
          <w:szCs w:val="24"/>
        </w:rPr>
      </w:pPr>
      <w:r w:rsidRPr="0094339D">
        <w:rPr>
          <w:sz w:val="24"/>
          <w:szCs w:val="24"/>
        </w:rPr>
        <w:t>Д</w:t>
      </w:r>
      <w:r w:rsidRPr="0094339D">
        <w:rPr>
          <w:color w:val="000000"/>
          <w:sz w:val="24"/>
          <w:szCs w:val="24"/>
        </w:rPr>
        <w:t>одаток 1</w:t>
      </w:r>
    </w:p>
    <w:p w:rsidR="00083F2A" w:rsidRPr="0094339D" w:rsidRDefault="00083F2A" w:rsidP="00A55D83">
      <w:pPr>
        <w:pStyle w:val="20"/>
        <w:shd w:val="clear" w:color="auto" w:fill="auto"/>
        <w:spacing w:line="276" w:lineRule="auto"/>
        <w:ind w:firstLine="567"/>
        <w:rPr>
          <w:b w:val="0"/>
          <w:sz w:val="24"/>
          <w:szCs w:val="24"/>
        </w:rPr>
      </w:pPr>
      <w:r w:rsidRPr="0094339D">
        <w:rPr>
          <w:b w:val="0"/>
          <w:color w:val="000000"/>
          <w:sz w:val="24"/>
          <w:szCs w:val="24"/>
          <w:lang w:eastAsia="ru-RU" w:bidi="ru-RU"/>
        </w:rPr>
        <w:t xml:space="preserve">до </w:t>
      </w:r>
      <w:r w:rsidRPr="0094339D">
        <w:rPr>
          <w:b w:val="0"/>
          <w:color w:val="000000"/>
          <w:sz w:val="24"/>
          <w:szCs w:val="24"/>
          <w:lang w:eastAsia="uk-UA" w:bidi="uk-UA"/>
        </w:rPr>
        <w:t>реєстраційного посвідчення</w:t>
      </w:r>
      <w:r w:rsidRPr="0094339D">
        <w:rPr>
          <w:b w:val="0"/>
          <w:sz w:val="24"/>
          <w:szCs w:val="24"/>
        </w:rPr>
        <w:t xml:space="preserve"> </w:t>
      </w:r>
      <w:r w:rsidRPr="0094339D">
        <w:rPr>
          <w:rStyle w:val="21"/>
          <w:sz w:val="24"/>
          <w:szCs w:val="24"/>
        </w:rPr>
        <w:t>АВ-01277-01-10</w:t>
      </w:r>
    </w:p>
    <w:p w:rsidR="00083F2A" w:rsidRPr="0094339D" w:rsidRDefault="00083F2A" w:rsidP="00A55D83">
      <w:pPr>
        <w:pStyle w:val="30"/>
        <w:shd w:val="clear" w:color="auto" w:fill="auto"/>
        <w:spacing w:line="276" w:lineRule="auto"/>
        <w:ind w:firstLine="567"/>
        <w:rPr>
          <w:color w:val="000000"/>
          <w:sz w:val="24"/>
          <w:szCs w:val="24"/>
          <w:lang w:eastAsia="uk-UA" w:bidi="uk-UA"/>
        </w:rPr>
      </w:pPr>
    </w:p>
    <w:p w:rsidR="00E70B9B" w:rsidRPr="0094339D" w:rsidRDefault="00E70B9B" w:rsidP="00A55D83">
      <w:pPr>
        <w:spacing w:after="0"/>
        <w:ind w:firstLine="567"/>
        <w:jc w:val="center"/>
        <w:rPr>
          <w:rFonts w:ascii="Times New Roman" w:hAnsi="Times New Roman"/>
          <w:b/>
          <w:sz w:val="24"/>
          <w:szCs w:val="24"/>
          <w:lang w:val="uk-UA"/>
        </w:rPr>
      </w:pPr>
      <w:r w:rsidRPr="0094339D">
        <w:rPr>
          <w:rFonts w:ascii="Times New Roman" w:hAnsi="Times New Roman"/>
          <w:b/>
          <w:sz w:val="24"/>
          <w:szCs w:val="24"/>
          <w:lang w:val="uk-UA"/>
        </w:rPr>
        <w:t>Коротка характеристика препарату</w:t>
      </w:r>
    </w:p>
    <w:p w:rsidR="00DA43FA" w:rsidRPr="0094339D" w:rsidRDefault="00DA43FA" w:rsidP="00A55D83">
      <w:pPr>
        <w:spacing w:after="0"/>
        <w:ind w:firstLine="567"/>
        <w:jc w:val="center"/>
        <w:rPr>
          <w:rFonts w:ascii="Times New Roman" w:hAnsi="Times New Roman"/>
          <w:b/>
          <w:sz w:val="24"/>
          <w:szCs w:val="24"/>
          <w:lang w:val="uk-UA"/>
        </w:rPr>
      </w:pPr>
    </w:p>
    <w:p w:rsidR="00E70B9B" w:rsidRPr="0094339D" w:rsidRDefault="00E70B9B" w:rsidP="00A55D83">
      <w:pPr>
        <w:spacing w:before="240" w:after="0"/>
        <w:ind w:firstLine="567"/>
        <w:jc w:val="both"/>
        <w:rPr>
          <w:rFonts w:ascii="Times New Roman" w:hAnsi="Times New Roman"/>
          <w:b/>
          <w:sz w:val="24"/>
          <w:szCs w:val="24"/>
          <w:lang w:val="uk-UA"/>
        </w:rPr>
      </w:pPr>
      <w:r w:rsidRPr="0094339D">
        <w:rPr>
          <w:rFonts w:ascii="Times New Roman" w:hAnsi="Times New Roman"/>
          <w:b/>
          <w:sz w:val="24"/>
          <w:szCs w:val="24"/>
          <w:lang w:val="uk-UA"/>
        </w:rPr>
        <w:t>1. Назва</w:t>
      </w:r>
    </w:p>
    <w:p w:rsidR="00E70B9B" w:rsidRPr="0094339D" w:rsidRDefault="00E70B9B" w:rsidP="00A55D83">
      <w:pPr>
        <w:spacing w:after="0"/>
        <w:ind w:firstLine="567"/>
        <w:jc w:val="both"/>
        <w:rPr>
          <w:rFonts w:ascii="Times New Roman" w:hAnsi="Times New Roman"/>
          <w:sz w:val="24"/>
          <w:szCs w:val="24"/>
          <w:vertAlign w:val="superscript"/>
          <w:lang w:val="uk-UA"/>
        </w:rPr>
      </w:pPr>
      <w:r w:rsidRPr="0094339D">
        <w:rPr>
          <w:rFonts w:ascii="Times New Roman" w:hAnsi="Times New Roman"/>
          <w:sz w:val="24"/>
          <w:szCs w:val="24"/>
          <w:lang w:val="uk-UA"/>
        </w:rPr>
        <w:t>Мазь іхтіолова 10%</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2. Склад</w:t>
      </w:r>
    </w:p>
    <w:p w:rsidR="00E70B9B" w:rsidRPr="0094339D" w:rsidRDefault="00E70B9B" w:rsidP="00A55D83">
      <w:pPr>
        <w:spacing w:after="0"/>
        <w:ind w:firstLine="567"/>
        <w:jc w:val="both"/>
        <w:rPr>
          <w:rFonts w:ascii="Times New Roman" w:hAnsi="Times New Roman"/>
          <w:sz w:val="24"/>
          <w:szCs w:val="24"/>
          <w:lang w:val="uk-UA"/>
        </w:rPr>
      </w:pPr>
      <w:r w:rsidRPr="0094339D">
        <w:rPr>
          <w:rFonts w:ascii="Times New Roman" w:hAnsi="Times New Roman"/>
          <w:sz w:val="24"/>
          <w:szCs w:val="24"/>
          <w:lang w:val="uk-UA"/>
        </w:rPr>
        <w:t>1 г препа</w:t>
      </w:r>
      <w:r w:rsidR="00083F2A" w:rsidRPr="0094339D">
        <w:rPr>
          <w:rFonts w:ascii="Times New Roman" w:hAnsi="Times New Roman"/>
          <w:sz w:val="24"/>
          <w:szCs w:val="24"/>
          <w:lang w:val="uk-UA"/>
        </w:rPr>
        <w:t>рату містить діючу речовину</w:t>
      </w:r>
      <w:r w:rsidRPr="0094339D">
        <w:rPr>
          <w:rFonts w:ascii="Times New Roman" w:hAnsi="Times New Roman"/>
          <w:sz w:val="24"/>
          <w:szCs w:val="24"/>
          <w:lang w:val="uk-UA"/>
        </w:rPr>
        <w:t>:</w:t>
      </w:r>
    </w:p>
    <w:p w:rsidR="00E70B9B" w:rsidRPr="0094339D" w:rsidRDefault="0094339D" w:rsidP="00A55D83">
      <w:pPr>
        <w:spacing w:after="0"/>
        <w:ind w:firstLine="567"/>
        <w:jc w:val="both"/>
        <w:rPr>
          <w:rFonts w:ascii="Times New Roman" w:hAnsi="Times New Roman"/>
          <w:sz w:val="24"/>
          <w:szCs w:val="24"/>
          <w:lang w:val="uk-UA"/>
        </w:rPr>
      </w:pPr>
      <w:r w:rsidRPr="0094339D">
        <w:rPr>
          <w:rFonts w:ascii="Times New Roman" w:hAnsi="Times New Roman"/>
          <w:sz w:val="24"/>
          <w:szCs w:val="24"/>
          <w:lang w:val="uk-UA"/>
        </w:rPr>
        <w:t>бітуміносульфінати</w:t>
      </w:r>
      <w:r w:rsidR="00E70B9B" w:rsidRPr="0094339D">
        <w:rPr>
          <w:rFonts w:ascii="Times New Roman" w:hAnsi="Times New Roman"/>
          <w:sz w:val="24"/>
          <w:szCs w:val="24"/>
          <w:lang w:val="uk-UA"/>
        </w:rPr>
        <w:t xml:space="preserve"> – 100,0</w:t>
      </w:r>
      <w:r w:rsidR="00083F2A" w:rsidRPr="0094339D">
        <w:rPr>
          <w:rFonts w:ascii="Times New Roman" w:hAnsi="Times New Roman"/>
          <w:sz w:val="24"/>
          <w:szCs w:val="24"/>
          <w:lang w:val="uk-UA"/>
        </w:rPr>
        <w:t xml:space="preserve"> мг</w:t>
      </w:r>
      <w:r w:rsidR="00E70B9B" w:rsidRPr="0094339D">
        <w:rPr>
          <w:rFonts w:ascii="Times New Roman" w:hAnsi="Times New Roman"/>
          <w:sz w:val="24"/>
          <w:szCs w:val="24"/>
          <w:lang w:val="uk-UA"/>
        </w:rPr>
        <w:t>.</w:t>
      </w:r>
    </w:p>
    <w:p w:rsidR="00E70B9B" w:rsidRPr="0094339D" w:rsidRDefault="00E70B9B" w:rsidP="00A55D83">
      <w:pPr>
        <w:spacing w:after="0"/>
        <w:ind w:firstLine="567"/>
        <w:jc w:val="both"/>
        <w:rPr>
          <w:rFonts w:ascii="Times New Roman" w:hAnsi="Times New Roman"/>
          <w:sz w:val="24"/>
          <w:szCs w:val="24"/>
          <w:lang w:val="uk-UA"/>
        </w:rPr>
      </w:pPr>
      <w:r w:rsidRPr="0094339D">
        <w:rPr>
          <w:rFonts w:ascii="Times New Roman" w:hAnsi="Times New Roman"/>
          <w:sz w:val="24"/>
          <w:szCs w:val="24"/>
          <w:lang w:val="uk-UA"/>
        </w:rPr>
        <w:t>Допоміжна речовина: вазелін</w:t>
      </w:r>
      <w:r w:rsidR="00D06264" w:rsidRPr="0094339D">
        <w:rPr>
          <w:rFonts w:ascii="Times New Roman" w:hAnsi="Times New Roman"/>
          <w:sz w:val="24"/>
          <w:szCs w:val="24"/>
          <w:lang w:val="uk-UA"/>
        </w:rPr>
        <w:t xml:space="preserve"> </w:t>
      </w:r>
      <w:r w:rsidRPr="0094339D">
        <w:rPr>
          <w:rFonts w:ascii="Times New Roman" w:hAnsi="Times New Roman"/>
          <w:sz w:val="24"/>
          <w:szCs w:val="24"/>
          <w:lang w:val="uk-UA"/>
        </w:rPr>
        <w:t>(мазева основа).</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3. Фармацевтична форма</w:t>
      </w:r>
    </w:p>
    <w:p w:rsidR="00E70B9B" w:rsidRPr="0094339D" w:rsidRDefault="0094339D" w:rsidP="00A55D83">
      <w:pPr>
        <w:spacing w:after="0"/>
        <w:ind w:firstLine="567"/>
        <w:jc w:val="both"/>
        <w:rPr>
          <w:rFonts w:ascii="Times New Roman" w:hAnsi="Times New Roman"/>
          <w:sz w:val="24"/>
          <w:szCs w:val="24"/>
          <w:lang w:val="uk-UA"/>
        </w:rPr>
      </w:pPr>
      <w:r w:rsidRPr="0094339D">
        <w:rPr>
          <w:rFonts w:ascii="Times New Roman" w:hAnsi="Times New Roman"/>
          <w:sz w:val="24"/>
          <w:szCs w:val="24"/>
          <w:lang w:val="uk-UA"/>
        </w:rPr>
        <w:t>Мазь</w:t>
      </w:r>
      <w:r w:rsidR="00E70B9B" w:rsidRPr="0094339D">
        <w:rPr>
          <w:rFonts w:ascii="Times New Roman" w:hAnsi="Times New Roman"/>
          <w:sz w:val="24"/>
          <w:szCs w:val="24"/>
          <w:lang w:val="uk-UA"/>
        </w:rPr>
        <w:t>.</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4. Фармакологічні властивості</w:t>
      </w:r>
    </w:p>
    <w:p w:rsidR="008260E1" w:rsidRPr="0094339D" w:rsidRDefault="008260E1" w:rsidP="008260E1">
      <w:pPr>
        <w:pStyle w:val="10"/>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b/>
          <w:i/>
          <w:color w:val="000000"/>
          <w:sz w:val="24"/>
          <w:szCs w:val="24"/>
        </w:rPr>
      </w:pPr>
      <w:r w:rsidRPr="0094339D">
        <w:rPr>
          <w:rFonts w:ascii="Times New Roman" w:eastAsia="Times New Roman" w:hAnsi="Times New Roman" w:cs="Times New Roman"/>
          <w:b/>
          <w:i/>
          <w:color w:val="000000"/>
          <w:sz w:val="23"/>
          <w:szCs w:val="23"/>
        </w:rPr>
        <w:t xml:space="preserve">ATCvet класифікаційний код: </w:t>
      </w:r>
      <w:r w:rsidRPr="0094339D">
        <w:rPr>
          <w:rFonts w:ascii="Times New Roman" w:eastAsia="Times New Roman" w:hAnsi="Times New Roman" w:cs="Times New Roman"/>
          <w:b/>
          <w:i/>
          <w:color w:val="000000"/>
          <w:sz w:val="24"/>
          <w:szCs w:val="24"/>
        </w:rPr>
        <w:t>QD08АХ – Інші антисептики та дезінфектанти.</w:t>
      </w:r>
    </w:p>
    <w:p w:rsidR="008260E1" w:rsidRPr="0094339D" w:rsidRDefault="008260E1" w:rsidP="008260E1">
      <w:pPr>
        <w:pStyle w:val="10"/>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94339D">
        <w:rPr>
          <w:rFonts w:ascii="Times New Roman" w:eastAsia="Times New Roman" w:hAnsi="Times New Roman" w:cs="Times New Roman"/>
          <w:color w:val="000000"/>
          <w:sz w:val="24"/>
          <w:szCs w:val="24"/>
        </w:rPr>
        <w:t xml:space="preserve">Діюча речовина мазі </w:t>
      </w:r>
      <w:r w:rsidR="00DA43FA" w:rsidRPr="0094339D">
        <w:rPr>
          <w:rFonts w:ascii="Times New Roman" w:eastAsia="Times New Roman" w:hAnsi="Times New Roman" w:cs="Times New Roman"/>
          <w:b/>
          <w:color w:val="000000"/>
          <w:sz w:val="24"/>
          <w:szCs w:val="24"/>
        </w:rPr>
        <w:t xml:space="preserve">– </w:t>
      </w:r>
      <w:r w:rsidRPr="0094339D">
        <w:rPr>
          <w:rFonts w:ascii="Times New Roman" w:eastAsia="Times New Roman" w:hAnsi="Times New Roman" w:cs="Times New Roman"/>
          <w:color w:val="000000"/>
          <w:sz w:val="24"/>
          <w:szCs w:val="24"/>
        </w:rPr>
        <w:t xml:space="preserve">іхтіол </w:t>
      </w:r>
      <w:r w:rsidR="00DA43FA" w:rsidRPr="0094339D">
        <w:rPr>
          <w:rFonts w:ascii="Times New Roman" w:eastAsia="Times New Roman" w:hAnsi="Times New Roman" w:cs="Times New Roman"/>
          <w:b/>
          <w:color w:val="000000"/>
          <w:sz w:val="24"/>
          <w:szCs w:val="24"/>
        </w:rPr>
        <w:t xml:space="preserve">– </w:t>
      </w:r>
      <w:r w:rsidRPr="0094339D">
        <w:rPr>
          <w:rFonts w:ascii="Times New Roman" w:eastAsia="Times New Roman" w:hAnsi="Times New Roman" w:cs="Times New Roman"/>
          <w:color w:val="000000"/>
          <w:sz w:val="24"/>
          <w:szCs w:val="24"/>
        </w:rPr>
        <w:t>володіє протизапальною, місцевознеболювальною, кератопластичною та слабкою антимікробною (бактерицидною та бактеріостатичною) діями. Іхтіол при безпосередній дії на шкіру та слизові оболонки спричиняє слабке подразнення чутливих нервових закінчень, тим самим понижуючи їх чутливість, що призводить до виникнення рефлексів, які змінюють живлення тканин. При нанесенні на рани звужує периферичні кровоносні судини, зменшує ексудацію та прискорює регенеративні процеси,  регулює судинний тонус, відновлює кровообіг, покращує обмін речовин.</w:t>
      </w:r>
    </w:p>
    <w:p w:rsidR="008260E1" w:rsidRPr="0094339D" w:rsidRDefault="008260E1" w:rsidP="008260E1">
      <w:pPr>
        <w:pStyle w:val="10"/>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94339D">
        <w:rPr>
          <w:rFonts w:ascii="Times New Roman" w:eastAsia="Times New Roman" w:hAnsi="Times New Roman" w:cs="Times New Roman"/>
          <w:color w:val="000000"/>
          <w:sz w:val="24"/>
          <w:szCs w:val="24"/>
        </w:rPr>
        <w:t xml:space="preserve">При зовнішньому застосуванні мазь практично не абсорбується </w:t>
      </w:r>
      <w:r w:rsidR="00DA43FA" w:rsidRPr="0094339D">
        <w:rPr>
          <w:rFonts w:ascii="Times New Roman" w:eastAsia="Times New Roman" w:hAnsi="Times New Roman" w:cs="Times New Roman"/>
          <w:color w:val="000000"/>
          <w:sz w:val="24"/>
          <w:szCs w:val="24"/>
        </w:rPr>
        <w:t>в</w:t>
      </w:r>
      <w:r w:rsidRPr="0094339D">
        <w:rPr>
          <w:rFonts w:ascii="Times New Roman" w:eastAsia="Times New Roman" w:hAnsi="Times New Roman" w:cs="Times New Roman"/>
          <w:color w:val="000000"/>
          <w:sz w:val="24"/>
          <w:szCs w:val="24"/>
        </w:rPr>
        <w:t xml:space="preserve"> системний кровотік і не проявляє резорбтивної дії.</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 Клінічні особливості</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5.1 Вид тварин</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sz w:val="24"/>
          <w:szCs w:val="24"/>
          <w:lang w:val="uk-UA"/>
        </w:rPr>
        <w:t>Велика рогата худоба, коні, вівці, кози, свині, собаки, коти.</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5.2 Показання до застосування</w:t>
      </w:r>
    </w:p>
    <w:p w:rsidR="00083F2A" w:rsidRPr="0094339D" w:rsidRDefault="00083F2A" w:rsidP="00A55D83">
      <w:pPr>
        <w:pStyle w:val="1"/>
        <w:shd w:val="clear" w:color="auto" w:fill="auto"/>
        <w:spacing w:line="276" w:lineRule="auto"/>
        <w:ind w:firstLine="567"/>
        <w:rPr>
          <w:sz w:val="24"/>
          <w:szCs w:val="24"/>
        </w:rPr>
      </w:pPr>
      <w:r w:rsidRPr="0094339D">
        <w:rPr>
          <w:color w:val="000000"/>
          <w:sz w:val="24"/>
          <w:szCs w:val="24"/>
          <w:lang w:eastAsia="uk-UA" w:bidi="uk-UA"/>
        </w:rPr>
        <w:t>Лікування великої рогатої худоби, коней, овець, кіз, свиней, собак, котів за дерматитів, фурункульозу, екзем, флегмон, артритів, тендовагінітів, обморожень, термічних та хімічних опіків.</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5.3 Протипоказання</w:t>
      </w:r>
    </w:p>
    <w:p w:rsidR="008260E1" w:rsidRPr="0094339D" w:rsidRDefault="008260E1" w:rsidP="008260E1">
      <w:pPr>
        <w:pStyle w:val="10"/>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94339D">
        <w:rPr>
          <w:rFonts w:ascii="Times New Roman" w:eastAsia="Times New Roman" w:hAnsi="Times New Roman" w:cs="Times New Roman"/>
          <w:color w:val="000000"/>
          <w:sz w:val="24"/>
          <w:szCs w:val="24"/>
        </w:rPr>
        <w:t>Підвищена чутливість до компонентів препарату.</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5.4 Побічна дія</w:t>
      </w:r>
    </w:p>
    <w:p w:rsidR="008260E1" w:rsidRPr="0094339D" w:rsidRDefault="008260E1" w:rsidP="008260E1">
      <w:pPr>
        <w:pStyle w:val="11"/>
        <w:spacing w:after="0" w:line="240" w:lineRule="auto"/>
        <w:ind w:left="7" w:firstLine="560"/>
        <w:jc w:val="both"/>
        <w:rPr>
          <w:rFonts w:ascii="Times New Roman" w:eastAsia="Times New Roman" w:hAnsi="Times New Roman" w:cs="Times New Roman"/>
          <w:sz w:val="24"/>
          <w:szCs w:val="24"/>
        </w:rPr>
      </w:pPr>
      <w:r w:rsidRPr="0094339D">
        <w:rPr>
          <w:rFonts w:ascii="Times New Roman" w:eastAsia="Times New Roman" w:hAnsi="Times New Roman" w:cs="Times New Roman"/>
          <w:sz w:val="24"/>
          <w:szCs w:val="24"/>
        </w:rPr>
        <w:t>Можливі місцеві або генералізовані прояви алергічних реакцій, включаючи шкірні висипання, свербіж, печіння, почервоніння шкіри, частіше на початку лікування або при тривалому застосуванні.</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5.5 Особливі застереження при використанні</w:t>
      </w:r>
    </w:p>
    <w:p w:rsidR="008260E1" w:rsidRPr="0094339D" w:rsidRDefault="008260E1" w:rsidP="008260E1">
      <w:pPr>
        <w:pStyle w:val="11"/>
        <w:widowControl w:val="0"/>
        <w:spacing w:after="0"/>
        <w:ind w:firstLine="567"/>
        <w:jc w:val="both"/>
        <w:rPr>
          <w:rFonts w:ascii="Times New Roman" w:eastAsia="Times New Roman" w:hAnsi="Times New Roman" w:cs="Times New Roman"/>
          <w:sz w:val="24"/>
          <w:szCs w:val="24"/>
        </w:rPr>
      </w:pPr>
      <w:r w:rsidRPr="0094339D">
        <w:rPr>
          <w:rFonts w:ascii="Times New Roman" w:eastAsia="Times New Roman" w:hAnsi="Times New Roman" w:cs="Times New Roman"/>
          <w:sz w:val="24"/>
          <w:szCs w:val="24"/>
        </w:rPr>
        <w:t>Уникати потрапляння мазі на слизові оболонки. Руки після нанесення мазі слід ретельно вимити для запобігання потраплянню залишків мазі в очі, ніс, рот.</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5.6 Використання під час вагітності, лактації, несучості</w:t>
      </w:r>
    </w:p>
    <w:p w:rsidR="008260E1" w:rsidRPr="0094339D" w:rsidRDefault="008260E1" w:rsidP="008260E1">
      <w:pPr>
        <w:pStyle w:val="10"/>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94339D">
        <w:rPr>
          <w:rFonts w:ascii="Times New Roman" w:hAnsi="Times New Roman"/>
          <w:sz w:val="24"/>
          <w:szCs w:val="24"/>
        </w:rPr>
        <w:t>Обмежень немає.</w:t>
      </w:r>
      <w:r w:rsidRPr="0094339D">
        <w:rPr>
          <w:rFonts w:ascii="Times New Roman" w:eastAsia="Times New Roman" w:hAnsi="Times New Roman" w:cs="Times New Roman"/>
          <w:color w:val="000000"/>
          <w:sz w:val="24"/>
          <w:szCs w:val="24"/>
        </w:rPr>
        <w:t xml:space="preserve"> При застосуванні </w:t>
      </w:r>
      <w:r w:rsidR="00DA43FA" w:rsidRPr="0094339D">
        <w:rPr>
          <w:rFonts w:ascii="Times New Roman" w:eastAsia="Times New Roman" w:hAnsi="Times New Roman" w:cs="Times New Roman"/>
          <w:color w:val="000000"/>
          <w:sz w:val="24"/>
          <w:szCs w:val="24"/>
        </w:rPr>
        <w:t>в</w:t>
      </w:r>
      <w:r w:rsidRPr="0094339D">
        <w:rPr>
          <w:rFonts w:ascii="Times New Roman" w:eastAsia="Times New Roman" w:hAnsi="Times New Roman" w:cs="Times New Roman"/>
          <w:color w:val="000000"/>
          <w:sz w:val="24"/>
          <w:szCs w:val="24"/>
        </w:rPr>
        <w:t xml:space="preserve"> ділянці вим’я молоко може мати запах іхтіолу.</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5.7 Взаємодія з іншими засобами або інші форми взаємодії</w:t>
      </w:r>
    </w:p>
    <w:p w:rsidR="008260E1" w:rsidRPr="0094339D" w:rsidRDefault="008260E1" w:rsidP="008260E1">
      <w:pPr>
        <w:pStyle w:val="11"/>
        <w:spacing w:after="0"/>
        <w:ind w:firstLine="567"/>
        <w:jc w:val="both"/>
        <w:rPr>
          <w:rFonts w:ascii="Times New Roman" w:eastAsia="Times New Roman" w:hAnsi="Times New Roman"/>
          <w:sz w:val="24"/>
          <w:szCs w:val="24"/>
        </w:rPr>
      </w:pPr>
      <w:r w:rsidRPr="0094339D">
        <w:rPr>
          <w:rFonts w:ascii="Times New Roman" w:eastAsia="Times New Roman" w:hAnsi="Times New Roman" w:cs="Times New Roman"/>
          <w:sz w:val="24"/>
          <w:szCs w:val="24"/>
        </w:rPr>
        <w:t>Не застосовувати одночасно з</w:t>
      </w:r>
      <w:r w:rsidRPr="0094339D">
        <w:rPr>
          <w:rFonts w:ascii="Times New Roman" w:eastAsia="Times New Roman" w:hAnsi="Times New Roman" w:cs="Times New Roman"/>
          <w:color w:val="000000"/>
          <w:sz w:val="24"/>
          <w:szCs w:val="24"/>
        </w:rPr>
        <w:t xml:space="preserve"> алкалоїдами, йодовмісними препаратами, солями важких металів</w:t>
      </w:r>
      <w:r w:rsidRPr="0094339D">
        <w:rPr>
          <w:rFonts w:ascii="Times New Roman" w:eastAsia="Times New Roman" w:hAnsi="Times New Roman" w:cs="Times New Roman"/>
          <w:sz w:val="24"/>
          <w:szCs w:val="24"/>
        </w:rPr>
        <w:t>!</w:t>
      </w:r>
      <w:r w:rsidRPr="0094339D">
        <w:rPr>
          <w:rFonts w:ascii="Times New Roman" w:eastAsia="Times New Roman" w:hAnsi="Times New Roman"/>
          <w:sz w:val="24"/>
          <w:szCs w:val="24"/>
        </w:rPr>
        <w:t xml:space="preserve"> </w:t>
      </w:r>
    </w:p>
    <w:p w:rsidR="008260E1" w:rsidRPr="0094339D" w:rsidRDefault="008260E1" w:rsidP="008260E1">
      <w:pPr>
        <w:pStyle w:val="11"/>
        <w:spacing w:after="0"/>
        <w:ind w:firstLine="567"/>
        <w:jc w:val="both"/>
        <w:rPr>
          <w:rFonts w:ascii="Times New Roman" w:eastAsia="Times New Roman" w:hAnsi="Times New Roman" w:cs="Times New Roman"/>
          <w:sz w:val="24"/>
          <w:szCs w:val="24"/>
        </w:rPr>
      </w:pPr>
      <w:r w:rsidRPr="0094339D">
        <w:rPr>
          <w:rFonts w:ascii="Times New Roman" w:eastAsia="Times New Roman" w:hAnsi="Times New Roman" w:cs="Times New Roman"/>
          <w:sz w:val="24"/>
          <w:szCs w:val="24"/>
        </w:rPr>
        <w:t xml:space="preserve">При одночасному застосуванні з препаратами для зовнішнього застосування можуть утворюватися нові сполуки з непередбачуваним ефектом. </w:t>
      </w:r>
    </w:p>
    <w:p w:rsidR="00DA43FA" w:rsidRPr="0094339D" w:rsidRDefault="00DA43FA" w:rsidP="00DA43FA">
      <w:pPr>
        <w:pStyle w:val="70"/>
        <w:shd w:val="clear" w:color="auto" w:fill="auto"/>
        <w:spacing w:line="276" w:lineRule="auto"/>
        <w:ind w:firstLine="567"/>
        <w:rPr>
          <w:sz w:val="24"/>
          <w:szCs w:val="24"/>
        </w:rPr>
      </w:pPr>
      <w:r w:rsidRPr="0094339D">
        <w:rPr>
          <w:sz w:val="24"/>
          <w:szCs w:val="24"/>
        </w:rPr>
        <w:lastRenderedPageBreak/>
        <w:t>Продовження д</w:t>
      </w:r>
      <w:r w:rsidRPr="0094339D">
        <w:rPr>
          <w:color w:val="000000"/>
          <w:sz w:val="24"/>
          <w:szCs w:val="24"/>
        </w:rPr>
        <w:t>одатку 1</w:t>
      </w:r>
    </w:p>
    <w:p w:rsidR="00DA43FA" w:rsidRPr="0094339D" w:rsidRDefault="00DA43FA" w:rsidP="00DA43FA">
      <w:pPr>
        <w:pStyle w:val="20"/>
        <w:shd w:val="clear" w:color="auto" w:fill="auto"/>
        <w:spacing w:line="276" w:lineRule="auto"/>
        <w:ind w:firstLine="567"/>
        <w:rPr>
          <w:b w:val="0"/>
          <w:sz w:val="24"/>
          <w:szCs w:val="24"/>
        </w:rPr>
      </w:pPr>
      <w:r w:rsidRPr="0094339D">
        <w:rPr>
          <w:b w:val="0"/>
          <w:color w:val="000000"/>
          <w:sz w:val="24"/>
          <w:szCs w:val="24"/>
          <w:lang w:eastAsia="ru-RU" w:bidi="ru-RU"/>
        </w:rPr>
        <w:t xml:space="preserve">до </w:t>
      </w:r>
      <w:r w:rsidRPr="0094339D">
        <w:rPr>
          <w:b w:val="0"/>
          <w:color w:val="000000"/>
          <w:sz w:val="24"/>
          <w:szCs w:val="24"/>
          <w:lang w:eastAsia="uk-UA" w:bidi="uk-UA"/>
        </w:rPr>
        <w:t>реєстраційного посвідчення</w:t>
      </w:r>
      <w:r w:rsidRPr="0094339D">
        <w:rPr>
          <w:b w:val="0"/>
          <w:sz w:val="24"/>
          <w:szCs w:val="24"/>
        </w:rPr>
        <w:t xml:space="preserve"> </w:t>
      </w:r>
      <w:r w:rsidRPr="0094339D">
        <w:rPr>
          <w:rStyle w:val="21"/>
          <w:sz w:val="24"/>
          <w:szCs w:val="24"/>
        </w:rPr>
        <w:t>АВ-01277-01-10</w:t>
      </w:r>
    </w:p>
    <w:p w:rsidR="00DA43FA" w:rsidRPr="0094339D" w:rsidRDefault="00DA43FA" w:rsidP="00DA43FA">
      <w:pPr>
        <w:pStyle w:val="30"/>
        <w:shd w:val="clear" w:color="auto" w:fill="auto"/>
        <w:spacing w:line="276" w:lineRule="auto"/>
        <w:ind w:firstLine="567"/>
        <w:rPr>
          <w:color w:val="000000"/>
          <w:sz w:val="24"/>
          <w:szCs w:val="24"/>
          <w:lang w:eastAsia="uk-UA" w:bidi="uk-UA"/>
        </w:rPr>
      </w:pPr>
    </w:p>
    <w:p w:rsidR="008260E1" w:rsidRPr="0094339D" w:rsidRDefault="008260E1" w:rsidP="008260E1">
      <w:pPr>
        <w:pStyle w:val="11"/>
        <w:spacing w:after="0"/>
        <w:ind w:firstLine="567"/>
        <w:jc w:val="both"/>
        <w:rPr>
          <w:rFonts w:ascii="Times New Roman" w:eastAsia="Times New Roman" w:hAnsi="Times New Roman" w:cs="Times New Roman"/>
          <w:sz w:val="24"/>
          <w:szCs w:val="24"/>
        </w:rPr>
      </w:pP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5.8 Дози і способи введення тваринам різного віку</w:t>
      </w:r>
    </w:p>
    <w:p w:rsidR="00E70B9B" w:rsidRPr="0094339D" w:rsidRDefault="00E70B9B" w:rsidP="00A55D83">
      <w:pPr>
        <w:pStyle w:val="1"/>
        <w:shd w:val="clear" w:color="auto" w:fill="auto"/>
        <w:spacing w:line="276" w:lineRule="auto"/>
        <w:ind w:firstLine="567"/>
        <w:rPr>
          <w:sz w:val="24"/>
          <w:szCs w:val="24"/>
        </w:rPr>
      </w:pPr>
      <w:r w:rsidRPr="0094339D">
        <w:rPr>
          <w:color w:val="000000"/>
          <w:sz w:val="24"/>
          <w:szCs w:val="24"/>
          <w:lang w:bidi="uk-UA"/>
        </w:rPr>
        <w:t>Мазь застосовують зовнішньо, наносять тонким шаром на уражені ділянки шкіри 1-2 рази на добу, відкритим або закритим (під пов’язкою) способ</w:t>
      </w:r>
      <w:r w:rsidR="00083F2A" w:rsidRPr="0094339D">
        <w:rPr>
          <w:color w:val="000000"/>
          <w:sz w:val="24"/>
          <w:szCs w:val="24"/>
          <w:lang w:bidi="uk-UA"/>
        </w:rPr>
        <w:t>ом. Тривалість курсу лікування об</w:t>
      </w:r>
      <w:r w:rsidRPr="0094339D">
        <w:rPr>
          <w:color w:val="000000"/>
          <w:sz w:val="24"/>
          <w:szCs w:val="24"/>
          <w:lang w:bidi="uk-UA"/>
        </w:rPr>
        <w:t>умовлена характером захворювання.</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5.9 Передозування (симптоми, невідкладні заходи, антидоти)</w:t>
      </w:r>
    </w:p>
    <w:p w:rsidR="00E70B9B" w:rsidRPr="0094339D" w:rsidRDefault="00E70B9B" w:rsidP="00A55D83">
      <w:pPr>
        <w:spacing w:after="0"/>
        <w:ind w:firstLine="567"/>
        <w:jc w:val="both"/>
        <w:rPr>
          <w:rFonts w:ascii="Times New Roman" w:hAnsi="Times New Roman"/>
          <w:sz w:val="24"/>
          <w:szCs w:val="24"/>
          <w:lang w:val="uk-UA"/>
        </w:rPr>
      </w:pPr>
      <w:r w:rsidRPr="0094339D">
        <w:rPr>
          <w:rFonts w:ascii="Times New Roman" w:hAnsi="Times New Roman"/>
          <w:sz w:val="24"/>
          <w:szCs w:val="24"/>
          <w:lang w:val="uk-UA"/>
        </w:rPr>
        <w:t>Не встановлено.</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5.10 Спеціальні застереження</w:t>
      </w:r>
    </w:p>
    <w:p w:rsidR="00E70B9B" w:rsidRPr="0094339D" w:rsidRDefault="00E70B9B" w:rsidP="00A55D83">
      <w:pPr>
        <w:spacing w:after="0"/>
        <w:ind w:firstLine="567"/>
        <w:jc w:val="both"/>
        <w:rPr>
          <w:rFonts w:ascii="Times New Roman" w:hAnsi="Times New Roman"/>
          <w:sz w:val="24"/>
          <w:szCs w:val="24"/>
          <w:lang w:val="uk-UA"/>
        </w:rPr>
      </w:pPr>
      <w:r w:rsidRPr="0094339D">
        <w:rPr>
          <w:rFonts w:ascii="Times New Roman" w:hAnsi="Times New Roman"/>
          <w:sz w:val="24"/>
          <w:szCs w:val="24"/>
          <w:lang w:val="uk-UA"/>
        </w:rPr>
        <w:t>Немає.</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5.11 Період виведення (каренції)</w:t>
      </w:r>
    </w:p>
    <w:p w:rsidR="0094339D" w:rsidRPr="0094339D" w:rsidRDefault="0094339D" w:rsidP="00A55D83">
      <w:pPr>
        <w:spacing w:after="0"/>
        <w:ind w:firstLine="567"/>
        <w:jc w:val="both"/>
        <w:rPr>
          <w:rFonts w:ascii="Times New Roman" w:eastAsia="Times New Roman" w:hAnsi="Times New Roman"/>
          <w:color w:val="000000"/>
          <w:sz w:val="24"/>
          <w:szCs w:val="24"/>
          <w:lang w:val="uk-UA" w:eastAsia="ru-RU"/>
        </w:rPr>
      </w:pPr>
      <w:r w:rsidRPr="0094339D">
        <w:rPr>
          <w:rFonts w:ascii="Times New Roman" w:eastAsia="Times New Roman" w:hAnsi="Times New Roman"/>
          <w:color w:val="000000"/>
          <w:sz w:val="24"/>
          <w:szCs w:val="24"/>
          <w:lang w:val="uk-UA" w:eastAsia="ru-RU"/>
        </w:rPr>
        <w:t xml:space="preserve">м'ясо – 0 діб, молоко – 0 годин </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5.12 Спеціальні застереження для осіб і обслуговуючого персоналу</w:t>
      </w:r>
    </w:p>
    <w:p w:rsidR="00E70B9B" w:rsidRPr="0094339D" w:rsidRDefault="00E70B9B" w:rsidP="00A55D83">
      <w:pPr>
        <w:spacing w:after="0"/>
        <w:ind w:firstLine="567"/>
        <w:jc w:val="both"/>
        <w:rPr>
          <w:rFonts w:ascii="Times New Roman" w:hAnsi="Times New Roman"/>
          <w:bCs/>
          <w:sz w:val="24"/>
          <w:szCs w:val="24"/>
          <w:lang w:val="uk-UA" w:eastAsia="ru-RU"/>
        </w:rPr>
      </w:pPr>
      <w:r w:rsidRPr="0094339D">
        <w:rPr>
          <w:rFonts w:ascii="Times New Roman" w:hAnsi="Times New Roman"/>
          <w:bCs/>
          <w:sz w:val="24"/>
          <w:szCs w:val="24"/>
          <w:lang w:val="uk-UA" w:eastAsia="ru-RU"/>
        </w:rPr>
        <w:t>Персонал, який працює з препаратом, повинен дотримуватися основних правил гігієни та безпеки, прийнятих при роботі з ветеринарними препаратами.</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6. Фармацевтичні особливості</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6.1 Форми несумісності (основні)</w:t>
      </w:r>
    </w:p>
    <w:p w:rsidR="00E70B9B" w:rsidRPr="0094339D" w:rsidRDefault="00E70B9B" w:rsidP="00A55D83">
      <w:pPr>
        <w:spacing w:after="0"/>
        <w:ind w:firstLine="567"/>
        <w:jc w:val="both"/>
        <w:rPr>
          <w:rFonts w:ascii="Times New Roman" w:hAnsi="Times New Roman"/>
          <w:sz w:val="24"/>
          <w:szCs w:val="24"/>
          <w:lang w:val="uk-UA"/>
        </w:rPr>
      </w:pPr>
      <w:r w:rsidRPr="0094339D">
        <w:rPr>
          <w:rFonts w:ascii="Times New Roman" w:hAnsi="Times New Roman"/>
          <w:sz w:val="24"/>
          <w:szCs w:val="24"/>
          <w:lang w:val="uk-UA"/>
        </w:rPr>
        <w:t>Не встановлені.</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6.2 Термін придатності</w:t>
      </w:r>
    </w:p>
    <w:p w:rsidR="00E70B9B" w:rsidRPr="0094339D" w:rsidRDefault="00E70B9B" w:rsidP="00A55D83">
      <w:pPr>
        <w:spacing w:after="0"/>
        <w:ind w:firstLine="567"/>
        <w:jc w:val="both"/>
        <w:rPr>
          <w:rFonts w:ascii="Times New Roman" w:hAnsi="Times New Roman"/>
          <w:sz w:val="24"/>
          <w:szCs w:val="24"/>
          <w:lang w:val="uk-UA"/>
        </w:rPr>
      </w:pPr>
      <w:r w:rsidRPr="0094339D">
        <w:rPr>
          <w:rFonts w:ascii="Times New Roman" w:hAnsi="Times New Roman"/>
          <w:sz w:val="24"/>
          <w:szCs w:val="24"/>
          <w:lang w:val="uk-UA"/>
        </w:rPr>
        <w:t>5 років.</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6.3 Особливі заходи безпеки при зберіганні</w:t>
      </w:r>
    </w:p>
    <w:p w:rsidR="008260E1" w:rsidRPr="0094339D" w:rsidRDefault="008260E1" w:rsidP="008260E1">
      <w:pPr>
        <w:pStyle w:val="10"/>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94339D">
        <w:rPr>
          <w:rFonts w:ascii="Times New Roman" w:eastAsia="Times New Roman" w:hAnsi="Times New Roman" w:cs="Times New Roman"/>
          <w:color w:val="000000"/>
          <w:sz w:val="24"/>
          <w:szCs w:val="24"/>
        </w:rPr>
        <w:t>Сухе темне</w:t>
      </w:r>
      <w:r w:rsidR="00D44969" w:rsidRPr="0094339D">
        <w:rPr>
          <w:rFonts w:ascii="Times New Roman" w:eastAsia="Times New Roman" w:hAnsi="Times New Roman" w:cs="Times New Roman"/>
          <w:color w:val="000000"/>
          <w:sz w:val="24"/>
          <w:szCs w:val="24"/>
        </w:rPr>
        <w:t xml:space="preserve">, </w:t>
      </w:r>
      <w:r w:rsidR="00D44969" w:rsidRPr="0094339D">
        <w:rPr>
          <w:rFonts w:ascii="Times New Roman" w:hAnsi="Times New Roman" w:cs="Times New Roman"/>
          <w:color w:val="000000"/>
          <w:sz w:val="24"/>
          <w:szCs w:val="24"/>
          <w:lang w:eastAsia="uk-UA" w:bidi="uk-UA"/>
        </w:rPr>
        <w:t>недоступне для дітей</w:t>
      </w:r>
      <w:r w:rsidRPr="0094339D">
        <w:rPr>
          <w:rFonts w:ascii="Times New Roman" w:eastAsia="Times New Roman" w:hAnsi="Times New Roman" w:cs="Times New Roman"/>
          <w:color w:val="000000"/>
          <w:sz w:val="24"/>
          <w:szCs w:val="24"/>
        </w:rPr>
        <w:t xml:space="preserve"> місце за температури від 2 до 25 °С.</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6.4 Природа і склад контейнера первинного пакування</w:t>
      </w:r>
    </w:p>
    <w:p w:rsidR="00E70B9B" w:rsidRPr="0094339D" w:rsidRDefault="00E70B9B" w:rsidP="00A55D83">
      <w:pPr>
        <w:spacing w:after="0"/>
        <w:ind w:firstLine="567"/>
        <w:jc w:val="both"/>
        <w:rPr>
          <w:rFonts w:ascii="Times New Roman" w:hAnsi="Times New Roman"/>
          <w:sz w:val="24"/>
          <w:szCs w:val="24"/>
          <w:lang w:val="uk-UA"/>
        </w:rPr>
      </w:pPr>
      <w:r w:rsidRPr="0094339D">
        <w:rPr>
          <w:rFonts w:ascii="Times New Roman" w:hAnsi="Times New Roman"/>
          <w:sz w:val="24"/>
          <w:szCs w:val="24"/>
          <w:lang w:val="uk-UA"/>
        </w:rPr>
        <w:t>Туби з полімерних матеріалів по 20, 50, 90 г; контейнери з полімерних матеріалів по 20, 250, 1000 г.</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6.5 Особливі заходи безпеки при поводженні з невикористаним препаратом або із його залишками</w:t>
      </w:r>
    </w:p>
    <w:p w:rsidR="00E70B9B" w:rsidRPr="0094339D" w:rsidRDefault="00E70B9B" w:rsidP="00A55D83">
      <w:pPr>
        <w:spacing w:after="0"/>
        <w:ind w:firstLine="567"/>
        <w:jc w:val="both"/>
        <w:rPr>
          <w:rFonts w:ascii="Times New Roman" w:hAnsi="Times New Roman"/>
          <w:sz w:val="24"/>
          <w:szCs w:val="24"/>
          <w:lang w:val="uk-UA" w:eastAsia="ru-RU"/>
        </w:rPr>
      </w:pPr>
      <w:r w:rsidRPr="0094339D">
        <w:rPr>
          <w:rFonts w:ascii="Times New Roman" w:hAnsi="Times New Roman"/>
          <w:sz w:val="24"/>
          <w:szCs w:val="24"/>
          <w:lang w:val="uk-UA" w:eastAsia="ru-RU"/>
        </w:rPr>
        <w:t xml:space="preserve">Невикористаний </w:t>
      </w:r>
      <w:r w:rsidR="00055088" w:rsidRPr="0094339D">
        <w:rPr>
          <w:rFonts w:ascii="Times New Roman" w:hAnsi="Times New Roman"/>
          <w:sz w:val="24"/>
          <w:szCs w:val="24"/>
          <w:lang w:val="uk-UA" w:eastAsia="ru-RU"/>
        </w:rPr>
        <w:t xml:space="preserve">і протермінований </w:t>
      </w:r>
      <w:r w:rsidRPr="0094339D">
        <w:rPr>
          <w:rFonts w:ascii="Times New Roman" w:hAnsi="Times New Roman"/>
          <w:sz w:val="24"/>
          <w:szCs w:val="24"/>
          <w:lang w:val="uk-UA" w:eastAsia="ru-RU"/>
        </w:rPr>
        <w:t>препарат</w:t>
      </w:r>
      <w:r w:rsidR="00055088" w:rsidRPr="0094339D">
        <w:rPr>
          <w:rFonts w:ascii="Times New Roman" w:hAnsi="Times New Roman"/>
          <w:sz w:val="24"/>
          <w:szCs w:val="24"/>
          <w:lang w:val="uk-UA" w:eastAsia="ru-RU"/>
        </w:rPr>
        <w:t xml:space="preserve"> </w:t>
      </w:r>
      <w:r w:rsidRPr="0094339D">
        <w:rPr>
          <w:rFonts w:ascii="Times New Roman" w:hAnsi="Times New Roman"/>
          <w:sz w:val="24"/>
          <w:szCs w:val="24"/>
          <w:lang w:val="uk-UA" w:eastAsia="ru-RU"/>
        </w:rPr>
        <w:t>утилізують</w:t>
      </w:r>
      <w:r w:rsidR="00055088" w:rsidRPr="0094339D">
        <w:rPr>
          <w:rFonts w:ascii="Times New Roman" w:hAnsi="Times New Roman"/>
          <w:sz w:val="24"/>
          <w:szCs w:val="24"/>
          <w:lang w:val="uk-UA" w:eastAsia="ru-RU"/>
        </w:rPr>
        <w:t xml:space="preserve"> відповідно до чинного законодавства</w:t>
      </w:r>
      <w:r w:rsidRPr="0094339D">
        <w:rPr>
          <w:rFonts w:ascii="Times New Roman" w:hAnsi="Times New Roman"/>
          <w:sz w:val="24"/>
          <w:szCs w:val="24"/>
          <w:lang w:val="uk-UA" w:eastAsia="ru-RU"/>
        </w:rPr>
        <w:t>.</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7. Назва та місцезнаходження реєстраційного посвідчення</w:t>
      </w:r>
    </w:p>
    <w:p w:rsidR="00055088" w:rsidRPr="0094339D" w:rsidRDefault="00055088" w:rsidP="00A55D83">
      <w:pPr>
        <w:pStyle w:val="1"/>
        <w:shd w:val="clear" w:color="auto" w:fill="auto"/>
        <w:spacing w:line="276" w:lineRule="auto"/>
        <w:ind w:firstLine="567"/>
        <w:rPr>
          <w:color w:val="000000"/>
          <w:sz w:val="24"/>
          <w:szCs w:val="24"/>
          <w:lang w:eastAsia="uk-UA" w:bidi="uk-UA"/>
        </w:rPr>
      </w:pPr>
      <w:r w:rsidRPr="0094339D">
        <w:rPr>
          <w:color w:val="000000"/>
          <w:sz w:val="24"/>
          <w:szCs w:val="24"/>
          <w:lang w:eastAsia="uk-UA" w:bidi="uk-UA"/>
        </w:rPr>
        <w:t>ТОВ “БРОВАФАРМА”</w:t>
      </w:r>
    </w:p>
    <w:p w:rsidR="00055088" w:rsidRPr="0094339D" w:rsidRDefault="00055088" w:rsidP="00A55D83">
      <w:pPr>
        <w:pStyle w:val="1"/>
        <w:shd w:val="clear" w:color="auto" w:fill="auto"/>
        <w:spacing w:line="276" w:lineRule="auto"/>
        <w:ind w:firstLine="567"/>
        <w:rPr>
          <w:color w:val="000000"/>
          <w:sz w:val="24"/>
          <w:szCs w:val="24"/>
          <w:lang w:eastAsia="uk-UA" w:bidi="uk-UA"/>
        </w:rPr>
      </w:pPr>
      <w:r w:rsidRPr="0094339D">
        <w:rPr>
          <w:color w:val="000000"/>
          <w:sz w:val="24"/>
          <w:szCs w:val="24"/>
          <w:lang w:eastAsia="uk-UA" w:bidi="uk-UA"/>
        </w:rPr>
        <w:t xml:space="preserve">б-р Незалежності 18-а, </w:t>
      </w:r>
      <w:r w:rsidR="00DA43FA" w:rsidRPr="0094339D">
        <w:rPr>
          <w:color w:val="000000"/>
          <w:sz w:val="24"/>
          <w:szCs w:val="24"/>
          <w:lang w:eastAsia="uk-UA" w:bidi="uk-UA"/>
        </w:rPr>
        <w:t>м. Бровари</w:t>
      </w:r>
    </w:p>
    <w:p w:rsidR="00055088" w:rsidRPr="0094339D" w:rsidRDefault="00055088" w:rsidP="00A55D83">
      <w:pPr>
        <w:pStyle w:val="1"/>
        <w:shd w:val="clear" w:color="auto" w:fill="auto"/>
        <w:spacing w:line="276" w:lineRule="auto"/>
        <w:ind w:firstLine="567"/>
        <w:rPr>
          <w:color w:val="000000"/>
          <w:sz w:val="24"/>
          <w:szCs w:val="24"/>
          <w:lang w:eastAsia="uk-UA" w:bidi="uk-UA"/>
        </w:rPr>
      </w:pPr>
      <w:r w:rsidRPr="0094339D">
        <w:rPr>
          <w:color w:val="000000"/>
          <w:sz w:val="24"/>
          <w:szCs w:val="24"/>
          <w:lang w:eastAsia="uk-UA" w:bidi="uk-UA"/>
        </w:rPr>
        <w:t>Київськ</w:t>
      </w:r>
      <w:r w:rsidR="00DA43FA" w:rsidRPr="0094339D">
        <w:rPr>
          <w:color w:val="000000"/>
          <w:sz w:val="24"/>
          <w:szCs w:val="24"/>
          <w:lang w:eastAsia="uk-UA" w:bidi="uk-UA"/>
        </w:rPr>
        <w:t>а</w:t>
      </w:r>
      <w:r w:rsidRPr="0094339D">
        <w:rPr>
          <w:color w:val="000000"/>
          <w:sz w:val="24"/>
          <w:szCs w:val="24"/>
          <w:lang w:eastAsia="uk-UA" w:bidi="uk-UA"/>
        </w:rPr>
        <w:t xml:space="preserve"> </w:t>
      </w:r>
      <w:r w:rsidRPr="0094339D">
        <w:rPr>
          <w:color w:val="000000"/>
          <w:sz w:val="24"/>
          <w:szCs w:val="24"/>
          <w:lang w:eastAsia="ru-RU" w:bidi="ru-RU"/>
        </w:rPr>
        <w:t xml:space="preserve">обл., </w:t>
      </w:r>
      <w:r w:rsidRPr="0094339D">
        <w:rPr>
          <w:color w:val="000000"/>
          <w:sz w:val="24"/>
          <w:szCs w:val="24"/>
          <w:lang w:eastAsia="uk-UA" w:bidi="uk-UA"/>
        </w:rPr>
        <w:t>07400</w:t>
      </w:r>
      <w:r w:rsidR="00DA43FA" w:rsidRPr="0094339D">
        <w:rPr>
          <w:color w:val="000000"/>
          <w:sz w:val="24"/>
          <w:szCs w:val="24"/>
          <w:lang w:eastAsia="uk-UA" w:bidi="uk-UA"/>
        </w:rPr>
        <w:t>, Україна</w:t>
      </w:r>
    </w:p>
    <w:p w:rsidR="00E70B9B" w:rsidRPr="0094339D"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8. Назва та місцезнаходження виробника ( виробників)</w:t>
      </w:r>
    </w:p>
    <w:p w:rsidR="00055088" w:rsidRPr="0094339D" w:rsidRDefault="00055088" w:rsidP="00A55D83">
      <w:pPr>
        <w:pStyle w:val="1"/>
        <w:shd w:val="clear" w:color="auto" w:fill="auto"/>
        <w:spacing w:line="276" w:lineRule="auto"/>
        <w:ind w:firstLine="567"/>
        <w:rPr>
          <w:color w:val="000000"/>
          <w:sz w:val="24"/>
          <w:szCs w:val="24"/>
          <w:lang w:eastAsia="uk-UA" w:bidi="uk-UA"/>
        </w:rPr>
      </w:pPr>
      <w:r w:rsidRPr="0094339D">
        <w:rPr>
          <w:color w:val="000000"/>
          <w:sz w:val="24"/>
          <w:szCs w:val="24"/>
          <w:lang w:eastAsia="uk-UA" w:bidi="uk-UA"/>
        </w:rPr>
        <w:t>ТОВ “БРОВАФАРМА</w:t>
      </w:r>
      <w:r w:rsidR="00DA43FA" w:rsidRPr="0094339D">
        <w:rPr>
          <w:color w:val="000000"/>
          <w:sz w:val="24"/>
          <w:szCs w:val="24"/>
          <w:lang w:eastAsia="uk-UA" w:bidi="uk-UA"/>
        </w:rPr>
        <w:t>”</w:t>
      </w:r>
    </w:p>
    <w:p w:rsidR="00055088" w:rsidRPr="0094339D" w:rsidRDefault="00055088" w:rsidP="00A55D83">
      <w:pPr>
        <w:pStyle w:val="1"/>
        <w:shd w:val="clear" w:color="auto" w:fill="auto"/>
        <w:spacing w:line="276" w:lineRule="auto"/>
        <w:ind w:firstLine="567"/>
        <w:rPr>
          <w:color w:val="000000"/>
          <w:sz w:val="24"/>
          <w:szCs w:val="24"/>
          <w:lang w:eastAsia="uk-UA" w:bidi="uk-UA"/>
        </w:rPr>
      </w:pPr>
      <w:r w:rsidRPr="0094339D">
        <w:rPr>
          <w:color w:val="000000"/>
          <w:sz w:val="24"/>
          <w:szCs w:val="24"/>
          <w:lang w:eastAsia="uk-UA" w:bidi="uk-UA"/>
        </w:rPr>
        <w:t xml:space="preserve">б-р Незалежності 18-а, </w:t>
      </w:r>
      <w:r w:rsidR="00DA43FA" w:rsidRPr="0094339D">
        <w:rPr>
          <w:color w:val="000000"/>
          <w:sz w:val="24"/>
          <w:szCs w:val="24"/>
          <w:lang w:eastAsia="uk-UA" w:bidi="uk-UA"/>
        </w:rPr>
        <w:t>м. Бровари</w:t>
      </w:r>
    </w:p>
    <w:p w:rsidR="00055088" w:rsidRPr="0094339D" w:rsidRDefault="00055088" w:rsidP="00A55D83">
      <w:pPr>
        <w:pStyle w:val="1"/>
        <w:shd w:val="clear" w:color="auto" w:fill="auto"/>
        <w:spacing w:line="276" w:lineRule="auto"/>
        <w:ind w:firstLine="567"/>
        <w:rPr>
          <w:color w:val="000000"/>
          <w:sz w:val="24"/>
          <w:szCs w:val="24"/>
          <w:lang w:eastAsia="uk-UA" w:bidi="uk-UA"/>
        </w:rPr>
      </w:pPr>
      <w:r w:rsidRPr="0094339D">
        <w:rPr>
          <w:color w:val="000000"/>
          <w:sz w:val="24"/>
          <w:szCs w:val="24"/>
          <w:lang w:eastAsia="uk-UA" w:bidi="uk-UA"/>
        </w:rPr>
        <w:t>Київськ</w:t>
      </w:r>
      <w:r w:rsidR="00DA43FA" w:rsidRPr="0094339D">
        <w:rPr>
          <w:color w:val="000000"/>
          <w:sz w:val="24"/>
          <w:szCs w:val="24"/>
          <w:lang w:eastAsia="uk-UA" w:bidi="uk-UA"/>
        </w:rPr>
        <w:t>а</w:t>
      </w:r>
      <w:r w:rsidR="0094339D" w:rsidRPr="0094339D">
        <w:rPr>
          <w:color w:val="000000"/>
          <w:sz w:val="24"/>
          <w:szCs w:val="24"/>
          <w:lang w:eastAsia="uk-UA" w:bidi="uk-UA"/>
        </w:rPr>
        <w:t xml:space="preserve"> </w:t>
      </w:r>
      <w:r w:rsidRPr="0094339D">
        <w:rPr>
          <w:color w:val="000000"/>
          <w:sz w:val="24"/>
          <w:szCs w:val="24"/>
          <w:lang w:eastAsia="ru-RU" w:bidi="ru-RU"/>
        </w:rPr>
        <w:t xml:space="preserve">обл., </w:t>
      </w:r>
      <w:r w:rsidRPr="0094339D">
        <w:rPr>
          <w:color w:val="000000"/>
          <w:sz w:val="24"/>
          <w:szCs w:val="24"/>
          <w:lang w:eastAsia="uk-UA" w:bidi="uk-UA"/>
        </w:rPr>
        <w:t>07400</w:t>
      </w:r>
      <w:r w:rsidR="00DA43FA" w:rsidRPr="0094339D">
        <w:rPr>
          <w:color w:val="000000"/>
          <w:sz w:val="24"/>
          <w:szCs w:val="24"/>
          <w:lang w:eastAsia="uk-UA" w:bidi="uk-UA"/>
        </w:rPr>
        <w:t>, Україна</w:t>
      </w:r>
    </w:p>
    <w:p w:rsidR="00E70B9B" w:rsidRPr="00A55D83" w:rsidRDefault="00E70B9B" w:rsidP="00A55D83">
      <w:pPr>
        <w:spacing w:after="0"/>
        <w:ind w:firstLine="567"/>
        <w:jc w:val="both"/>
        <w:rPr>
          <w:rFonts w:ascii="Times New Roman" w:hAnsi="Times New Roman"/>
          <w:b/>
          <w:sz w:val="24"/>
          <w:szCs w:val="24"/>
          <w:lang w:val="uk-UA"/>
        </w:rPr>
      </w:pPr>
      <w:r w:rsidRPr="0094339D">
        <w:rPr>
          <w:rFonts w:ascii="Times New Roman" w:hAnsi="Times New Roman"/>
          <w:b/>
          <w:sz w:val="24"/>
          <w:szCs w:val="24"/>
          <w:lang w:val="uk-UA"/>
        </w:rPr>
        <w:t>9. Додаткова інформація</w:t>
      </w:r>
      <w:bookmarkStart w:id="0" w:name="_GoBack"/>
      <w:bookmarkEnd w:id="0"/>
    </w:p>
    <w:sectPr w:rsidR="00E70B9B" w:rsidRPr="00A55D83" w:rsidSect="005A12FF">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9F" w:rsidRDefault="002B019F" w:rsidP="00DA43FA">
      <w:pPr>
        <w:spacing w:after="0" w:line="240" w:lineRule="auto"/>
      </w:pPr>
      <w:r>
        <w:separator/>
      </w:r>
    </w:p>
  </w:endnote>
  <w:endnote w:type="continuationSeparator" w:id="0">
    <w:p w:rsidR="002B019F" w:rsidRDefault="002B019F" w:rsidP="00DA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8661"/>
      <w:docPartObj>
        <w:docPartGallery w:val="Page Numbers (Bottom of Page)"/>
        <w:docPartUnique/>
      </w:docPartObj>
    </w:sdtPr>
    <w:sdtEndPr/>
    <w:sdtContent>
      <w:p w:rsidR="002B019F" w:rsidRDefault="002B019F">
        <w:pPr>
          <w:pStyle w:val="a6"/>
          <w:jc w:val="center"/>
        </w:pPr>
        <w:r>
          <w:fldChar w:fldCharType="begin"/>
        </w:r>
        <w:r>
          <w:instrText>PAGE   \* MERGEFORMAT</w:instrText>
        </w:r>
        <w:r>
          <w:fldChar w:fldCharType="separate"/>
        </w:r>
        <w:r w:rsidR="0094339D">
          <w:rPr>
            <w:noProof/>
          </w:rPr>
          <w:t>1</w:t>
        </w:r>
        <w:r>
          <w:fldChar w:fldCharType="end"/>
        </w:r>
      </w:p>
    </w:sdtContent>
  </w:sdt>
  <w:p w:rsidR="002B019F" w:rsidRDefault="002B019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9F" w:rsidRDefault="002B019F" w:rsidP="00DA43FA">
      <w:pPr>
        <w:spacing w:after="0" w:line="240" w:lineRule="auto"/>
      </w:pPr>
      <w:r>
        <w:separator/>
      </w:r>
    </w:p>
  </w:footnote>
  <w:footnote w:type="continuationSeparator" w:id="0">
    <w:p w:rsidR="002B019F" w:rsidRDefault="002B019F" w:rsidP="00DA4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0B9B"/>
    <w:rsid w:val="00055088"/>
    <w:rsid w:val="00083F2A"/>
    <w:rsid w:val="002B019F"/>
    <w:rsid w:val="003B5704"/>
    <w:rsid w:val="005A12FF"/>
    <w:rsid w:val="005A565D"/>
    <w:rsid w:val="005C3D90"/>
    <w:rsid w:val="005E1030"/>
    <w:rsid w:val="007512A4"/>
    <w:rsid w:val="008260E1"/>
    <w:rsid w:val="0094339D"/>
    <w:rsid w:val="009A70AD"/>
    <w:rsid w:val="009D56AD"/>
    <w:rsid w:val="00A55D83"/>
    <w:rsid w:val="00C40082"/>
    <w:rsid w:val="00D06264"/>
    <w:rsid w:val="00D44969"/>
    <w:rsid w:val="00D83256"/>
    <w:rsid w:val="00DA43FA"/>
    <w:rsid w:val="00E70B9B"/>
    <w:rsid w:val="00E90ACE"/>
    <w:rsid w:val="00FA4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6772"/>
  <w15:docId w15:val="{6FB29CCC-7959-4A2A-A3BA-E7E9F518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B9B"/>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E70B9B"/>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3"/>
    <w:rsid w:val="00E70B9B"/>
    <w:pPr>
      <w:widowControl w:val="0"/>
      <w:shd w:val="clear" w:color="auto" w:fill="FFFFFF"/>
      <w:spacing w:after="0" w:line="264" w:lineRule="exact"/>
      <w:jc w:val="both"/>
    </w:pPr>
    <w:rPr>
      <w:rFonts w:ascii="Times New Roman" w:eastAsia="Times New Roman" w:hAnsi="Times New Roman"/>
      <w:sz w:val="21"/>
      <w:szCs w:val="21"/>
      <w:lang w:val="uk-UA"/>
    </w:rPr>
  </w:style>
  <w:style w:type="character" w:customStyle="1" w:styleId="2">
    <w:name w:val="Основной текст (2)_"/>
    <w:basedOn w:val="a0"/>
    <w:link w:val="20"/>
    <w:rsid w:val="00083F2A"/>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083F2A"/>
    <w:rPr>
      <w:rFonts w:ascii="Times New Roman" w:eastAsia="Times New Roman" w:hAnsi="Times New Roman" w:cs="Times New Roman"/>
      <w:b/>
      <w:bCs/>
      <w:color w:val="000000"/>
      <w:spacing w:val="0"/>
      <w:w w:val="100"/>
      <w:position w:val="0"/>
      <w:sz w:val="15"/>
      <w:szCs w:val="15"/>
      <w:shd w:val="clear" w:color="auto" w:fill="FFFFFF"/>
      <w:lang w:val="uk-UA" w:eastAsia="uk-UA" w:bidi="uk-UA"/>
    </w:rPr>
  </w:style>
  <w:style w:type="character" w:customStyle="1" w:styleId="3">
    <w:name w:val="Основной текст (3)_"/>
    <w:basedOn w:val="a0"/>
    <w:link w:val="30"/>
    <w:rsid w:val="00083F2A"/>
    <w:rPr>
      <w:rFonts w:ascii="Times New Roman" w:eastAsia="Times New Roman" w:hAnsi="Times New Roman" w:cs="Times New Roman"/>
      <w:sz w:val="15"/>
      <w:szCs w:val="15"/>
      <w:shd w:val="clear" w:color="auto" w:fill="FFFFFF"/>
    </w:rPr>
  </w:style>
  <w:style w:type="character" w:customStyle="1" w:styleId="7">
    <w:name w:val="Основной текст (7)_"/>
    <w:basedOn w:val="a0"/>
    <w:link w:val="70"/>
    <w:rsid w:val="00083F2A"/>
    <w:rPr>
      <w:rFonts w:ascii="Times New Roman" w:eastAsia="Times New Roman" w:hAnsi="Times New Roman" w:cs="Times New Roman"/>
      <w:sz w:val="16"/>
      <w:szCs w:val="16"/>
      <w:shd w:val="clear" w:color="auto" w:fill="FFFFFF"/>
      <w:lang w:eastAsia="ru-RU" w:bidi="ru-RU"/>
    </w:rPr>
  </w:style>
  <w:style w:type="paragraph" w:customStyle="1" w:styleId="20">
    <w:name w:val="Основной текст (2)"/>
    <w:basedOn w:val="a"/>
    <w:link w:val="2"/>
    <w:rsid w:val="00083F2A"/>
    <w:pPr>
      <w:widowControl w:val="0"/>
      <w:shd w:val="clear" w:color="auto" w:fill="FFFFFF"/>
      <w:spacing w:after="0" w:line="192" w:lineRule="exact"/>
      <w:jc w:val="right"/>
    </w:pPr>
    <w:rPr>
      <w:rFonts w:ascii="Times New Roman" w:eastAsia="Times New Roman" w:hAnsi="Times New Roman"/>
      <w:b/>
      <w:bCs/>
      <w:sz w:val="15"/>
      <w:szCs w:val="15"/>
      <w:lang w:val="uk-UA"/>
    </w:rPr>
  </w:style>
  <w:style w:type="paragraph" w:customStyle="1" w:styleId="30">
    <w:name w:val="Основной текст (3)"/>
    <w:basedOn w:val="a"/>
    <w:link w:val="3"/>
    <w:rsid w:val="00083F2A"/>
    <w:pPr>
      <w:widowControl w:val="0"/>
      <w:shd w:val="clear" w:color="auto" w:fill="FFFFFF"/>
      <w:spacing w:after="240" w:line="192" w:lineRule="exact"/>
      <w:jc w:val="right"/>
    </w:pPr>
    <w:rPr>
      <w:rFonts w:ascii="Times New Roman" w:eastAsia="Times New Roman" w:hAnsi="Times New Roman"/>
      <w:sz w:val="15"/>
      <w:szCs w:val="15"/>
      <w:lang w:val="uk-UA"/>
    </w:rPr>
  </w:style>
  <w:style w:type="paragraph" w:customStyle="1" w:styleId="70">
    <w:name w:val="Основной текст (7)"/>
    <w:basedOn w:val="a"/>
    <w:link w:val="7"/>
    <w:rsid w:val="00083F2A"/>
    <w:pPr>
      <w:widowControl w:val="0"/>
      <w:shd w:val="clear" w:color="auto" w:fill="FFFFFF"/>
      <w:spacing w:after="0" w:line="197" w:lineRule="exact"/>
      <w:jc w:val="right"/>
    </w:pPr>
    <w:rPr>
      <w:rFonts w:ascii="Times New Roman" w:eastAsia="Times New Roman" w:hAnsi="Times New Roman"/>
      <w:sz w:val="16"/>
      <w:szCs w:val="16"/>
      <w:lang w:val="uk-UA" w:eastAsia="ru-RU" w:bidi="ru-RU"/>
    </w:rPr>
  </w:style>
  <w:style w:type="character" w:customStyle="1" w:styleId="5">
    <w:name w:val="Основной текст (5)_"/>
    <w:basedOn w:val="a0"/>
    <w:link w:val="50"/>
    <w:rsid w:val="00083F2A"/>
    <w:rPr>
      <w:rFonts w:ascii="Times New Roman" w:eastAsia="Times New Roman" w:hAnsi="Times New Roman" w:cs="Times New Roman"/>
      <w:i/>
      <w:iCs/>
      <w:sz w:val="23"/>
      <w:szCs w:val="23"/>
      <w:shd w:val="clear" w:color="auto" w:fill="FFFFFF"/>
    </w:rPr>
  </w:style>
  <w:style w:type="character" w:customStyle="1" w:styleId="5-1pt">
    <w:name w:val="Основной текст (5) + Не курсив;Интервал -1 pt"/>
    <w:basedOn w:val="5"/>
    <w:rsid w:val="00083F2A"/>
    <w:rPr>
      <w:rFonts w:ascii="Times New Roman" w:eastAsia="Times New Roman" w:hAnsi="Times New Roman" w:cs="Times New Roman"/>
      <w:i/>
      <w:iCs/>
      <w:color w:val="000000"/>
      <w:spacing w:val="-20"/>
      <w:w w:val="100"/>
      <w:position w:val="0"/>
      <w:sz w:val="23"/>
      <w:szCs w:val="23"/>
      <w:shd w:val="clear" w:color="auto" w:fill="FFFFFF"/>
      <w:lang w:val="ru-RU" w:eastAsia="ru-RU" w:bidi="ru-RU"/>
    </w:rPr>
  </w:style>
  <w:style w:type="paragraph" w:customStyle="1" w:styleId="50">
    <w:name w:val="Основной текст (5)"/>
    <w:basedOn w:val="a"/>
    <w:link w:val="5"/>
    <w:rsid w:val="00083F2A"/>
    <w:pPr>
      <w:widowControl w:val="0"/>
      <w:shd w:val="clear" w:color="auto" w:fill="FFFFFF"/>
      <w:spacing w:after="0" w:line="259" w:lineRule="exact"/>
      <w:ind w:firstLine="340"/>
      <w:jc w:val="both"/>
    </w:pPr>
    <w:rPr>
      <w:rFonts w:ascii="Times New Roman" w:eastAsia="Times New Roman" w:hAnsi="Times New Roman"/>
      <w:i/>
      <w:iCs/>
      <w:sz w:val="23"/>
      <w:szCs w:val="23"/>
      <w:lang w:val="uk-UA"/>
    </w:rPr>
  </w:style>
  <w:style w:type="paragraph" w:customStyle="1" w:styleId="10">
    <w:name w:val="Обычный1"/>
    <w:rsid w:val="008260E1"/>
    <w:pPr>
      <w:spacing w:after="160" w:line="259" w:lineRule="auto"/>
    </w:pPr>
    <w:rPr>
      <w:rFonts w:ascii="Calibri" w:eastAsia="Calibri" w:hAnsi="Calibri" w:cs="Calibri"/>
      <w:lang w:eastAsia="ru-RU"/>
    </w:rPr>
  </w:style>
  <w:style w:type="paragraph" w:customStyle="1" w:styleId="11">
    <w:name w:val="Звичайний1"/>
    <w:rsid w:val="008260E1"/>
    <w:rPr>
      <w:rFonts w:ascii="Calibri" w:eastAsia="Calibri" w:hAnsi="Calibri" w:cs="Calibri"/>
      <w:lang w:eastAsia="ru-RU"/>
    </w:rPr>
  </w:style>
  <w:style w:type="paragraph" w:styleId="a4">
    <w:name w:val="header"/>
    <w:basedOn w:val="a"/>
    <w:link w:val="a5"/>
    <w:uiPriority w:val="99"/>
    <w:unhideWhenUsed/>
    <w:rsid w:val="00DA43FA"/>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A43FA"/>
    <w:rPr>
      <w:rFonts w:ascii="Calibri" w:eastAsia="Calibri" w:hAnsi="Calibri" w:cs="Times New Roman"/>
      <w:lang w:val="ru-RU"/>
    </w:rPr>
  </w:style>
  <w:style w:type="paragraph" w:styleId="a6">
    <w:name w:val="footer"/>
    <w:basedOn w:val="a"/>
    <w:link w:val="a7"/>
    <w:uiPriority w:val="99"/>
    <w:unhideWhenUsed/>
    <w:rsid w:val="00DA43FA"/>
    <w:pPr>
      <w:tabs>
        <w:tab w:val="center" w:pos="4677"/>
        <w:tab w:val="right" w:pos="9355"/>
      </w:tabs>
      <w:spacing w:after="0" w:line="240" w:lineRule="auto"/>
    </w:pPr>
  </w:style>
  <w:style w:type="character" w:customStyle="1" w:styleId="a7">
    <w:name w:val="Нижній колонтитул Знак"/>
    <w:basedOn w:val="a0"/>
    <w:link w:val="a6"/>
    <w:uiPriority w:val="99"/>
    <w:rsid w:val="00DA43FA"/>
    <w:rPr>
      <w:rFonts w:ascii="Calibri" w:eastAsia="Calibri" w:hAnsi="Calibri" w:cs="Times New Roman"/>
      <w:lang w:val="ru-RU"/>
    </w:rPr>
  </w:style>
  <w:style w:type="character" w:styleId="a8">
    <w:name w:val="annotation reference"/>
    <w:basedOn w:val="a0"/>
    <w:uiPriority w:val="99"/>
    <w:semiHidden/>
    <w:unhideWhenUsed/>
    <w:rsid w:val="003B5704"/>
    <w:rPr>
      <w:sz w:val="16"/>
      <w:szCs w:val="16"/>
    </w:rPr>
  </w:style>
  <w:style w:type="paragraph" w:styleId="a9">
    <w:name w:val="annotation text"/>
    <w:basedOn w:val="a"/>
    <w:link w:val="aa"/>
    <w:uiPriority w:val="99"/>
    <w:semiHidden/>
    <w:unhideWhenUsed/>
    <w:rsid w:val="003B5704"/>
    <w:pPr>
      <w:spacing w:line="240" w:lineRule="auto"/>
    </w:pPr>
    <w:rPr>
      <w:sz w:val="20"/>
      <w:szCs w:val="20"/>
    </w:rPr>
  </w:style>
  <w:style w:type="character" w:customStyle="1" w:styleId="aa">
    <w:name w:val="Текст примітки Знак"/>
    <w:basedOn w:val="a0"/>
    <w:link w:val="a9"/>
    <w:uiPriority w:val="99"/>
    <w:semiHidden/>
    <w:rsid w:val="003B5704"/>
    <w:rPr>
      <w:rFonts w:ascii="Calibri" w:eastAsia="Calibri" w:hAnsi="Calibri" w:cs="Times New Roman"/>
      <w:sz w:val="20"/>
      <w:szCs w:val="20"/>
      <w:lang w:val="ru-RU"/>
    </w:rPr>
  </w:style>
  <w:style w:type="paragraph" w:styleId="ab">
    <w:name w:val="annotation subject"/>
    <w:basedOn w:val="a9"/>
    <w:next w:val="a9"/>
    <w:link w:val="ac"/>
    <w:uiPriority w:val="99"/>
    <w:semiHidden/>
    <w:unhideWhenUsed/>
    <w:rsid w:val="003B5704"/>
    <w:rPr>
      <w:b/>
      <w:bCs/>
    </w:rPr>
  </w:style>
  <w:style w:type="character" w:customStyle="1" w:styleId="ac">
    <w:name w:val="Тема примітки Знак"/>
    <w:basedOn w:val="aa"/>
    <w:link w:val="ab"/>
    <w:uiPriority w:val="99"/>
    <w:semiHidden/>
    <w:rsid w:val="003B5704"/>
    <w:rPr>
      <w:rFonts w:ascii="Calibri" w:eastAsia="Calibri" w:hAnsi="Calibri" w:cs="Times New Roman"/>
      <w:b/>
      <w:bCs/>
      <w:sz w:val="20"/>
      <w:szCs w:val="20"/>
      <w:lang w:val="ru-RU"/>
    </w:rPr>
  </w:style>
  <w:style w:type="paragraph" w:styleId="ad">
    <w:name w:val="Balloon Text"/>
    <w:basedOn w:val="a"/>
    <w:link w:val="ae"/>
    <w:uiPriority w:val="99"/>
    <w:semiHidden/>
    <w:unhideWhenUsed/>
    <w:rsid w:val="003B5704"/>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3B5704"/>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9949-D431-4710-A0C3-1B33B9BB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2435</Words>
  <Characters>1388</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Rasputniy</dc:creator>
  <cp:lastModifiedBy>admin</cp:lastModifiedBy>
  <cp:revision>11</cp:revision>
  <dcterms:created xsi:type="dcterms:W3CDTF">2025-03-28T09:42:00Z</dcterms:created>
  <dcterms:modified xsi:type="dcterms:W3CDTF">2025-07-16T15:40:00Z</dcterms:modified>
</cp:coreProperties>
</file>