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3754" w14:textId="77777777" w:rsidR="001123EE" w:rsidRPr="001123EE" w:rsidRDefault="001123EE" w:rsidP="00242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ED057E" w14:textId="77777777" w:rsidR="00C275CF" w:rsidRPr="00EE50B1" w:rsidRDefault="00C275CF" w:rsidP="00C27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0B1">
        <w:rPr>
          <w:rFonts w:ascii="Times New Roman" w:hAnsi="Times New Roman" w:cs="Times New Roman"/>
          <w:b/>
          <w:sz w:val="24"/>
          <w:szCs w:val="24"/>
        </w:rPr>
        <w:t>Коротка характеристика препарату</w:t>
      </w:r>
    </w:p>
    <w:p w14:paraId="54F8802C" w14:textId="77777777" w:rsidR="00C275CF" w:rsidRPr="00EE50B1" w:rsidRDefault="00C275CF" w:rsidP="00C27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Hlk52815589"/>
      <w:r w:rsidRPr="00EE50B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Назва</w:t>
      </w:r>
    </w:p>
    <w:bookmarkEnd w:id="0"/>
    <w:p w14:paraId="60E68BF1" w14:textId="2560F267" w:rsidR="0092642E" w:rsidRPr="00EE50B1" w:rsidRDefault="006D654E" w:rsidP="009F165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bCs/>
          <w:sz w:val="24"/>
          <w:szCs w:val="24"/>
        </w:rPr>
        <w:t>Квадромідас-С</w:t>
      </w:r>
      <w:r w:rsidR="00B23996" w:rsidRPr="00EE50B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протипаразитарна таблетка для собак та котів</w:t>
      </w:r>
    </w:p>
    <w:p w14:paraId="30B41612" w14:textId="09780BB1" w:rsidR="00A71626" w:rsidRPr="00EE50B1" w:rsidRDefault="00A71626" w:rsidP="00C27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2. </w:t>
      </w:r>
      <w:r w:rsidR="004514D2" w:rsidRPr="00EE50B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Склад</w:t>
      </w:r>
    </w:p>
    <w:p w14:paraId="3FE8B7C7" w14:textId="77777777" w:rsidR="00B23996" w:rsidRPr="00EE50B1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color w:val="000000"/>
          <w:sz w:val="24"/>
          <w:szCs w:val="24"/>
        </w:rPr>
        <w:t>100 мг препарату містить діючі речовини (мг):</w:t>
      </w:r>
    </w:p>
    <w:p w14:paraId="5DDF1167" w14:textId="77777777" w:rsidR="00B23996" w:rsidRPr="00EE50B1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люфенурон</w:t>
      </w:r>
      <w:r w:rsidRPr="00EE50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10,0;</w:t>
      </w:r>
    </w:p>
    <w:p w14:paraId="51AB7A87" w14:textId="77777777" w:rsidR="00B23996" w:rsidRPr="00EE50B1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нітенпірам – </w:t>
      </w:r>
      <w:r w:rsidRPr="00EE50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3,0; </w:t>
      </w:r>
    </w:p>
    <w:p w14:paraId="3A886C47" w14:textId="77777777" w:rsidR="00B23996" w:rsidRPr="00EE50B1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селамектин </w:t>
      </w:r>
      <w:r w:rsidRPr="00EE50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 0,3;</w:t>
      </w:r>
    </w:p>
    <w:p w14:paraId="1EAEB477" w14:textId="77777777" w:rsidR="00B23996" w:rsidRPr="00EE50B1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празіквантел </w:t>
      </w:r>
      <w:r w:rsidRPr="00EE50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 5,0.</w:t>
      </w:r>
    </w:p>
    <w:p w14:paraId="713AD35A" w14:textId="77777777" w:rsidR="006616D5" w:rsidRPr="00EE50B1" w:rsidRDefault="006616D5" w:rsidP="00661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Допоміжні речовини: 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ароматизатор штучний, целюлоза мікрокристалічна, гідроксипропілцелюлоза, кроскармелоза натрію, колоїдний кремнієвий ангідрид, магнію стеарат, лактоза.</w:t>
      </w:r>
    </w:p>
    <w:p w14:paraId="56515081" w14:textId="77777777" w:rsidR="00A71626" w:rsidRPr="00EE50B1" w:rsidRDefault="00A71626" w:rsidP="00C27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E50B1">
        <w:rPr>
          <w:rFonts w:ascii="Times New Roman" w:hAnsi="Times New Roman" w:cs="Times New Roman"/>
          <w:b/>
          <w:snapToGrid w:val="0"/>
          <w:sz w:val="24"/>
          <w:szCs w:val="24"/>
        </w:rPr>
        <w:t>3. Фармацевтична форма</w:t>
      </w:r>
    </w:p>
    <w:p w14:paraId="088A478C" w14:textId="77777777" w:rsidR="00A71626" w:rsidRPr="00EE50B1" w:rsidRDefault="00A71626" w:rsidP="00C27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0B1">
        <w:rPr>
          <w:rFonts w:ascii="Times New Roman" w:hAnsi="Times New Roman" w:cs="Times New Roman"/>
          <w:sz w:val="24"/>
          <w:szCs w:val="24"/>
        </w:rPr>
        <w:t>Таблетки.</w:t>
      </w:r>
    </w:p>
    <w:p w14:paraId="3BE781CD" w14:textId="77777777" w:rsidR="00A71626" w:rsidRPr="00EE50B1" w:rsidRDefault="00A71626" w:rsidP="00C27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E50B1">
        <w:rPr>
          <w:rFonts w:ascii="Times New Roman" w:hAnsi="Times New Roman" w:cs="Times New Roman"/>
          <w:b/>
          <w:snapToGrid w:val="0"/>
          <w:sz w:val="24"/>
          <w:szCs w:val="24"/>
        </w:rPr>
        <w:t>4. Фармакологічні властивості</w:t>
      </w:r>
    </w:p>
    <w:p w14:paraId="4237CD95" w14:textId="2F87E0C2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</w:pPr>
      <w:bookmarkStart w:id="1" w:name="_Hlk198033972"/>
      <w:bookmarkStart w:id="2" w:name="bookmark6"/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ATCvet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</w:t>
      </w:r>
      <w:r w:rsidR="008E4E95"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="008E4E95"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52, антигельмінтні засоби, QP52AA01, празіквантел, 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53, ектопаразитициди, інсектициди і репеленти</w:t>
      </w:r>
      <w:r w:rsidR="008E4E95"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, 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53В</w:t>
      </w:r>
      <w:r w:rsidR="00BB2878"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C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01 люфенурон</w:t>
      </w:r>
      <w:r w:rsidR="008E4E95"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,</w:t>
      </w:r>
      <w:r w:rsidRPr="00EE50B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53В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X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02 нітенпірам,</w:t>
      </w:r>
      <w:r w:rsidRPr="00EE50B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54</w:t>
      </w:r>
      <w:r w:rsidR="00242DB0"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,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ендектоциди</w:t>
      </w:r>
      <w:r w:rsidR="008E4E95"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,</w:t>
      </w:r>
      <w:r w:rsidRPr="00EE50B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QP54АА05</w:t>
      </w:r>
      <w:r w:rsidR="008E4E95"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,</w:t>
      </w:r>
      <w:r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селамектин</w:t>
      </w:r>
      <w:r w:rsidR="0063495D" w:rsidRPr="00EE50B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.</w:t>
      </w:r>
    </w:p>
    <w:bookmarkEnd w:id="1"/>
    <w:p w14:paraId="71D69A9A" w14:textId="4A94600E" w:rsidR="00212D16" w:rsidRPr="00EE50B1" w:rsidRDefault="006D654E" w:rsidP="00242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b/>
          <w:bCs/>
          <w:sz w:val="24"/>
          <w:szCs w:val="24"/>
        </w:rPr>
        <w:t>Квадромідас-С</w:t>
      </w:r>
      <w:r w:rsidR="00212D16" w:rsidRPr="00EE50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протипаразитарна таблетка для собак та котів </w:t>
      </w:r>
      <w:r w:rsidR="00212D16"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– паразитицидний засіб у вигляді таблеток, що застосовуються для профілактики та лікування </w:t>
      </w:r>
      <w:r w:rsidR="00212D16" w:rsidRPr="00EE50B1">
        <w:rPr>
          <w:rFonts w:ascii="Times New Roman" w:eastAsia="Times New Roman" w:hAnsi="Times New Roman" w:cs="Times New Roman"/>
          <w:sz w:val="24"/>
          <w:szCs w:val="24"/>
        </w:rPr>
        <w:t xml:space="preserve">собак та котів </w:t>
      </w:r>
      <w:r w:rsidR="00212D16" w:rsidRPr="00EE5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 ектопаразитів (членистоногих: бліх, волосоїдів, вошей, кліщів, тощо), а також проти ендопаразитів (нематод, цестод).</w:t>
      </w:r>
    </w:p>
    <w:p w14:paraId="50F5FF1B" w14:textId="77777777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</w:rPr>
        <w:t>Люфенурон (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належить до групи бензоілфенілсечовини) – це інсектицид 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широкого спектру дії, особливо активний проти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бліх видів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Ctenocephalides </w:t>
      </w:r>
      <w:r w:rsidRPr="00EE50B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felis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Pulex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irritans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володіє підвищеною ларв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цидною і контактною ов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цидною активністю.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Механізм дії полягає у блокуванні</w:t>
      </w:r>
      <w:r w:rsidRPr="00EE5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синтезу хітину, що є основним компонентом </w:t>
      </w:r>
      <w:r w:rsidRPr="00EE50B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екзоскелетів</w:t>
      </w:r>
      <w:r w:rsidRPr="00EE5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комах, тому личинки при линьці не можуть сформувати нову кутикулу і гинуть. </w:t>
      </w:r>
      <w:bookmarkStart w:id="3" w:name="_Hlk132203191"/>
      <w:r w:rsidRPr="00EE50B1">
        <w:rPr>
          <w:rFonts w:ascii="Times New Roman" w:eastAsia="Times New Roman" w:hAnsi="Times New Roman" w:cs="Times New Roman"/>
          <w:spacing w:val="5"/>
          <w:sz w:val="24"/>
          <w:szCs w:val="24"/>
        </w:rPr>
        <w:t>Потрапляючи в організм комах з кров'ю тварини, потім в їх яйця, люфенурон блокує процес формування хітину, личинки гинуть в результаті порушення процесів формування кутикули і, таким чином, запобігає появі наступного покоління бліх.</w:t>
      </w:r>
      <w:r w:rsidRPr="00EE50B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 </w:t>
      </w:r>
      <w:bookmarkEnd w:id="3"/>
      <w:r w:rsidRPr="00EE50B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Хоча він не впливає на дорослих бліх, він запобігає розвитку проміжних стадій життєвого циклу бліх (яєць, личинок, лялечок). </w:t>
      </w:r>
    </w:p>
    <w:p w14:paraId="08487DB6" w14:textId="77777777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</w:rPr>
        <w:t>Нітенпірам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–  це інсектицид, що належить до </w:t>
      </w:r>
      <w:r w:rsidRPr="00EE5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класу неонікотиноїдів.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bookmarkStart w:id="4" w:name="_Hlk132203231"/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Механізм дії полягає у </w:t>
      </w:r>
      <w:r w:rsidRPr="00EE50B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пригніченні нікотинових рецепторів ацетилхоліну.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Сполука є нейротоксином комах, яка діє, блокуючи нервову сигналізацію центральної нервової системи. </w:t>
      </w:r>
      <w:bookmarkEnd w:id="4"/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Вона робить це шляхом безповоротного зв’язування з нікотиновим ацетилхоліновим рецептором, що спричиняє зупинку потоку іонів у постсинаптичній мембрані нейронів та призводить до паралічу та смерті членистоногих (комах та кліщів)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0B6CDB" w14:textId="5641D23C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</w:rPr>
        <w:t>Селамектин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DB0" w:rsidRPr="00EE50B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напівсинтетичний івермектин. Механізм дії пов'язаний зі зміною активності хлорних каналів синаптичних мембран в нервової і м'язової системах багатьох ендо- та ектопаразитів. Зв'язуючись із специфічними рецепторами, він збільшує проникність синаптичних мембран для іонів хлору, що призводить до блокади активності нервових клітин у нематод і м'язових клітинах у членистоногих, і, як наслідок, їх параліч і загибель. У ссавців подібні рецептори розташовані тільки в центральній нервовій системі. Оскільки селамектин не володіє здатністю проникати через гематоенцефалічний бар'єр, він має високий рівень безпеки, і в рекомендованих дозах безпечний для домашніх тварин. Селамектин активно діє на статевозрілі особини, яйця і личинки бліх (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</w:rPr>
        <w:t>Ctenocephalides spp., Pulex irritans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). Селамектин володіє широким спектром системної нематодоцидної, інсектицидної і акарицидної дії, активний проти нематод, комах, кліщів, що паразитують у собак та котів, володіючи ларвоцидними і овоцидними властивостями, а також перериває життєвий цикл розвитку членистоногих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15C012D" w14:textId="287394C9" w:rsidR="00212D16" w:rsidRPr="00EE50B1" w:rsidRDefault="00212D16" w:rsidP="00242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Празіквантел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ефективно діє проти цестод.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Празіквантел дуже швидко всмоктується поверхнею паразита і поширюється по його організму. Вивчення </w:t>
      </w:r>
      <w:r w:rsidRPr="00EE50B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in vitro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та </w:t>
      </w:r>
      <w:r w:rsidRPr="00EE50B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in vivo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доводить, що празіквантел руйнує зовнішній покрив (тегумент) паразита. Це є майже миттєве тетанічне стискування мускулатури паразита і швидка вакуолізація  тегументу  (оболонки). Це швидке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стиснення пояснюється зміною проникності клітинних мембран паразита для двовалентних</w:t>
      </w:r>
      <w:r w:rsidR="00242DB0"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катіонів, особливо кальцію. Деполяризація нейром'язових гангліоблокаторів, порушення транспорту глюкози і мікротубулярної функції у цестод призводить до порушення м'язової іннервації, паралічу і загибелі паразита.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31A5D93D" w14:textId="77777777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Штучний ароматизатор  сприяє кращому поїданню тваринами препарату. </w:t>
      </w:r>
    </w:p>
    <w:p w14:paraId="428BD459" w14:textId="77777777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uk-UA"/>
        </w:rPr>
      </w:pPr>
      <w:bookmarkStart w:id="5" w:name="_Hlk132203286"/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Після перорального застосування препарату тваринам, л</w:t>
      </w:r>
      <w:r w:rsidRPr="00EE50B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юфенурон швидко всмоктується в шлунку (максимальний рівень абсорбції досягається при наповненому кормом шлунку), повільно виводиться, що забезпечує високу концентрацію сполуки в організмі тварини протягом місяця. </w:t>
      </w:r>
    </w:p>
    <w:p w14:paraId="095E3659" w14:textId="1BD81593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 Нітенпірам  має короткий період напіврозпаду і знищує бліх на тварині протягом 30 хвилин після введення. Він токсичний для бліх лише протягом 24</w:t>
      </w:r>
      <w:r w:rsidR="00AA3CEE" w:rsidRPr="00EE50B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A3CEE" w:rsidRPr="00EE50B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E50B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48 годин і зазвичай використовується у поєднанні з регулятором росту комах </w:t>
      </w:r>
      <w:r w:rsidRPr="00EE50B1">
        <w:rPr>
          <w:rFonts w:ascii="Times New Roman" w:eastAsia="Times New Roman" w:hAnsi="Times New Roman" w:cs="Times New Roman"/>
          <w:spacing w:val="5"/>
          <w:sz w:val="24"/>
          <w:szCs w:val="24"/>
        </w:rPr>
        <w:t>люфенуроном</w:t>
      </w:r>
      <w:r w:rsidRPr="00EE50B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для забезпечення безперервної боротьби з блохами.</w:t>
      </w:r>
    </w:p>
    <w:p w14:paraId="7E57A9E7" w14:textId="44021962" w:rsidR="00212D16" w:rsidRPr="00EE50B1" w:rsidRDefault="00212D16" w:rsidP="00212D1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>Селамект</w:t>
      </w:r>
      <w:r w:rsidR="00154034" w:rsidRPr="00EE50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н легко і швидко всмоктується системно після перорального застосування, основний шлях виведення селамект</w:t>
      </w:r>
      <w:r w:rsidR="0063495D" w:rsidRPr="00EE50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ну </w:t>
      </w:r>
      <w:r w:rsidR="00AA3CEE" w:rsidRPr="00EE50B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з фекаліями, період напіввиведення становить 10,3 години.</w:t>
      </w:r>
    </w:p>
    <w:p w14:paraId="041DFE41" w14:textId="77777777" w:rsidR="00212D16" w:rsidRPr="00EE50B1" w:rsidRDefault="00212D16" w:rsidP="00212D1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Після перорального застосування празіквантел швидко абсорбується майже повністю з травного каналу. Після абсорбції поширюється по всіх органах. Празіквантел метаболізується в інактивні форми у печінці і виділяється з жовчю. Виводиться впродовж 24 годин більш ніж 95 % введеної дози. </w:t>
      </w:r>
    </w:p>
    <w:bookmarkEnd w:id="5"/>
    <w:p w14:paraId="0DAFB67E" w14:textId="77777777" w:rsidR="00212D16" w:rsidRPr="00EE50B1" w:rsidRDefault="00212D16" w:rsidP="00212D1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pacing w:val="5"/>
          <w:sz w:val="24"/>
          <w:szCs w:val="24"/>
        </w:rPr>
        <w:t>Препарат токсичний для бджіл, а також риб і інших гідробіонтів.</w:t>
      </w:r>
    </w:p>
    <w:p w14:paraId="1D48F4E1" w14:textId="77777777" w:rsidR="00BB6D04" w:rsidRPr="00EE50B1" w:rsidRDefault="00BB6D04" w:rsidP="00154034">
      <w:pPr>
        <w:pStyle w:val="20"/>
        <w:keepNext/>
        <w:keepLines/>
        <w:shd w:val="clear" w:color="auto" w:fill="auto"/>
        <w:tabs>
          <w:tab w:val="left" w:pos="963"/>
        </w:tabs>
        <w:spacing w:before="0" w:after="0" w:line="240" w:lineRule="auto"/>
        <w:ind w:firstLine="567"/>
        <w:jc w:val="both"/>
        <w:outlineLvl w:val="9"/>
        <w:rPr>
          <w:rFonts w:cs="Times New Roman"/>
          <w:sz w:val="24"/>
          <w:szCs w:val="24"/>
        </w:rPr>
      </w:pPr>
      <w:r w:rsidRPr="00EE50B1">
        <w:rPr>
          <w:rFonts w:cs="Times New Roman"/>
          <w:sz w:val="24"/>
          <w:szCs w:val="24"/>
          <w:lang w:eastAsia="uk-UA"/>
        </w:rPr>
        <w:t>5. Клінічні особливості</w:t>
      </w:r>
      <w:bookmarkEnd w:id="2"/>
    </w:p>
    <w:p w14:paraId="12E719EF" w14:textId="77777777" w:rsidR="00BB6D04" w:rsidRPr="00EE50B1" w:rsidRDefault="00BB6D04" w:rsidP="00154034">
      <w:pPr>
        <w:pStyle w:val="20"/>
        <w:keepNext/>
        <w:keepLines/>
        <w:shd w:val="clear" w:color="auto" w:fill="auto"/>
        <w:tabs>
          <w:tab w:val="left" w:pos="1069"/>
        </w:tabs>
        <w:spacing w:before="0" w:after="0" w:line="240" w:lineRule="auto"/>
        <w:ind w:firstLine="567"/>
        <w:jc w:val="both"/>
        <w:outlineLvl w:val="9"/>
        <w:rPr>
          <w:rFonts w:cs="Times New Roman"/>
          <w:sz w:val="24"/>
          <w:szCs w:val="24"/>
        </w:rPr>
      </w:pPr>
      <w:bookmarkStart w:id="6" w:name="bookmark7"/>
      <w:r w:rsidRPr="00EE50B1">
        <w:rPr>
          <w:rFonts w:cs="Times New Roman"/>
          <w:sz w:val="24"/>
          <w:szCs w:val="24"/>
          <w:lang w:eastAsia="uk-UA"/>
        </w:rPr>
        <w:t>5.1 Вид тварин</w:t>
      </w:r>
      <w:bookmarkEnd w:id="6"/>
    </w:p>
    <w:p w14:paraId="3DE684C5" w14:textId="4B046628" w:rsidR="0092642E" w:rsidRPr="00EE50B1" w:rsidRDefault="0092642E" w:rsidP="00154034">
      <w:pPr>
        <w:pStyle w:val="20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firstLine="567"/>
        <w:jc w:val="both"/>
        <w:outlineLvl w:val="9"/>
        <w:rPr>
          <w:rFonts w:eastAsia="Times New Roman" w:cs="Times New Roman"/>
          <w:b w:val="0"/>
          <w:spacing w:val="5"/>
          <w:sz w:val="24"/>
          <w:szCs w:val="24"/>
        </w:rPr>
      </w:pPr>
      <w:bookmarkStart w:id="7" w:name="bookmark8"/>
      <w:r w:rsidRPr="00EE50B1">
        <w:rPr>
          <w:rFonts w:eastAsia="Times New Roman" w:cs="Times New Roman"/>
          <w:b w:val="0"/>
          <w:spacing w:val="5"/>
          <w:sz w:val="24"/>
          <w:szCs w:val="24"/>
        </w:rPr>
        <w:t>Коти та собаки</w:t>
      </w:r>
    </w:p>
    <w:p w14:paraId="49D9406C" w14:textId="6458CE12" w:rsidR="00BB6D04" w:rsidRPr="00EE50B1" w:rsidRDefault="00BB6D04" w:rsidP="00154034">
      <w:pPr>
        <w:pStyle w:val="20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firstLine="567"/>
        <w:jc w:val="both"/>
        <w:outlineLvl w:val="9"/>
        <w:rPr>
          <w:rFonts w:cs="Times New Roman"/>
          <w:sz w:val="24"/>
          <w:szCs w:val="24"/>
          <w:lang w:eastAsia="uk-UA"/>
        </w:rPr>
      </w:pPr>
      <w:r w:rsidRPr="00EE50B1">
        <w:rPr>
          <w:rFonts w:cs="Times New Roman"/>
          <w:sz w:val="24"/>
          <w:szCs w:val="24"/>
          <w:lang w:eastAsia="uk-UA"/>
        </w:rPr>
        <w:t>5.2 Показання до застосування</w:t>
      </w:r>
      <w:bookmarkEnd w:id="7"/>
    </w:p>
    <w:p w14:paraId="5DE196EC" w14:textId="0FECE8F2" w:rsidR="00212D16" w:rsidRPr="00EE50B1" w:rsidRDefault="00212D16" w:rsidP="00154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Препарат призначають 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собак</w:t>
      </w:r>
      <w:r w:rsidR="001D4000" w:rsidRPr="00EE50B1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та кот</w:t>
      </w:r>
      <w:r w:rsidR="001D4000" w:rsidRPr="00EE50B1">
        <w:rPr>
          <w:rFonts w:ascii="Times New Roman" w:eastAsia="Times New Roman" w:hAnsi="Times New Roman" w:cs="Times New Roman"/>
          <w:sz w:val="24"/>
          <w:szCs w:val="24"/>
        </w:rPr>
        <w:t>ам для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B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профілактики і лікування </w:t>
      </w:r>
      <w:r w:rsidR="00154034"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за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ураженн</w:t>
      </w:r>
      <w:r w:rsidR="00154034"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3267C6A8" w14:textId="77777777" w:rsidR="00212D16" w:rsidRPr="00EE50B1" w:rsidRDefault="00212D16" w:rsidP="00154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● блохами: </w:t>
      </w:r>
      <w:r w:rsidRPr="00EE50B1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Ctenocephalides </w:t>
      </w:r>
      <w:r w:rsidRPr="00EE50B1">
        <w:rPr>
          <w:rFonts w:ascii="Times New Roman" w:eastAsia="Lucida Sans Unicode" w:hAnsi="Times New Roman" w:cs="Times New Roman"/>
          <w:i/>
          <w:iCs/>
          <w:sz w:val="24"/>
          <w:szCs w:val="24"/>
          <w:lang w:val="en-US" w:eastAsia="uk-UA"/>
        </w:rPr>
        <w:t>spp</w:t>
      </w:r>
      <w:r w:rsidRPr="00EE50B1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., </w:t>
      </w:r>
      <w:r w:rsidRPr="00EE50B1">
        <w:rPr>
          <w:rFonts w:ascii="Times New Roman" w:eastAsia="Lucida Sans Unicode" w:hAnsi="Times New Roman" w:cs="Times New Roman"/>
          <w:i/>
          <w:iCs/>
          <w:sz w:val="24"/>
          <w:szCs w:val="24"/>
          <w:lang w:val="en-US" w:eastAsia="uk-UA"/>
        </w:rPr>
        <w:t>Pulex</w:t>
      </w:r>
      <w:r w:rsidRPr="00EE50B1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Lucida Sans Unicode" w:hAnsi="Times New Roman" w:cs="Times New Roman"/>
          <w:i/>
          <w:iCs/>
          <w:sz w:val="24"/>
          <w:szCs w:val="24"/>
          <w:lang w:val="en-US" w:eastAsia="uk-UA"/>
        </w:rPr>
        <w:t>irritans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EE50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23CFC96" w14:textId="77777777" w:rsidR="00212D16" w:rsidRPr="00EE50B1" w:rsidRDefault="00212D16" w:rsidP="00154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● </w:t>
      </w:r>
      <w:r w:rsidRPr="00EE50B1">
        <w:rPr>
          <w:rFonts w:ascii="Times New Roman" w:eastAsia="Calibri" w:hAnsi="Times New Roman" w:cs="Times New Roman"/>
          <w:sz w:val="24"/>
          <w:szCs w:val="24"/>
          <w:lang w:eastAsia="ru-RU"/>
        </w:rPr>
        <w:t>волосоїдами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EE50B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Trichodectes canis,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Felicola subrostrat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us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08B2F35E" w14:textId="77777777" w:rsidR="00212D16" w:rsidRPr="00EE50B1" w:rsidRDefault="00212D16" w:rsidP="00154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●</w:t>
      </w:r>
      <w:r w:rsidRPr="00EE50B1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Lucida Sans Unicode" w:hAnsi="Times New Roman" w:cs="Times New Roman"/>
          <w:sz w:val="24"/>
          <w:szCs w:val="24"/>
          <w:lang w:eastAsia="uk-UA"/>
        </w:rPr>
        <w:t>вошами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EE50B1">
        <w:rPr>
          <w:rFonts w:ascii="Times New Roman" w:eastAsia="Times New Roman" w:hAnsi="Times New Roman" w:cs="Times New Roman"/>
          <w:i/>
          <w:sz w:val="24"/>
          <w:szCs w:val="24"/>
        </w:rPr>
        <w:t>Linognathus setosus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2F0DB3" w14:textId="77777777" w:rsidR="00212D16" w:rsidRPr="00EE50B1" w:rsidRDefault="00212D16" w:rsidP="0015403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● саркоптоїдозними кліщами: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</w:rPr>
        <w:t>Otodectes cynotis, Notoedres cati, Sarcoptes canis;</w:t>
      </w:r>
    </w:p>
    <w:p w14:paraId="2C2D80D8" w14:textId="77777777" w:rsidR="00212D16" w:rsidRPr="00EE50B1" w:rsidRDefault="00212D16" w:rsidP="001540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EE50B1">
        <w:rPr>
          <w:rFonts w:ascii="Times New Roman" w:eastAsia="Lucida Sans Unicode" w:hAnsi="Times New Roman" w:cs="Times New Roman"/>
          <w:sz w:val="24"/>
          <w:szCs w:val="24"/>
        </w:rPr>
        <w:t>тромбідиформними кліщами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</w:rPr>
        <w:t>Demodex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B1">
        <w:rPr>
          <w:rFonts w:ascii="Times New Roman" w:eastAsia="FreeSerif" w:hAnsi="Times New Roman" w:cs="Times New Roman"/>
          <w:i/>
          <w:iCs/>
          <w:sz w:val="24"/>
          <w:szCs w:val="24"/>
          <w:lang w:val="en-US"/>
        </w:rPr>
        <w:t>sp</w:t>
      </w:r>
      <w:r w:rsidRPr="00EE50B1">
        <w:rPr>
          <w:rFonts w:ascii="Times New Roman" w:eastAsia="FreeSerif" w:hAnsi="Times New Roman" w:cs="Times New Roman"/>
          <w:i/>
          <w:iCs/>
          <w:sz w:val="24"/>
          <w:szCs w:val="24"/>
        </w:rPr>
        <w:t>р</w:t>
      </w:r>
      <w:r w:rsidRPr="00EE50B1">
        <w:rPr>
          <w:rFonts w:ascii="Times New Roman" w:eastAsia="FreeSerif" w:hAnsi="Times New Roman" w:cs="Times New Roman"/>
          <w:sz w:val="24"/>
          <w:szCs w:val="24"/>
        </w:rPr>
        <w:t>.,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0B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Cheyletiella </w:t>
      </w:r>
      <w:r w:rsidRPr="00EE50B1">
        <w:rPr>
          <w:rFonts w:ascii="Times New Roman" w:eastAsia="FreeSerif" w:hAnsi="Times New Roman" w:cs="Times New Roman"/>
          <w:i/>
          <w:iCs/>
          <w:sz w:val="24"/>
          <w:szCs w:val="24"/>
          <w:lang w:val="en-US"/>
        </w:rPr>
        <w:t>sp</w:t>
      </w:r>
      <w:r w:rsidRPr="00EE50B1">
        <w:rPr>
          <w:rFonts w:ascii="Times New Roman" w:eastAsia="FreeSerif" w:hAnsi="Times New Roman" w:cs="Times New Roman"/>
          <w:i/>
          <w:iCs/>
          <w:sz w:val="24"/>
          <w:szCs w:val="24"/>
        </w:rPr>
        <w:t>р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8B498C3" w14:textId="77777777" w:rsidR="00212D16" w:rsidRPr="00EE50B1" w:rsidRDefault="00212D16" w:rsidP="00154034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● </w:t>
      </w:r>
      <w:r w:rsidRPr="00EE5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нематодами травного каналу: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  </w:t>
      </w:r>
      <w:r w:rsidRPr="00EE50B1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Toxocara cati (Toxocara mystax),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 </w:t>
      </w:r>
      <w:r w:rsidRPr="00EE50B1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Toxocara ca</w:t>
      </w:r>
      <w:r w:rsidRPr="00EE50B1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val="en-US" w:eastAsia="uk-UA"/>
        </w:rPr>
        <w:t>nis</w:t>
      </w:r>
      <w:r w:rsidRPr="00EE50B1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 xml:space="preserve">,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Tox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а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scaris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leonina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r w:rsidRPr="00EE50B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Uncinaria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spp.,</w:t>
      </w:r>
      <w:r w:rsidRPr="00EE50B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Ancylostoma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spp.,</w:t>
      </w:r>
      <w:r w:rsidRPr="00EE50B1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Trichuris vulpis</w:t>
      </w:r>
      <w:r w:rsidRPr="00EE50B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,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uk-UA"/>
        </w:rPr>
        <w:t>Strongyloides</w:t>
      </w:r>
      <w:r w:rsidRPr="00EE50B1">
        <w:rPr>
          <w:rFonts w:ascii="Times New Roman" w:eastAsia="FreeSerif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FreeSerif" w:hAnsi="Times New Roman" w:cs="Times New Roman"/>
          <w:i/>
          <w:iCs/>
          <w:sz w:val="24"/>
          <w:szCs w:val="24"/>
          <w:lang w:val="en-US" w:eastAsia="uk-UA"/>
        </w:rPr>
        <w:t>spp</w:t>
      </w:r>
      <w:r w:rsidRPr="00EE50B1">
        <w:rPr>
          <w:rFonts w:ascii="Times New Roman" w:eastAsia="FreeSerif" w:hAnsi="Times New Roman" w:cs="Times New Roman"/>
          <w:i/>
          <w:iCs/>
          <w:sz w:val="24"/>
          <w:szCs w:val="24"/>
          <w:lang w:eastAsia="uk-UA"/>
        </w:rPr>
        <w:t>.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EE50B1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</w:p>
    <w:p w14:paraId="735556D0" w14:textId="77777777" w:rsidR="00212D16" w:rsidRPr="00EE50B1" w:rsidRDefault="00212D16" w:rsidP="00154034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● </w:t>
      </w:r>
      <w:r w:rsidRPr="00EE5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нематодами 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дихальних шляхів</w:t>
      </w:r>
      <w:r w:rsidRPr="00EE5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: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uk-UA"/>
        </w:rPr>
        <w:t>Aelurostrongylus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uk-UA"/>
        </w:rPr>
        <w:t>abstrusus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uk-UA"/>
        </w:rPr>
        <w:t>Eucoleus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FreeSerif" w:hAnsi="Times New Roman" w:cs="Times New Roman"/>
          <w:i/>
          <w:iCs/>
          <w:sz w:val="24"/>
          <w:szCs w:val="24"/>
          <w:lang w:val="en-US" w:eastAsia="uk-UA"/>
        </w:rPr>
        <w:t>spp</w:t>
      </w:r>
      <w:r w:rsidRPr="00EE50B1">
        <w:rPr>
          <w:rFonts w:ascii="Times New Roman" w:eastAsia="FreeSerif" w:hAnsi="Times New Roman" w:cs="Times New Roman"/>
          <w:i/>
          <w:iCs/>
          <w:sz w:val="24"/>
          <w:szCs w:val="24"/>
          <w:lang w:eastAsia="uk-UA"/>
        </w:rPr>
        <w:t>.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 син.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uk-UA"/>
        </w:rPr>
        <w:t>Capillaria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FreeSerif" w:hAnsi="Times New Roman" w:cs="Times New Roman"/>
          <w:i/>
          <w:iCs/>
          <w:sz w:val="24"/>
          <w:szCs w:val="24"/>
          <w:lang w:val="en-US" w:eastAsia="uk-UA"/>
        </w:rPr>
        <w:t>spp</w:t>
      </w:r>
      <w:r w:rsidRPr="00EE50B1">
        <w:rPr>
          <w:rFonts w:ascii="Times New Roman" w:eastAsia="FreeSerif" w:hAnsi="Times New Roman" w:cs="Times New Roman"/>
          <w:i/>
          <w:iCs/>
          <w:sz w:val="24"/>
          <w:szCs w:val="24"/>
          <w:lang w:eastAsia="uk-UA"/>
        </w:rPr>
        <w:t>.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2BF071EF" w14:textId="4177E0E4" w:rsidR="00212D16" w:rsidRPr="00EE50B1" w:rsidRDefault="00212D16" w:rsidP="00154034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●</w:t>
      </w:r>
      <w:r w:rsidR="00154034"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цестодами</w:t>
      </w:r>
      <w:r w:rsidRPr="00EE5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на </w:t>
      </w:r>
      <w:r w:rsidRPr="00EE50B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преімагінальні</w:t>
      </w:r>
      <w:r w:rsidRPr="00EE50B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de-DE"/>
        </w:rPr>
        <w:t>й</w:t>
      </w:r>
      <w:r w:rsidRPr="00EE50B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 xml:space="preserve"> та імагінальній</w:t>
      </w:r>
      <w:r w:rsidRPr="00EE50B1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de-DE"/>
        </w:rPr>
        <w:t xml:space="preserve"> </w:t>
      </w:r>
      <w:r w:rsidRPr="00EE50B1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стадіях</w:t>
      </w:r>
      <w:r w:rsidRPr="00EE50B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de-DE" w:eastAsia="de-DE"/>
        </w:rPr>
        <w:t>: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Dipylidium caninum, Taenia spp., Echinococcus granulosus, </w:t>
      </w:r>
      <w:r w:rsidRPr="00EE50B1">
        <w:rPr>
          <w:rFonts w:ascii="Times New Roman" w:eastAsia="Lucida Sans Unicode" w:hAnsi="Times New Roman" w:cs="Times New Roman"/>
          <w:i/>
          <w:iCs/>
          <w:sz w:val="24"/>
          <w:szCs w:val="24"/>
          <w:lang w:val="de-DE" w:eastAsia="uk-UA"/>
        </w:rPr>
        <w:t>Alveococcus</w:t>
      </w:r>
      <w:r w:rsidRPr="00EE50B1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multilocularis, Mesocestoides spp. </w:t>
      </w:r>
      <w:r w:rsidRPr="00EE50B1">
        <w:rPr>
          <w:rFonts w:ascii="Times New Roman" w:eastAsia="Lucida Sans Unicode" w:hAnsi="Times New Roman" w:cs="Times New Roman"/>
          <w:sz w:val="24"/>
          <w:szCs w:val="24"/>
          <w:lang w:eastAsia="uk-UA"/>
        </w:rPr>
        <w:t>та</w:t>
      </w:r>
      <w:r w:rsidRPr="00EE50B1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асоціативних інвазіях.</w:t>
      </w:r>
    </w:p>
    <w:p w14:paraId="424FA7C7" w14:textId="2C845526" w:rsidR="00212D16" w:rsidRPr="00EE50B1" w:rsidRDefault="00212D16" w:rsidP="0015403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50B1">
        <w:rPr>
          <w:rFonts w:ascii="Times New Roman" w:eastAsia="Times New Roman" w:hAnsi="Times New Roman" w:cs="Times New Roman"/>
          <w:bCs/>
          <w:sz w:val="24"/>
          <w:szCs w:val="24"/>
        </w:rPr>
        <w:t>Профілактика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алергічного блошиного дерматиту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(flea allergy dermatitis: FAD).</w:t>
      </w:r>
    </w:p>
    <w:p w14:paraId="04E461DA" w14:textId="1BC49DB1" w:rsidR="00212D16" w:rsidRPr="00EE50B1" w:rsidRDefault="00212D16" w:rsidP="001540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Профілактика дирофіляріозу: </w:t>
      </w:r>
      <w:r w:rsidRPr="00EE50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Dirofilaria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spp.</w:t>
      </w:r>
      <w:r w:rsidRPr="00EE50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EE50B1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Pr="00EE50B1">
        <w:rPr>
          <w:rFonts w:ascii="Times New Roman" w:eastAsia="Times New Roman" w:hAnsi="Times New Roman" w:cs="Times New Roman"/>
          <w:bCs/>
          <w:sz w:val="24"/>
          <w:szCs w:val="24"/>
        </w:rPr>
        <w:t xml:space="preserve">мікрофілярії </w:t>
      </w:r>
      <w:r w:rsidRPr="00EE50B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r w:rsidRPr="00EE50B1">
        <w:rPr>
          <w:rFonts w:ascii="Times New Roman" w:eastAsia="Times New Roman" w:hAnsi="Times New Roman" w:cs="Times New Roman"/>
          <w:bCs/>
          <w:sz w:val="24"/>
          <w:szCs w:val="24"/>
        </w:rPr>
        <w:t xml:space="preserve">3 та </w:t>
      </w:r>
      <w:r w:rsidRPr="00EE50B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r w:rsidRPr="00EE50B1">
        <w:rPr>
          <w:rFonts w:ascii="Times New Roman" w:eastAsia="Times New Roman" w:hAnsi="Times New Roman" w:cs="Times New Roman"/>
          <w:bCs/>
          <w:sz w:val="24"/>
          <w:szCs w:val="24"/>
        </w:rPr>
        <w:t>4 стадій).</w:t>
      </w:r>
    </w:p>
    <w:p w14:paraId="3DB933F9" w14:textId="14464109" w:rsidR="00F325EE" w:rsidRPr="00EE50B1" w:rsidRDefault="00F325EE" w:rsidP="00154034">
      <w:pPr>
        <w:pStyle w:val="cs3266721a"/>
        <w:rPr>
          <w:b/>
          <w:snapToGrid w:val="0"/>
        </w:rPr>
      </w:pPr>
      <w:r w:rsidRPr="00EE50B1">
        <w:rPr>
          <w:b/>
          <w:snapToGrid w:val="0"/>
        </w:rPr>
        <w:t>5.3 Протипоказання</w:t>
      </w:r>
    </w:p>
    <w:p w14:paraId="464D4E43" w14:textId="77777777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bookmarkStart w:id="8" w:name="_Hlk161911318"/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застосовувати тваринам із відомою </w:t>
      </w:r>
      <w:r w:rsidRPr="00EE50B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підвищеною індивідуальною чутливістю до компонентів препарату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!</w:t>
      </w:r>
    </w:p>
    <w:p w14:paraId="1EC042CC" w14:textId="77777777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>Не застосовувати виснаженим тваринам та хворим на інфекційні хвороби!</w:t>
      </w:r>
    </w:p>
    <w:p w14:paraId="50CF5982" w14:textId="77777777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застосовувати цуценятам та кошенятам до 6-тижневого віку і масою тіла до 0,5 кг</w:t>
      </w:r>
      <w:r w:rsidRPr="00EE5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bookmarkEnd w:id="8"/>
    <w:p w14:paraId="3DA9C26B" w14:textId="77777777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Не слід застосовувати препарат з іншими протипаразитарними засобами, що містять макроциклічні лактони, а також з піперазином та препаратами, що інгібують холінестеразу.</w:t>
      </w:r>
    </w:p>
    <w:p w14:paraId="7251155C" w14:textId="5152517A" w:rsidR="00F325EE" w:rsidRPr="00EE50B1" w:rsidRDefault="00F325EE" w:rsidP="00713F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E50B1">
        <w:rPr>
          <w:rFonts w:ascii="Times New Roman" w:hAnsi="Times New Roman" w:cs="Times New Roman"/>
          <w:b/>
          <w:snapToGrid w:val="0"/>
          <w:sz w:val="24"/>
          <w:szCs w:val="24"/>
        </w:rPr>
        <w:t>5.4 Побічна дія</w:t>
      </w:r>
    </w:p>
    <w:p w14:paraId="49BCCAF9" w14:textId="21981792" w:rsidR="007D1376" w:rsidRPr="00EE50B1" w:rsidRDefault="00823D83" w:rsidP="0063495D">
      <w:pPr>
        <w:pStyle w:val="3"/>
        <w:ind w:firstLine="567"/>
        <w:rPr>
          <w:b w:val="0"/>
          <w:szCs w:val="24"/>
        </w:rPr>
      </w:pPr>
      <w:r w:rsidRPr="00EE50B1">
        <w:rPr>
          <w:b w:val="0"/>
          <w:szCs w:val="24"/>
        </w:rPr>
        <w:t>Не відома.</w:t>
      </w:r>
    </w:p>
    <w:p w14:paraId="37B2245B" w14:textId="77777777" w:rsidR="00F325EE" w:rsidRPr="00EE50B1" w:rsidRDefault="00F325EE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E50B1">
        <w:rPr>
          <w:rFonts w:ascii="Times New Roman" w:hAnsi="Times New Roman" w:cs="Times New Roman"/>
          <w:b/>
          <w:snapToGrid w:val="0"/>
          <w:sz w:val="24"/>
          <w:szCs w:val="24"/>
        </w:rPr>
        <w:t>5.5 Особливі застереження при використанні</w:t>
      </w:r>
    </w:p>
    <w:p w14:paraId="18D069B3" w14:textId="77777777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>Препарат добре переноситься собаками з мутацією гену ABCB1 (MDR1 -/-). Однак у таких чутливих порід (коллі, споріднені породи та інші чутливі собаки) необхідно суворо дотримуватися рекомендованого дозування та проводити обробку тварин під наглядом лікаря ветеринарної медицини.</w:t>
      </w:r>
    </w:p>
    <w:p w14:paraId="0E73AA62" w14:textId="77777777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Цей ветеринарний лікарський препарат неефективний проти дорослої стадії </w:t>
      </w:r>
      <w:r w:rsidRPr="00EE50B1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Dirofilaria </w:t>
      </w:r>
      <w:r w:rsidRPr="00EE50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spp.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15C9A98" w14:textId="77777777" w:rsidR="006D654E" w:rsidRPr="00EE50B1" w:rsidRDefault="006D654E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7E802F86" w14:textId="3935D5EC" w:rsidR="00F325EE" w:rsidRPr="00EE50B1" w:rsidRDefault="00F325EE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E50B1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5.6 Використання під час вагітності, лактації, несучості</w:t>
      </w:r>
    </w:p>
    <w:p w14:paraId="5B7CBBD0" w14:textId="79365795" w:rsidR="0092642E" w:rsidRPr="00EE50B1" w:rsidRDefault="0092642E" w:rsidP="001540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color w:val="000000"/>
          <w:sz w:val="24"/>
          <w:szCs w:val="24"/>
        </w:rPr>
        <w:t>Можливість застосування препарату під час вагітності та лактації визначає лікар ветеринарної</w:t>
      </w:r>
      <w:r w:rsidR="00154034" w:rsidRPr="00EE5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50B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медицини із врахуванням можливих ризиків</w:t>
      </w:r>
      <w:r w:rsidRPr="00EE50B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14:paraId="651E3F4C" w14:textId="55BD5543" w:rsidR="00F325EE" w:rsidRPr="00EE50B1" w:rsidRDefault="00F325EE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E50B1">
        <w:rPr>
          <w:rFonts w:ascii="Times New Roman" w:hAnsi="Times New Roman" w:cs="Times New Roman"/>
          <w:b/>
          <w:snapToGrid w:val="0"/>
          <w:sz w:val="24"/>
          <w:szCs w:val="24"/>
        </w:rPr>
        <w:t>5.7 Взаємодія з іншими засобами та інші форми взаємодії</w:t>
      </w:r>
    </w:p>
    <w:p w14:paraId="4CE78A3B" w14:textId="679178A4" w:rsidR="0092642E" w:rsidRPr="00EE50B1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 застосовувати тваринам із відомою </w:t>
      </w:r>
      <w:r w:rsidRPr="00EE50B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підвищеною</w:t>
      </w:r>
      <w:r w:rsidR="00AA3CEE" w:rsidRPr="00EE50B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індивідуальною чутливістю до компонентів препарату</w:t>
      </w:r>
      <w:r w:rsidRPr="00EE50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!</w:t>
      </w:r>
    </w:p>
    <w:p w14:paraId="6D1EF7F6" w14:textId="5B1438D8" w:rsidR="00212D16" w:rsidRPr="00EE50B1" w:rsidRDefault="00212D16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5.8 Дозування</w:t>
      </w:r>
    </w:p>
    <w:p w14:paraId="7393E076" w14:textId="77777777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bookmark14"/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Препарат призначений для перорального застосування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(</w:t>
      </w:r>
      <w:r w:rsidRPr="00EE50B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per os)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50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B16F7B2" w14:textId="77777777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Таблетки приємні на смак і охоче споживаються більшістю тварин, коли їх пропонує власник. Якщо таблетка не приймається тваринами добровільно, її також можна давати з  кормом або безпосередньо в рот. </w:t>
      </w:r>
    </w:p>
    <w:p w14:paraId="0B291FA4" w14:textId="77777777" w:rsidR="00212D16" w:rsidRPr="00EE50B1" w:rsidRDefault="00212D16" w:rsidP="00212D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Слід спостерігати за тим, щоб тварини споживали повну дозу, а за обробленими тваринами слід спостерігати кілька хвилин після введення, щоб переконатися, що жодна частина дози не втрачена або відкинута. При підозрі на втрату будь-якої дози рекомендується повторна доза.</w:t>
      </w:r>
    </w:p>
    <w:p w14:paraId="43AF7DFE" w14:textId="77777777" w:rsidR="00212D16" w:rsidRPr="00EE50B1" w:rsidRDefault="00212D16" w:rsidP="00212D16">
      <w:pPr>
        <w:tabs>
          <w:tab w:val="left" w:pos="6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Препарат застосовують </w:t>
      </w:r>
      <w:r w:rsidRPr="00EE50B1">
        <w:rPr>
          <w:rFonts w:ascii="Times New Roman" w:eastAsia="Times New Roman" w:hAnsi="Times New Roman" w:cs="Times New Roman"/>
          <w:sz w:val="24"/>
          <w:szCs w:val="24"/>
          <w:lang w:val="ru-RU"/>
        </w:rPr>
        <w:t>собакам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Pr="00EE50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котам 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перорально з кормом або примусово, відповідно до наступної схеми:</w:t>
      </w:r>
    </w:p>
    <w:p w14:paraId="2FAB117D" w14:textId="77777777" w:rsidR="00B23996" w:rsidRPr="00EE50B1" w:rsidRDefault="00B23996" w:rsidP="00B23996">
      <w:pPr>
        <w:tabs>
          <w:tab w:val="left" w:pos="6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326" w:type="dxa"/>
        <w:tblLayout w:type="fixed"/>
        <w:tblLook w:val="04A0" w:firstRow="1" w:lastRow="0" w:firstColumn="1" w:lastColumn="0" w:noHBand="0" w:noVBand="1"/>
      </w:tblPr>
      <w:tblGrid>
        <w:gridCol w:w="1417"/>
        <w:gridCol w:w="1559"/>
        <w:gridCol w:w="1531"/>
        <w:gridCol w:w="1446"/>
        <w:gridCol w:w="1701"/>
        <w:gridCol w:w="1672"/>
      </w:tblGrid>
      <w:tr w:rsidR="00154034" w:rsidRPr="00EE50B1" w14:paraId="21413E0E" w14:textId="77777777" w:rsidTr="00154034">
        <w:tc>
          <w:tcPr>
            <w:tcW w:w="1417" w:type="dxa"/>
          </w:tcPr>
          <w:p w14:paraId="6DD20826" w14:textId="77777777" w:rsidR="00154034" w:rsidRPr="00EE50B1" w:rsidRDefault="00154034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Вага таблетки, г</w:t>
            </w:r>
          </w:p>
        </w:tc>
        <w:tc>
          <w:tcPr>
            <w:tcW w:w="1559" w:type="dxa"/>
          </w:tcPr>
          <w:p w14:paraId="2D8F9031" w14:textId="77777777" w:rsidR="00154034" w:rsidRPr="00EE50B1" w:rsidRDefault="00154034" w:rsidP="00926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Маса тіла</w:t>
            </w:r>
          </w:p>
          <w:p w14:paraId="779B8156" w14:textId="77777777" w:rsidR="00154034" w:rsidRPr="00EE50B1" w:rsidRDefault="00154034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тварини</w:t>
            </w:r>
            <w:r w:rsidRPr="00EE50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кг</w:t>
            </w:r>
          </w:p>
        </w:tc>
        <w:tc>
          <w:tcPr>
            <w:tcW w:w="1531" w:type="dxa"/>
          </w:tcPr>
          <w:p w14:paraId="41E5C33A" w14:textId="3940CEB3" w:rsidR="00154034" w:rsidRPr="00EE50B1" w:rsidRDefault="00154034" w:rsidP="001D4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50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Люфенурон, мг</w:t>
            </w:r>
          </w:p>
        </w:tc>
        <w:tc>
          <w:tcPr>
            <w:tcW w:w="1446" w:type="dxa"/>
          </w:tcPr>
          <w:p w14:paraId="267F62BC" w14:textId="77777777" w:rsidR="00154034" w:rsidRPr="00EE50B1" w:rsidRDefault="00154034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Нітенпірам,</w:t>
            </w:r>
          </w:p>
          <w:p w14:paraId="7FFB97E4" w14:textId="77777777" w:rsidR="00154034" w:rsidRPr="00EE50B1" w:rsidRDefault="00154034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1701" w:type="dxa"/>
          </w:tcPr>
          <w:p w14:paraId="71FEFE9C" w14:textId="613428B7" w:rsidR="00154034" w:rsidRPr="00EE50B1" w:rsidRDefault="00154034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Селамектин, мг</w:t>
            </w:r>
          </w:p>
        </w:tc>
        <w:tc>
          <w:tcPr>
            <w:tcW w:w="1672" w:type="dxa"/>
          </w:tcPr>
          <w:p w14:paraId="5E7A9F61" w14:textId="064670E3" w:rsidR="00154034" w:rsidRPr="00EE50B1" w:rsidRDefault="00154034" w:rsidP="001D4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Празіквантел, мг</w:t>
            </w:r>
          </w:p>
        </w:tc>
      </w:tr>
      <w:tr w:rsidR="00154034" w:rsidRPr="00EE50B1" w14:paraId="49C78A09" w14:textId="77777777" w:rsidTr="00154034">
        <w:tc>
          <w:tcPr>
            <w:tcW w:w="1417" w:type="dxa"/>
          </w:tcPr>
          <w:p w14:paraId="30089397" w14:textId="197BE14A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14:paraId="5412DAE0" w14:textId="1870B386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0,5 – 2</w:t>
            </w:r>
            <w:r w:rsidR="00421B21" w:rsidRPr="00EE5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</w:tcPr>
          <w:p w14:paraId="7263A71A" w14:textId="52691717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6" w:type="dxa"/>
          </w:tcPr>
          <w:p w14:paraId="740E8794" w14:textId="24A7BB6D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14:paraId="6C7431C6" w14:textId="51CE17EB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72" w:type="dxa"/>
          </w:tcPr>
          <w:p w14:paraId="40A66042" w14:textId="6A786B9C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4034" w:rsidRPr="00EE50B1" w14:paraId="4E9C421C" w14:textId="77777777" w:rsidTr="00154034">
        <w:tc>
          <w:tcPr>
            <w:tcW w:w="1417" w:type="dxa"/>
          </w:tcPr>
          <w:p w14:paraId="3E648FD6" w14:textId="28C52653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14:paraId="32EEE327" w14:textId="2E5C1226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2,0 – 8,0</w:t>
            </w:r>
          </w:p>
        </w:tc>
        <w:tc>
          <w:tcPr>
            <w:tcW w:w="1531" w:type="dxa"/>
          </w:tcPr>
          <w:p w14:paraId="118D23EA" w14:textId="1D310709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6" w:type="dxa"/>
          </w:tcPr>
          <w:p w14:paraId="6EA78C31" w14:textId="7CE7A5D4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14:paraId="2CBA18E1" w14:textId="5DD1B3BE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72" w:type="dxa"/>
          </w:tcPr>
          <w:p w14:paraId="7A594AEC" w14:textId="50E9786F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54034" w:rsidRPr="00EE50B1" w14:paraId="413D423E" w14:textId="77777777" w:rsidTr="00154034">
        <w:tc>
          <w:tcPr>
            <w:tcW w:w="1417" w:type="dxa"/>
          </w:tcPr>
          <w:p w14:paraId="4BC0EF24" w14:textId="27BE1032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14:paraId="43A3112B" w14:textId="418007C9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8,0 – 16,0</w:t>
            </w:r>
          </w:p>
        </w:tc>
        <w:tc>
          <w:tcPr>
            <w:tcW w:w="1531" w:type="dxa"/>
          </w:tcPr>
          <w:p w14:paraId="61D67756" w14:textId="67B777A5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6" w:type="dxa"/>
          </w:tcPr>
          <w:p w14:paraId="7BACFA7A" w14:textId="0475D5AE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01" w:type="dxa"/>
          </w:tcPr>
          <w:p w14:paraId="36120B2A" w14:textId="3793146E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72" w:type="dxa"/>
          </w:tcPr>
          <w:p w14:paraId="6D431303" w14:textId="20839DD9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54034" w:rsidRPr="00EE50B1" w14:paraId="3C8615CD" w14:textId="77777777" w:rsidTr="00154034">
        <w:tc>
          <w:tcPr>
            <w:tcW w:w="1417" w:type="dxa"/>
          </w:tcPr>
          <w:p w14:paraId="6959C999" w14:textId="744B5828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14:paraId="3497D9C2" w14:textId="0981FDEE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16,0 – 30,0</w:t>
            </w:r>
          </w:p>
        </w:tc>
        <w:tc>
          <w:tcPr>
            <w:tcW w:w="1531" w:type="dxa"/>
          </w:tcPr>
          <w:p w14:paraId="4089C5E3" w14:textId="5AF74FA1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6" w:type="dxa"/>
          </w:tcPr>
          <w:p w14:paraId="00796A37" w14:textId="5CB6A7DB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701" w:type="dxa"/>
          </w:tcPr>
          <w:p w14:paraId="4CEC5DCD" w14:textId="66526AA0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72" w:type="dxa"/>
          </w:tcPr>
          <w:p w14:paraId="22D7668E" w14:textId="02D175D0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54034" w:rsidRPr="00EE50B1" w14:paraId="22A2D407" w14:textId="77777777" w:rsidTr="00154034">
        <w:tc>
          <w:tcPr>
            <w:tcW w:w="1417" w:type="dxa"/>
          </w:tcPr>
          <w:p w14:paraId="1D74CBDA" w14:textId="38A15F71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14:paraId="24BD2B76" w14:textId="21D73258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30,0 – 60,0</w:t>
            </w:r>
          </w:p>
        </w:tc>
        <w:tc>
          <w:tcPr>
            <w:tcW w:w="1531" w:type="dxa"/>
          </w:tcPr>
          <w:p w14:paraId="0839095D" w14:textId="57B31E9A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446" w:type="dxa"/>
          </w:tcPr>
          <w:p w14:paraId="0F28F0CE" w14:textId="0DA9E279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701" w:type="dxa"/>
          </w:tcPr>
          <w:p w14:paraId="30AAD545" w14:textId="4961FE58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72" w:type="dxa"/>
          </w:tcPr>
          <w:p w14:paraId="24C48804" w14:textId="4F674D42" w:rsidR="00154034" w:rsidRPr="00EE50B1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</w:tbl>
    <w:p w14:paraId="5BACCA76" w14:textId="77777777" w:rsidR="0092642E" w:rsidRPr="00EE50B1" w:rsidRDefault="0092642E" w:rsidP="0092642E">
      <w:pPr>
        <w:tabs>
          <w:tab w:val="left" w:pos="693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69690" w14:textId="1DDF4B4F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Застосовують препарат </w:t>
      </w:r>
      <w:r w:rsidRPr="00EE50B1">
        <w:rPr>
          <w:rFonts w:ascii="Times New Roman" w:eastAsia="Times New Roman" w:hAnsi="Times New Roman" w:cs="Times New Roman"/>
          <w:sz w:val="24"/>
          <w:szCs w:val="24"/>
          <w:lang w:val="ru-RU"/>
        </w:rPr>
        <w:t>собакам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Pr="00EE50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котам 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проти бліх,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алергічного блошиного дерматиту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один раз на місяць, залежно від епізоотичної ситуації. Одноразове застосування </w:t>
      </w:r>
      <w:r w:rsidRPr="00EE50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таблеток запобігає повторній інвазії протягом 4</w:t>
      </w:r>
      <w:r w:rsidR="00421B21" w:rsidRPr="00EE50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21B21" w:rsidRPr="00EE50B1">
        <w:rPr>
          <w:rFonts w:ascii="Times New Roman" w:hAnsi="Times New Roman" w:cs="Times New Roman"/>
          <w:sz w:val="24"/>
          <w:szCs w:val="24"/>
        </w:rPr>
        <w:t xml:space="preserve">– </w:t>
      </w:r>
      <w:r w:rsidRPr="00EE50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6 тижнів, увесь сезон активності ектопаразитів. Інсектицидна дія препарату проявляється через 24 години, досягаючи максимального рівня через 48 годин. </w:t>
      </w:r>
    </w:p>
    <w:p w14:paraId="21BAD527" w14:textId="77777777" w:rsidR="00212D16" w:rsidRPr="00EE50B1" w:rsidRDefault="00212D16" w:rsidP="00212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Лікування отодектозу, нотоедрозу: одноразове застосування препарату. Може бути призначено повторне застосування препарату через місяць після першого прийому базуючись на результатах клінічної оцінки.</w:t>
      </w:r>
    </w:p>
    <w:p w14:paraId="178FED8C" w14:textId="77777777" w:rsidR="00212D16" w:rsidRPr="00EE50B1" w:rsidRDefault="00212D16" w:rsidP="00212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лікуванні саркоптозу препарат застосовують раз на місяць протягом двох місяців. Подальше використання препарату має базуватися на клінічній оцінці та результатах шкірних зішкрібок.</w:t>
      </w:r>
    </w:p>
    <w:p w14:paraId="0798C611" w14:textId="77777777" w:rsidR="00212D16" w:rsidRPr="00EE50B1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лікуванні демодекозу препарат застосовують щомісяця до отримання двох негативних зішкрібок шкіри з різницею в один місяць. При більш тяжких випадках захворювання лікування препаратом може бути подовжено. </w:t>
      </w:r>
    </w:p>
    <w:p w14:paraId="0AF3221E" w14:textId="5D1D4CA6" w:rsidR="00212D16" w:rsidRPr="00EE50B1" w:rsidRDefault="00212D16" w:rsidP="00212D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pacing w:val="5"/>
          <w:sz w:val="24"/>
          <w:szCs w:val="24"/>
        </w:rPr>
        <w:t>При гельмінтозах тварин з лікувальною метою препарат застосовують за показаннями одноразово; при сильному ступені інвазії обробку рекомендується повторити через 10</w:t>
      </w:r>
      <w:r w:rsidR="00421B21" w:rsidRPr="00EE50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21B21" w:rsidRPr="00EE50B1">
        <w:rPr>
          <w:rFonts w:ascii="Times New Roman" w:hAnsi="Times New Roman" w:cs="Times New Roman"/>
          <w:sz w:val="24"/>
          <w:szCs w:val="24"/>
        </w:rPr>
        <w:t xml:space="preserve">– </w:t>
      </w:r>
      <w:r w:rsidRPr="00EE50B1">
        <w:rPr>
          <w:rFonts w:ascii="Times New Roman" w:eastAsia="Times New Roman" w:hAnsi="Times New Roman" w:cs="Times New Roman"/>
          <w:spacing w:val="5"/>
          <w:sz w:val="24"/>
          <w:szCs w:val="24"/>
        </w:rPr>
        <w:t>14 д</w:t>
      </w:r>
      <w:r w:rsidR="004302B3" w:rsidRPr="00EE50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іб</w:t>
      </w:r>
      <w:r w:rsidRPr="00EE50B1">
        <w:rPr>
          <w:rFonts w:ascii="Times New Roman" w:eastAsia="Times New Roman" w:hAnsi="Times New Roman" w:cs="Times New Roman"/>
          <w:spacing w:val="5"/>
          <w:sz w:val="24"/>
          <w:szCs w:val="24"/>
        </w:rPr>
        <w:t>. З профілактичною метою препарат застосовують у терапевтичній дозі один раз в 3 місяці.</w:t>
      </w:r>
    </w:p>
    <w:p w14:paraId="2C708542" w14:textId="77777777" w:rsidR="00212D16" w:rsidRPr="00EE50B1" w:rsidRDefault="00212D16" w:rsidP="00212D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профілактики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дирофіляріозу (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мікрофілярії L3 та L4 стадії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Pr="00EE50B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необхідно</w:t>
      </w:r>
      <w:r w:rsidRPr="00EE50B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застосовувати препарат щомісяця</w:t>
      </w:r>
      <w:r w:rsidRPr="00EE50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(щонайменше 6 місяців)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починати обробки за місяць до початку сезону активності членистоногих, і закінчуючи не раніше, ніж через місяць після його завершення (</w:t>
      </w:r>
      <w:r w:rsidRPr="00EE50B1">
        <w:rPr>
          <w:rFonts w:ascii="Times New Roman" w:eastAsia="Times New Roman" w:hAnsi="Times New Roman" w:cs="Times New Roman"/>
          <w:spacing w:val="5"/>
          <w:sz w:val="24"/>
          <w:szCs w:val="24"/>
        </w:rPr>
        <w:t>весняно-літній-осінній період)</w:t>
      </w:r>
      <w:r w:rsidRPr="00EE50B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587EF93" w14:textId="613009BF" w:rsidR="00D07BBC" w:rsidRPr="00EE50B1" w:rsidRDefault="00D07BBC" w:rsidP="006349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0B1">
        <w:rPr>
          <w:rFonts w:ascii="Times New Roman" w:hAnsi="Times New Roman" w:cs="Times New Roman"/>
          <w:b/>
          <w:bCs/>
          <w:sz w:val="24"/>
          <w:szCs w:val="24"/>
        </w:rPr>
        <w:t>5.9 Передозування (симптоми, невідкладні заходи, антидоти)</w:t>
      </w:r>
      <w:bookmarkEnd w:id="9"/>
    </w:p>
    <w:p w14:paraId="739AAC56" w14:textId="7272B9AB" w:rsidR="00B23996" w:rsidRPr="00EE50B1" w:rsidRDefault="00B23996" w:rsidP="006349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>У деяких тварин можливе порушення роботи шлунково-кишкового тракту та посилення слиновиділення, які зникають мимовільно та не вимагають застосування лікарських засобів.</w:t>
      </w:r>
    </w:p>
    <w:p w14:paraId="69A01152" w14:textId="6BC9AEFF" w:rsidR="00D07BBC" w:rsidRPr="00EE50B1" w:rsidRDefault="00D07BBC" w:rsidP="0063495D">
      <w:pPr>
        <w:pStyle w:val="3"/>
        <w:ind w:firstLine="567"/>
        <w:rPr>
          <w:b w:val="0"/>
          <w:bCs/>
          <w:szCs w:val="24"/>
        </w:rPr>
      </w:pPr>
      <w:bookmarkStart w:id="10" w:name="bookmark15"/>
      <w:r w:rsidRPr="00EE50B1">
        <w:rPr>
          <w:bCs/>
          <w:szCs w:val="24"/>
        </w:rPr>
        <w:t>5.10</w:t>
      </w:r>
      <w:r w:rsidRPr="00EE50B1">
        <w:rPr>
          <w:szCs w:val="24"/>
        </w:rPr>
        <w:t xml:space="preserve"> </w:t>
      </w:r>
      <w:r w:rsidRPr="00EE50B1">
        <w:rPr>
          <w:bCs/>
          <w:szCs w:val="24"/>
        </w:rPr>
        <w:t>Спеціальні застереження</w:t>
      </w:r>
    </w:p>
    <w:bookmarkEnd w:id="10"/>
    <w:p w14:paraId="5ECF8F27" w14:textId="683175D1" w:rsidR="0092642E" w:rsidRPr="00EE50B1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2FB5" w:rsidRPr="00EE50B1">
        <w:rPr>
          <w:rFonts w:ascii="Times New Roman" w:eastAsia="Times New Roman" w:hAnsi="Times New Roman" w:cs="Times New Roman"/>
          <w:sz w:val="24"/>
          <w:szCs w:val="24"/>
        </w:rPr>
        <w:t>ід час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робот</w:t>
      </w:r>
      <w:r w:rsidR="00D22FB5" w:rsidRPr="00EE50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з препаратом дотримуватися основних правил гігієни та безпеки, прийнятих при роботі з ветеринарними препаратами.</w:t>
      </w:r>
    </w:p>
    <w:p w14:paraId="5BB3C2AD" w14:textId="77777777" w:rsidR="0092642E" w:rsidRPr="00EE50B1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>Для запобігання доступу дітей до ветеринарного препарату рекомендується діставати його по одній таблетці з блістера та відразу ховати блістер в упаковку.</w:t>
      </w:r>
    </w:p>
    <w:p w14:paraId="39076CC2" w14:textId="34CAEEA8" w:rsidR="001123EE" w:rsidRPr="00EE50B1" w:rsidRDefault="0092642E" w:rsidP="00154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>Після роботи з препаратом необхідно вимити руки з милом.</w:t>
      </w:r>
    </w:p>
    <w:p w14:paraId="321D6226" w14:textId="1E2619DB" w:rsidR="0092642E" w:rsidRPr="00EE50B1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випадковому заковтування препарату людиною можливі розлади нервової системи, тому у таких випадках необхідно </w:t>
      </w:r>
      <w:r w:rsidR="00421B21" w:rsidRPr="00EE50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дразу звернутися до лікаря (при собі мати листівку-вкладку або етикетку препарату).</w:t>
      </w:r>
    </w:p>
    <w:p w14:paraId="7C593820" w14:textId="77777777" w:rsidR="00D07BBC" w:rsidRPr="00EE50B1" w:rsidRDefault="00D07BBC" w:rsidP="00C275C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EE50B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50B1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EE50B1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>5.11 Період виведення (каренція)</w:t>
      </w:r>
    </w:p>
    <w:p w14:paraId="05CB26C1" w14:textId="73F0BDC4" w:rsidR="00D07BBC" w:rsidRPr="00EE50B1" w:rsidRDefault="006E3247" w:rsidP="00C27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0B1">
        <w:rPr>
          <w:rFonts w:ascii="Times New Roman" w:hAnsi="Times New Roman" w:cs="Times New Roman"/>
          <w:sz w:val="24"/>
          <w:szCs w:val="24"/>
        </w:rPr>
        <w:t>Для непродуктивних тварин не регламентується.</w:t>
      </w:r>
    </w:p>
    <w:p w14:paraId="5D9A68CB" w14:textId="77777777" w:rsidR="00D07BBC" w:rsidRPr="00EE50B1" w:rsidRDefault="00D07BBC" w:rsidP="00421B21">
      <w:pPr>
        <w:pStyle w:val="10"/>
        <w:keepNext/>
        <w:keepLines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color w:val="auto"/>
        </w:rPr>
      </w:pPr>
      <w:bookmarkStart w:id="11" w:name="bookmark16"/>
      <w:r w:rsidRPr="00EE50B1">
        <w:rPr>
          <w:rFonts w:ascii="Times New Roman" w:hAnsi="Times New Roman" w:cs="Times New Roman"/>
          <w:b/>
          <w:bCs/>
          <w:color w:val="auto"/>
        </w:rPr>
        <w:t>5.12 Спеціальні застереження для осіб і обслуговуючого персоналу</w:t>
      </w:r>
      <w:bookmarkEnd w:id="11"/>
    </w:p>
    <w:p w14:paraId="0936DA65" w14:textId="2BD765E2" w:rsidR="006E3247" w:rsidRPr="00EE50B1" w:rsidRDefault="006E3247" w:rsidP="00421B21">
      <w:pPr>
        <w:pStyle w:val="3"/>
        <w:ind w:firstLine="567"/>
        <w:rPr>
          <w:b w:val="0"/>
          <w:szCs w:val="24"/>
        </w:rPr>
      </w:pPr>
      <w:bookmarkStart w:id="12" w:name="bookmark17"/>
      <w:r w:rsidRPr="00EE50B1">
        <w:rPr>
          <w:b w:val="0"/>
          <w:szCs w:val="24"/>
        </w:rPr>
        <w:t>П</w:t>
      </w:r>
      <w:r w:rsidR="00D22FB5" w:rsidRPr="00EE50B1">
        <w:rPr>
          <w:b w:val="0"/>
          <w:szCs w:val="24"/>
        </w:rPr>
        <w:t>ід час</w:t>
      </w:r>
      <w:r w:rsidRPr="00EE50B1">
        <w:rPr>
          <w:b w:val="0"/>
          <w:szCs w:val="24"/>
        </w:rPr>
        <w:t xml:space="preserve"> робот</w:t>
      </w:r>
      <w:r w:rsidR="00D22FB5" w:rsidRPr="00EE50B1">
        <w:rPr>
          <w:b w:val="0"/>
          <w:szCs w:val="24"/>
        </w:rPr>
        <w:t>и</w:t>
      </w:r>
      <w:r w:rsidRPr="00EE50B1">
        <w:rPr>
          <w:b w:val="0"/>
          <w:szCs w:val="24"/>
        </w:rPr>
        <w:t xml:space="preserve"> з препаратом дотримуватися основних правил гігієни та безпеки, прийнятих при роботі з ветеринарними препаратами.</w:t>
      </w:r>
    </w:p>
    <w:p w14:paraId="7C0B9A6D" w14:textId="77777777" w:rsidR="00D07BBC" w:rsidRPr="00EE50B1" w:rsidRDefault="00D07BBC" w:rsidP="00421B21">
      <w:pPr>
        <w:pStyle w:val="10"/>
        <w:keepNext/>
        <w:keepLines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EE50B1">
        <w:rPr>
          <w:rFonts w:ascii="Times New Roman" w:hAnsi="Times New Roman" w:cs="Times New Roman"/>
          <w:b/>
          <w:bCs/>
          <w:color w:val="auto"/>
        </w:rPr>
        <w:t>6. Фармацевтичні особливості</w:t>
      </w:r>
      <w:bookmarkEnd w:id="12"/>
    </w:p>
    <w:p w14:paraId="64304A92" w14:textId="1B00C2DE" w:rsidR="00D07BBC" w:rsidRPr="00EE50B1" w:rsidRDefault="00D07BBC" w:rsidP="00421B21">
      <w:pPr>
        <w:pStyle w:val="3"/>
        <w:ind w:firstLine="567"/>
        <w:rPr>
          <w:szCs w:val="24"/>
        </w:rPr>
      </w:pPr>
      <w:r w:rsidRPr="00EE50B1">
        <w:rPr>
          <w:szCs w:val="24"/>
        </w:rPr>
        <w:t>6.1 Форми несумісності (основні)</w:t>
      </w:r>
    </w:p>
    <w:p w14:paraId="78169E5B" w14:textId="4C469D82" w:rsidR="006E3247" w:rsidRPr="00EE50B1" w:rsidRDefault="00823D83" w:rsidP="0063495D">
      <w:pPr>
        <w:pStyle w:val="3"/>
        <w:ind w:firstLine="567"/>
        <w:rPr>
          <w:b w:val="0"/>
          <w:szCs w:val="24"/>
        </w:rPr>
      </w:pPr>
      <w:bookmarkStart w:id="13" w:name="bookmark18"/>
      <w:r w:rsidRPr="00EE50B1">
        <w:rPr>
          <w:b w:val="0"/>
          <w:szCs w:val="24"/>
        </w:rPr>
        <w:t>Не виявлено.</w:t>
      </w:r>
    </w:p>
    <w:p w14:paraId="27DF93CA" w14:textId="77777777" w:rsidR="00D07BBC" w:rsidRPr="00EE50B1" w:rsidRDefault="00D07BBC" w:rsidP="00421B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E50B1">
        <w:rPr>
          <w:rFonts w:ascii="Times New Roman" w:hAnsi="Times New Roman" w:cs="Times New Roman"/>
          <w:b/>
          <w:snapToGrid w:val="0"/>
          <w:sz w:val="24"/>
          <w:szCs w:val="24"/>
        </w:rPr>
        <w:t>6.2 Термін придатності</w:t>
      </w:r>
    </w:p>
    <w:p w14:paraId="4735621B" w14:textId="6DC5184D" w:rsidR="00D07BBC" w:rsidRPr="00EE50B1" w:rsidRDefault="00B23996" w:rsidP="00421B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50B1">
        <w:rPr>
          <w:rFonts w:ascii="Times New Roman" w:hAnsi="Times New Roman" w:cs="Times New Roman"/>
          <w:sz w:val="24"/>
          <w:szCs w:val="24"/>
        </w:rPr>
        <w:t>3 роки</w:t>
      </w:r>
    </w:p>
    <w:p w14:paraId="660188B6" w14:textId="77777777" w:rsidR="00D07BBC" w:rsidRPr="00EE50B1" w:rsidRDefault="00D07BBC" w:rsidP="00421B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E50B1">
        <w:rPr>
          <w:rFonts w:ascii="Times New Roman" w:hAnsi="Times New Roman" w:cs="Times New Roman"/>
          <w:b/>
          <w:snapToGrid w:val="0"/>
          <w:sz w:val="24"/>
          <w:szCs w:val="24"/>
        </w:rPr>
        <w:t>6.3 Особливі заходи зберігання</w:t>
      </w:r>
    </w:p>
    <w:p w14:paraId="6F1E72F7" w14:textId="22A37154" w:rsidR="0092642E" w:rsidRPr="00EE50B1" w:rsidRDefault="0092642E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Зберігати препарат в оригінальній упаковці у сухому, захищеному від світла та недоступному для дітей і тварин місці за температури від 0 до 30 </w:t>
      </w:r>
      <w:r w:rsidR="0063495D" w:rsidRPr="00EE50B1">
        <w:rPr>
          <w:rFonts w:ascii="Times New Roman" w:eastAsia="Times New Roman" w:hAnsi="Times New Roman" w:cs="Times New Roman"/>
          <w:sz w:val="24"/>
          <w:szCs w:val="24"/>
        </w:rPr>
        <w:t>℃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6160FB" w14:textId="3077B4F9" w:rsidR="00D07BBC" w:rsidRPr="00EE50B1" w:rsidRDefault="00D07BBC" w:rsidP="00421B21">
      <w:pPr>
        <w:pStyle w:val="3"/>
        <w:ind w:firstLine="567"/>
        <w:rPr>
          <w:b w:val="0"/>
          <w:szCs w:val="24"/>
        </w:rPr>
      </w:pPr>
      <w:r w:rsidRPr="00EE50B1">
        <w:rPr>
          <w:szCs w:val="24"/>
        </w:rPr>
        <w:t>6.4 Природа і склад контейнера первинного пакування</w:t>
      </w:r>
    </w:p>
    <w:p w14:paraId="629C8D17" w14:textId="77777777" w:rsidR="00212D16" w:rsidRPr="00EE50B1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Для котів та собак різної маси тіла випускають таблетки різної ваги по: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DD8964" w14:textId="7FECD1BC" w:rsidR="00212D16" w:rsidRPr="00EE50B1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z w:val="24"/>
          <w:szCs w:val="24"/>
        </w:rPr>
        <w:t>0,2 г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421B21"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–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для котів та собак масою тіла 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0,5</w:t>
      </w:r>
      <w:r w:rsidR="00421B21" w:rsidRPr="00EE5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B21"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– 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2,0 кг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; </w:t>
      </w:r>
    </w:p>
    <w:p w14:paraId="0FEC9999" w14:textId="15251D18" w:rsidR="00212D16" w:rsidRPr="00EE50B1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0,4 г </w:t>
      </w:r>
      <w:r w:rsidR="00421B21"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–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для котів та собак масою тіла 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>2,0</w:t>
      </w:r>
      <w:r w:rsidR="00421B21" w:rsidRPr="00EE5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B21"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– </w:t>
      </w:r>
      <w:r w:rsidRPr="00EE50B1">
        <w:rPr>
          <w:rFonts w:ascii="Times New Roman" w:eastAsia="Times New Roman" w:hAnsi="Times New Roman" w:cs="Times New Roman"/>
          <w:sz w:val="24"/>
          <w:szCs w:val="24"/>
        </w:rPr>
        <w:t xml:space="preserve">8,0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кг;</w:t>
      </w:r>
    </w:p>
    <w:p w14:paraId="02CD3503" w14:textId="4BD9D1E6" w:rsidR="00212D16" w:rsidRPr="00EE50B1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0,8 г – для собак мас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ою тіла 8,0 – 16,0 кг;</w:t>
      </w:r>
      <w:r w:rsidR="00421B21"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157770EF" w14:textId="47B96735" w:rsidR="00212D16" w:rsidRPr="00EE50B1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1,6 г – для собак масою тіла 16,0</w:t>
      </w:r>
      <w:r w:rsidR="00421B21"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421B21"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–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30,0 кг;</w:t>
      </w:r>
    </w:p>
    <w:p w14:paraId="22344730" w14:textId="7039B5DD" w:rsidR="00212D16" w:rsidRPr="00EE50B1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3,2 г – для собак масою тіла 30,0</w:t>
      </w:r>
      <w:r w:rsidR="00421B21"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421B21"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–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60,0 кг.</w:t>
      </w:r>
    </w:p>
    <w:p w14:paraId="4A9BB60F" w14:textId="7E563686" w:rsidR="00212D16" w:rsidRPr="00EE50B1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14" w:name="_Hlk132188799"/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Таблетки запаковані по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1</w:t>
      </w:r>
      <w:r w:rsidR="006616D5"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шт.</w:t>
      </w:r>
      <w:r w:rsidR="00421B21"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у блістери з фольги ОПА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/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>А1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/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ПВХ холодного штампування. Блістери упаковані в картонну коробку. Коробка з 1 блістером по 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1</w:t>
      </w:r>
      <w:r w:rsidRPr="00EE50B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таблетці.</w:t>
      </w:r>
    </w:p>
    <w:bookmarkEnd w:id="14"/>
    <w:p w14:paraId="7BAF1ADE" w14:textId="2309BC7A" w:rsidR="00D07BBC" w:rsidRPr="00EE50B1" w:rsidRDefault="00D07BBC" w:rsidP="00421B21">
      <w:pPr>
        <w:pStyle w:val="3"/>
        <w:ind w:firstLine="567"/>
        <w:rPr>
          <w:szCs w:val="24"/>
        </w:rPr>
      </w:pPr>
      <w:r w:rsidRPr="00EE50B1">
        <w:rPr>
          <w:szCs w:val="24"/>
        </w:rPr>
        <w:t>6.5 Особливі заходи безпеки при поводженні з невикористаним препаратом або із його залишками</w:t>
      </w:r>
    </w:p>
    <w:p w14:paraId="07A6A95E" w14:textId="0CDBFB3F" w:rsidR="00D07BBC" w:rsidRPr="00EE50B1" w:rsidRDefault="00D07BBC" w:rsidP="00421B21">
      <w:pPr>
        <w:pStyle w:val="3"/>
        <w:ind w:firstLine="567"/>
        <w:rPr>
          <w:b w:val="0"/>
          <w:szCs w:val="24"/>
        </w:rPr>
      </w:pPr>
      <w:r w:rsidRPr="00EE50B1">
        <w:rPr>
          <w:b w:val="0"/>
          <w:szCs w:val="24"/>
        </w:rPr>
        <w:t xml:space="preserve">Невикористаний і протермінований препарат, порожні контейнери з під препарату повинні бути </w:t>
      </w:r>
      <w:r w:rsidR="006616D5" w:rsidRPr="00EE50B1">
        <w:rPr>
          <w:b w:val="0"/>
          <w:szCs w:val="24"/>
        </w:rPr>
        <w:t>утилізовані відповідно до національних вимог</w:t>
      </w:r>
      <w:r w:rsidRPr="00EE50B1">
        <w:rPr>
          <w:b w:val="0"/>
          <w:szCs w:val="24"/>
        </w:rPr>
        <w:t>.</w:t>
      </w:r>
    </w:p>
    <w:bookmarkEnd w:id="13"/>
    <w:p w14:paraId="00BB9C7C" w14:textId="0E3DEB35" w:rsidR="00904AAB" w:rsidRPr="00EE50B1" w:rsidRDefault="009B15D3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E50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7. </w:t>
      </w:r>
      <w:r w:rsidR="00E06465" w:rsidRPr="00EE50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Назва і місцезнаходження в</w:t>
      </w:r>
      <w:r w:rsidR="00904AAB" w:rsidRPr="00EE50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ласник</w:t>
      </w:r>
      <w:r w:rsidR="00E06465" w:rsidRPr="00EE50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="00904AAB" w:rsidRPr="00EE50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реєстраційного посвідчення </w:t>
      </w:r>
      <w:bookmarkStart w:id="15" w:name="_Hlk76475394"/>
    </w:p>
    <w:p w14:paraId="1213F0F8" w14:textId="77777777" w:rsidR="00421B21" w:rsidRPr="00EE50B1" w:rsidRDefault="00421B21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Hlk198033829"/>
      <w:bookmarkEnd w:id="15"/>
      <w:r w:rsidRPr="00EE50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 «ВЕТПРОЕКТ», 61146, м. Харків, вул. Героїв Праці, буд. 28, кв. 166, Україна.</w:t>
      </w:r>
    </w:p>
    <w:bookmarkEnd w:id="16"/>
    <w:p w14:paraId="12CA3450" w14:textId="05FFE9D7" w:rsidR="00904AAB" w:rsidRPr="00EE50B1" w:rsidRDefault="009B15D3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E50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8. </w:t>
      </w:r>
      <w:r w:rsidR="00E06465" w:rsidRPr="00EE50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Назва і місцезнаходження в</w:t>
      </w:r>
      <w:r w:rsidR="00904AAB" w:rsidRPr="00EE50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иробник</w:t>
      </w:r>
      <w:r w:rsidR="00E06465" w:rsidRPr="00EE50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r w:rsidR="00904AAB" w:rsidRPr="00EE50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готового продукту</w:t>
      </w:r>
    </w:p>
    <w:p w14:paraId="7245A9F7" w14:textId="0E5B5EB6" w:rsidR="00904AAB" w:rsidRPr="00EE50B1" w:rsidRDefault="00904AAB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E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«НОВА ПЛЮС», 61030, м. Харків, вул. Колісниченківська, буд.7, </w:t>
      </w:r>
      <w:r w:rsidR="006D654E" w:rsidRPr="00EE5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Україна.</w:t>
      </w:r>
    </w:p>
    <w:p w14:paraId="74B9C678" w14:textId="7A388B72" w:rsidR="00341F7F" w:rsidRPr="00EE50B1" w:rsidRDefault="00421B21" w:rsidP="006D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Hlk198033859"/>
      <w:r w:rsidRPr="00EE5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«ХАРКІВСЬКА БІОФАБРИКА», 61057, м. Харків, пров. Людмили Гурченко, буд. 10, </w:t>
      </w:r>
      <w:r w:rsidR="006D654E" w:rsidRPr="00EE5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bookmarkEnd w:id="17"/>
      <w:r w:rsidR="006D654E" w:rsidRPr="00EE5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DBD4E8" w14:textId="77777777" w:rsidR="00341F7F" w:rsidRPr="00341F7F" w:rsidRDefault="00341F7F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50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 Додаткова інформація.</w:t>
      </w:r>
      <w:bookmarkStart w:id="18" w:name="_GoBack"/>
      <w:bookmarkEnd w:id="18"/>
    </w:p>
    <w:p w14:paraId="24C05BF5" w14:textId="77777777" w:rsidR="00904AAB" w:rsidRPr="00904AAB" w:rsidRDefault="00904AAB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948C5E" w14:textId="77777777" w:rsidR="00904AAB" w:rsidRPr="00904AAB" w:rsidRDefault="00904AAB" w:rsidP="004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91509A" w14:textId="51A9F8D3" w:rsidR="00EE0212" w:rsidRPr="00C275CF" w:rsidRDefault="00EE0212" w:rsidP="00421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0212" w:rsidRPr="00C275CF" w:rsidSect="00242DB0">
      <w:headerReference w:type="default" r:id="rId7"/>
      <w:footerReference w:type="default" r:id="rId8"/>
      <w:headerReference w:type="first" r:id="rId9"/>
      <w:pgSz w:w="11900" w:h="16840"/>
      <w:pgMar w:top="567" w:right="454" w:bottom="454" w:left="1134" w:header="136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F1B2E" w14:textId="77777777" w:rsidR="00E0008C" w:rsidRDefault="00E0008C" w:rsidP="001123EE">
      <w:pPr>
        <w:spacing w:after="0" w:line="240" w:lineRule="auto"/>
      </w:pPr>
      <w:r>
        <w:separator/>
      </w:r>
    </w:p>
  </w:endnote>
  <w:endnote w:type="continuationSeparator" w:id="0">
    <w:p w14:paraId="16F5747D" w14:textId="77777777" w:rsidR="00E0008C" w:rsidRDefault="00E0008C" w:rsidP="0011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101991"/>
      <w:docPartObj>
        <w:docPartGallery w:val="Page Numbers (Bottom of Page)"/>
        <w:docPartUnique/>
      </w:docPartObj>
    </w:sdtPr>
    <w:sdtEndPr/>
    <w:sdtContent>
      <w:p w14:paraId="65BCEF33" w14:textId="63B757B4" w:rsidR="001123EE" w:rsidRDefault="001123EE">
        <w:pPr>
          <w:pStyle w:val="a9"/>
          <w:jc w:val="center"/>
        </w:pPr>
        <w:r w:rsidRPr="001123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123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123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50B1" w:rsidRPr="00EE50B1">
          <w:rPr>
            <w:rFonts w:ascii="Times New Roman" w:hAnsi="Times New Roman" w:cs="Times New Roman"/>
            <w:noProof/>
            <w:sz w:val="20"/>
            <w:szCs w:val="20"/>
            <w:lang w:val="ru-RU"/>
          </w:rPr>
          <w:t>4</w:t>
        </w:r>
        <w:r w:rsidRPr="001123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19FAE4B" w14:textId="77777777" w:rsidR="001123EE" w:rsidRDefault="001123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A3D05" w14:textId="77777777" w:rsidR="00E0008C" w:rsidRDefault="00E0008C" w:rsidP="001123EE">
      <w:pPr>
        <w:spacing w:after="0" w:line="240" w:lineRule="auto"/>
      </w:pPr>
      <w:r>
        <w:separator/>
      </w:r>
    </w:p>
  </w:footnote>
  <w:footnote w:type="continuationSeparator" w:id="0">
    <w:p w14:paraId="1512D60E" w14:textId="77777777" w:rsidR="00E0008C" w:rsidRDefault="00E0008C" w:rsidP="0011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55103" w14:textId="77777777" w:rsidR="00242DB0" w:rsidRDefault="00242DB0" w:rsidP="00242DB0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snapToGrid w:val="0"/>
        <w:sz w:val="24"/>
        <w:szCs w:val="24"/>
      </w:rPr>
    </w:pPr>
  </w:p>
  <w:p w14:paraId="5A65E1A9" w14:textId="37267EA5" w:rsidR="00242DB0" w:rsidRPr="001123EE" w:rsidRDefault="00242DB0" w:rsidP="00242DB0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snapToGrid w:val="0"/>
        <w:sz w:val="24"/>
        <w:szCs w:val="24"/>
      </w:rPr>
    </w:pPr>
    <w:r>
      <w:rPr>
        <w:rFonts w:ascii="Times New Roman" w:eastAsia="Times New Roman" w:hAnsi="Times New Roman" w:cs="Times New Roman"/>
        <w:snapToGrid w:val="0"/>
        <w:sz w:val="24"/>
        <w:szCs w:val="24"/>
      </w:rPr>
      <w:t>Продовження додат</w:t>
    </w:r>
    <w:r w:rsidRPr="001123EE">
      <w:rPr>
        <w:rFonts w:ascii="Times New Roman" w:eastAsia="Times New Roman" w:hAnsi="Times New Roman" w:cs="Times New Roman"/>
        <w:snapToGrid w:val="0"/>
        <w:sz w:val="24"/>
        <w:szCs w:val="24"/>
      </w:rPr>
      <w:t>к</w:t>
    </w:r>
    <w:r>
      <w:rPr>
        <w:rFonts w:ascii="Times New Roman" w:eastAsia="Times New Roman" w:hAnsi="Times New Roman" w:cs="Times New Roman"/>
        <w:snapToGrid w:val="0"/>
        <w:sz w:val="24"/>
        <w:szCs w:val="24"/>
      </w:rPr>
      <w:t>у</w:t>
    </w:r>
    <w:r w:rsidRPr="001123EE">
      <w:rPr>
        <w:rFonts w:ascii="Times New Roman" w:eastAsia="Times New Roman" w:hAnsi="Times New Roman" w:cs="Times New Roman"/>
        <w:snapToGrid w:val="0"/>
        <w:sz w:val="24"/>
        <w:szCs w:val="24"/>
      </w:rPr>
      <w:t xml:space="preserve"> 1</w:t>
    </w:r>
  </w:p>
  <w:p w14:paraId="118F07AF" w14:textId="77777777" w:rsidR="00242DB0" w:rsidRDefault="00242DB0" w:rsidP="00242DB0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snapToGrid w:val="0"/>
        <w:sz w:val="24"/>
        <w:szCs w:val="24"/>
      </w:rPr>
    </w:pPr>
    <w:r w:rsidRPr="001123EE">
      <w:rPr>
        <w:rFonts w:ascii="Times New Roman" w:eastAsia="Times New Roman" w:hAnsi="Times New Roman" w:cs="Times New Roman"/>
        <w:snapToGrid w:val="0"/>
        <w:sz w:val="24"/>
        <w:szCs w:val="24"/>
      </w:rPr>
      <w:t>до реєстраційного посвідчення АВ-09749-01-24</w:t>
    </w:r>
  </w:p>
  <w:p w14:paraId="110E2D3B" w14:textId="77777777" w:rsidR="00242DB0" w:rsidRDefault="00242D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7FD8" w14:textId="77777777" w:rsidR="00242DB0" w:rsidRDefault="00242DB0" w:rsidP="00242DB0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14:paraId="57B8A32B" w14:textId="1F0712B6" w:rsidR="00242DB0" w:rsidRDefault="00242DB0" w:rsidP="00242DB0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1123EE">
      <w:rPr>
        <w:rFonts w:ascii="Times New Roman" w:hAnsi="Times New Roman" w:cs="Times New Roman"/>
        <w:sz w:val="24"/>
        <w:szCs w:val="24"/>
      </w:rPr>
      <w:t>Д</w:t>
    </w:r>
    <w:r>
      <w:rPr>
        <w:rFonts w:ascii="Times New Roman" w:hAnsi="Times New Roman" w:cs="Times New Roman"/>
        <w:sz w:val="24"/>
        <w:szCs w:val="24"/>
      </w:rPr>
      <w:t>одаток 1</w:t>
    </w:r>
  </w:p>
  <w:p w14:paraId="61589989" w14:textId="77777777" w:rsidR="00242DB0" w:rsidRPr="001123EE" w:rsidRDefault="00242DB0" w:rsidP="00242DB0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до реєстраційного посвідчення АВ-09749-01-24</w:t>
    </w:r>
  </w:p>
  <w:p w14:paraId="15894282" w14:textId="77777777" w:rsidR="00242DB0" w:rsidRDefault="00242D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2769"/>
    <w:multiLevelType w:val="hybridMultilevel"/>
    <w:tmpl w:val="BEA8A4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543946"/>
    <w:multiLevelType w:val="multilevel"/>
    <w:tmpl w:val="FB36F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74E2BDF"/>
    <w:multiLevelType w:val="hybridMultilevel"/>
    <w:tmpl w:val="6738342C"/>
    <w:lvl w:ilvl="0" w:tplc="2000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12"/>
    <w:rsid w:val="00001D16"/>
    <w:rsid w:val="00025736"/>
    <w:rsid w:val="000358AD"/>
    <w:rsid w:val="000A0B7B"/>
    <w:rsid w:val="000C691F"/>
    <w:rsid w:val="000F496F"/>
    <w:rsid w:val="001123EE"/>
    <w:rsid w:val="00154034"/>
    <w:rsid w:val="0019740C"/>
    <w:rsid w:val="001D4000"/>
    <w:rsid w:val="001D75C3"/>
    <w:rsid w:val="001E2E58"/>
    <w:rsid w:val="001E4363"/>
    <w:rsid w:val="001E5965"/>
    <w:rsid w:val="002125DA"/>
    <w:rsid w:val="00212D16"/>
    <w:rsid w:val="00242948"/>
    <w:rsid w:val="00242DB0"/>
    <w:rsid w:val="0029658B"/>
    <w:rsid w:val="002F5D8D"/>
    <w:rsid w:val="00310CAF"/>
    <w:rsid w:val="00326458"/>
    <w:rsid w:val="00341F7F"/>
    <w:rsid w:val="00421B21"/>
    <w:rsid w:val="004264BC"/>
    <w:rsid w:val="004302B3"/>
    <w:rsid w:val="004514D2"/>
    <w:rsid w:val="00473938"/>
    <w:rsid w:val="00484250"/>
    <w:rsid w:val="004B2C29"/>
    <w:rsid w:val="004B534F"/>
    <w:rsid w:val="005616A6"/>
    <w:rsid w:val="005C37C0"/>
    <w:rsid w:val="005D6591"/>
    <w:rsid w:val="006229C3"/>
    <w:rsid w:val="0063495D"/>
    <w:rsid w:val="006616D5"/>
    <w:rsid w:val="00690100"/>
    <w:rsid w:val="006D654E"/>
    <w:rsid w:val="006E3247"/>
    <w:rsid w:val="006F6770"/>
    <w:rsid w:val="00713FF0"/>
    <w:rsid w:val="007734B5"/>
    <w:rsid w:val="007A31A6"/>
    <w:rsid w:val="007A5598"/>
    <w:rsid w:val="007D1376"/>
    <w:rsid w:val="00823D83"/>
    <w:rsid w:val="00843DD8"/>
    <w:rsid w:val="00885463"/>
    <w:rsid w:val="008E4E95"/>
    <w:rsid w:val="008E50B8"/>
    <w:rsid w:val="00904AAB"/>
    <w:rsid w:val="0092642E"/>
    <w:rsid w:val="009B15D3"/>
    <w:rsid w:val="009E1C38"/>
    <w:rsid w:val="009F1653"/>
    <w:rsid w:val="00A144E1"/>
    <w:rsid w:val="00A642A3"/>
    <w:rsid w:val="00A71626"/>
    <w:rsid w:val="00AA3CEE"/>
    <w:rsid w:val="00AC7931"/>
    <w:rsid w:val="00AF568D"/>
    <w:rsid w:val="00B23996"/>
    <w:rsid w:val="00B53785"/>
    <w:rsid w:val="00B94E35"/>
    <w:rsid w:val="00BB2878"/>
    <w:rsid w:val="00BB6D04"/>
    <w:rsid w:val="00BD7623"/>
    <w:rsid w:val="00C15EDA"/>
    <w:rsid w:val="00C275CF"/>
    <w:rsid w:val="00C406EE"/>
    <w:rsid w:val="00C4317D"/>
    <w:rsid w:val="00C6255E"/>
    <w:rsid w:val="00C71C92"/>
    <w:rsid w:val="00CA74E6"/>
    <w:rsid w:val="00CB0154"/>
    <w:rsid w:val="00D07BBC"/>
    <w:rsid w:val="00D14975"/>
    <w:rsid w:val="00D22FB5"/>
    <w:rsid w:val="00D34E29"/>
    <w:rsid w:val="00D82711"/>
    <w:rsid w:val="00D940F9"/>
    <w:rsid w:val="00E0008C"/>
    <w:rsid w:val="00E0615D"/>
    <w:rsid w:val="00E06465"/>
    <w:rsid w:val="00E12CD4"/>
    <w:rsid w:val="00E50B3A"/>
    <w:rsid w:val="00E51C17"/>
    <w:rsid w:val="00E52C17"/>
    <w:rsid w:val="00E57952"/>
    <w:rsid w:val="00E83C6C"/>
    <w:rsid w:val="00E90B26"/>
    <w:rsid w:val="00EE0212"/>
    <w:rsid w:val="00EE50B1"/>
    <w:rsid w:val="00F14615"/>
    <w:rsid w:val="00F325EE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CA4A"/>
  <w15:docId w15:val="{3C55CB8C-D9BE-4D17-8FC8-B442124C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D76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A71626"/>
    <w:rPr>
      <w:rFonts w:ascii="Times New Roman" w:hAnsi="Times New Roman"/>
      <w:b/>
      <w:shd w:val="clear" w:color="auto" w:fill="FFFFFF"/>
    </w:rPr>
  </w:style>
  <w:style w:type="character" w:customStyle="1" w:styleId="21">
    <w:name w:val="Основной текст (2)_"/>
    <w:link w:val="22"/>
    <w:locked/>
    <w:rsid w:val="00A71626"/>
    <w:rPr>
      <w:rFonts w:ascii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A71626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Times New Roman" w:hAnsi="Times New Roman"/>
      <w:b/>
    </w:rPr>
  </w:style>
  <w:style w:type="paragraph" w:customStyle="1" w:styleId="22">
    <w:name w:val="Основной текст (2)"/>
    <w:basedOn w:val="a"/>
    <w:link w:val="21"/>
    <w:rsid w:val="00A71626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character" w:customStyle="1" w:styleId="cs5efed22f2">
    <w:name w:val="cs5efed22f2"/>
    <w:rsid w:val="008854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42d954b">
    <w:name w:val="cs242d954b"/>
    <w:basedOn w:val="a"/>
    <w:rsid w:val="00885463"/>
    <w:pPr>
      <w:spacing w:after="0" w:line="240" w:lineRule="auto"/>
      <w:ind w:right="-40"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1">
    <w:name w:val="csa62dfd6a1"/>
    <w:rsid w:val="0088546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97549a21">
    <w:name w:val="cs97549a21"/>
    <w:basedOn w:val="a"/>
    <w:rsid w:val="004B2C29"/>
    <w:pPr>
      <w:spacing w:after="0" w:line="240" w:lineRule="auto"/>
      <w:ind w:left="720" w:right="-4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b86c8cfe1">
    <w:name w:val="csb86c8cfe1"/>
    <w:rsid w:val="004B2C2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1">
    <w:name w:val="Без интервала1"/>
    <w:uiPriority w:val="1"/>
    <w:qFormat/>
    <w:rsid w:val="004264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semiHidden/>
    <w:unhideWhenUsed/>
    <w:rsid w:val="00690100"/>
    <w:rPr>
      <w:color w:val="0000FF"/>
      <w:u w:val="single"/>
    </w:rPr>
  </w:style>
  <w:style w:type="character" w:customStyle="1" w:styleId="cs5efed22f9">
    <w:name w:val="cs5efed22f9"/>
    <w:rsid w:val="00A144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rsid w:val="006F6770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2">
    <w:name w:val="csa62dfd6a2"/>
    <w:rsid w:val="006F677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f8cba3a1">
    <w:name w:val="csf8cba3a1"/>
    <w:basedOn w:val="a"/>
    <w:rsid w:val="00F325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f8cba3a11">
    <w:name w:val="csf8cba3a11"/>
    <w:basedOn w:val="a0"/>
    <w:rsid w:val="00F325EE"/>
  </w:style>
  <w:style w:type="character" w:customStyle="1" w:styleId="cs5efed22f4">
    <w:name w:val="cs5efed22f4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5">
    <w:name w:val="cs5efed22f5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7">
    <w:name w:val="cs5efed22f7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8">
    <w:name w:val="cs5efed22f8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BD7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80d9435b1">
    <w:name w:val="cs80d9435b1"/>
    <w:basedOn w:val="a0"/>
    <w:rsid w:val="00BD7623"/>
  </w:style>
  <w:style w:type="character" w:customStyle="1" w:styleId="cs71f8d7ac1">
    <w:name w:val="cs71f8d7ac1"/>
    <w:rsid w:val="00BD7623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  <w:shd w:val="clear" w:color="auto" w:fill="auto"/>
    </w:rPr>
  </w:style>
  <w:style w:type="table" w:styleId="a4">
    <w:name w:val="Table Grid"/>
    <w:basedOn w:val="a1"/>
    <w:uiPriority w:val="39"/>
    <w:rsid w:val="00BD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762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cs8f3868832">
    <w:name w:val="cs8f3868832"/>
    <w:rsid w:val="00BD7623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sid w:val="00BD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s5062d300">
    <w:name w:val="cs5062d300"/>
    <w:basedOn w:val="a"/>
    <w:rsid w:val="00D07BBC"/>
    <w:pPr>
      <w:spacing w:after="0" w:line="240" w:lineRule="auto"/>
      <w:ind w:left="180" w:firstLine="40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Абзац списку1"/>
    <w:basedOn w:val="a"/>
    <w:rsid w:val="00D07BBC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3">
    <w:name w:val="Body Text Indent 3"/>
    <w:basedOn w:val="a"/>
    <w:link w:val="30"/>
    <w:rsid w:val="00D07B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30">
    <w:name w:val="Основний текст з відступом 3 Знак"/>
    <w:basedOn w:val="a0"/>
    <w:link w:val="3"/>
    <w:rsid w:val="00D07BB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a5">
    <w:name w:val="Основной текст_"/>
    <w:basedOn w:val="a0"/>
    <w:link w:val="11"/>
    <w:rsid w:val="00D07B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D07B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5"/>
    <w:rsid w:val="00D07BB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D07BBC"/>
    <w:pPr>
      <w:widowControl w:val="0"/>
      <w:shd w:val="clear" w:color="auto" w:fill="FFFFFF"/>
      <w:spacing w:after="0" w:line="240" w:lineRule="auto"/>
      <w:ind w:firstLine="6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cs5efed22f12">
    <w:name w:val="cs5efed22f12"/>
    <w:rsid w:val="00AC79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5">
    <w:name w:val="cs5efed22f15"/>
    <w:rsid w:val="00C431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Standard">
    <w:name w:val="Standard"/>
    <w:rsid w:val="00C275C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ar-SA"/>
    </w:rPr>
  </w:style>
  <w:style w:type="paragraph" w:styleId="a6">
    <w:name w:val="List Paragraph"/>
    <w:basedOn w:val="a"/>
    <w:uiPriority w:val="34"/>
    <w:qFormat/>
    <w:rsid w:val="00823D83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823D83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823D83"/>
  </w:style>
  <w:style w:type="paragraph" w:styleId="a7">
    <w:name w:val="header"/>
    <w:basedOn w:val="a"/>
    <w:link w:val="a8"/>
    <w:uiPriority w:val="99"/>
    <w:unhideWhenUsed/>
    <w:rsid w:val="001123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23EE"/>
  </w:style>
  <w:style w:type="paragraph" w:styleId="a9">
    <w:name w:val="footer"/>
    <w:basedOn w:val="a"/>
    <w:link w:val="aa"/>
    <w:uiPriority w:val="99"/>
    <w:unhideWhenUsed/>
    <w:rsid w:val="001123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1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7807</Words>
  <Characters>4451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23</cp:revision>
  <cp:lastPrinted>2025-05-13T13:49:00Z</cp:lastPrinted>
  <dcterms:created xsi:type="dcterms:W3CDTF">2023-04-12T07:19:00Z</dcterms:created>
  <dcterms:modified xsi:type="dcterms:W3CDTF">2025-09-10T15:53:00Z</dcterms:modified>
</cp:coreProperties>
</file>