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0D05" w14:textId="77777777" w:rsidR="00E45503" w:rsidRPr="00F05DC4" w:rsidRDefault="00E45503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Додаток 1</w:t>
      </w:r>
    </w:p>
    <w:p w14:paraId="3F155714" w14:textId="77777777" w:rsidR="00E45503" w:rsidRDefault="00E45503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до реєстраційного посвідчення АВ-04214-01-13</w:t>
      </w:r>
    </w:p>
    <w:p w14:paraId="37D2E8C4" w14:textId="77777777" w:rsidR="007E552C" w:rsidRPr="00F05DC4" w:rsidRDefault="007E552C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7AE2AE8A" w14:textId="77777777" w:rsidR="00E45503" w:rsidRPr="00F05DC4" w:rsidRDefault="00E45503" w:rsidP="007E552C">
      <w:pPr>
        <w:spacing w:before="24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Коротка характеристика препарату</w:t>
      </w:r>
    </w:p>
    <w:p w14:paraId="654EDE1D" w14:textId="77777777" w:rsidR="00E45503" w:rsidRPr="00F05DC4" w:rsidRDefault="00E45503" w:rsidP="00F05DC4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1. Назва</w:t>
      </w:r>
    </w:p>
    <w:p w14:paraId="1DABF3A7" w14:textId="77777777" w:rsidR="00E45503" w:rsidRPr="00F05DC4" w:rsidRDefault="00E45503" w:rsidP="00F05D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Цефтіоклин</w:t>
      </w:r>
      <w:proofErr w:type="spellEnd"/>
    </w:p>
    <w:p w14:paraId="68AEFD78" w14:textId="77777777" w:rsidR="00E45503" w:rsidRPr="00F05DC4" w:rsidRDefault="00E45503" w:rsidP="00F05DC4">
      <w:pPr>
        <w:spacing w:after="0" w:line="240" w:lineRule="auto"/>
        <w:ind w:firstLine="567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2. Якісний і кількісний склад</w:t>
      </w:r>
    </w:p>
    <w:p w14:paraId="1C3EE074" w14:textId="77777777" w:rsidR="00E45503" w:rsidRPr="00F05DC4" w:rsidRDefault="00E45503" w:rsidP="00F05DC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1 г препарату містить</w:t>
      </w:r>
      <w:r w:rsidRPr="00F05DC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діючу речовину:</w:t>
      </w:r>
    </w:p>
    <w:p w14:paraId="33357F49" w14:textId="77777777" w:rsidR="00E45503" w:rsidRPr="00F05DC4" w:rsidRDefault="00E45503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proofErr w:type="spellStart"/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цефтіофуру</w:t>
      </w:r>
      <w:proofErr w:type="spellEnd"/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гідрохлорид</w:t>
      </w: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—</w:t>
      </w:r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50,0 мг.</w:t>
      </w:r>
    </w:p>
    <w:p w14:paraId="2660CF64" w14:textId="77777777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Допоміжні речовини: лецитин, </w:t>
      </w:r>
      <w:proofErr w:type="spellStart"/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сорбітану</w:t>
      </w:r>
      <w:proofErr w:type="spellEnd"/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моноолеат</w:t>
      </w:r>
      <w:proofErr w:type="spellEnd"/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, спирт </w:t>
      </w:r>
      <w:proofErr w:type="spellStart"/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бензиловий</w:t>
      </w:r>
      <w:proofErr w:type="spellEnd"/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, олія бавовняна</w:t>
      </w: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6B00E7D2" w14:textId="77777777" w:rsidR="00E45503" w:rsidRPr="00F05DC4" w:rsidRDefault="00E45503" w:rsidP="00F05DC4">
      <w:pPr>
        <w:spacing w:after="0" w:line="240" w:lineRule="auto"/>
        <w:ind w:firstLine="567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 xml:space="preserve">3. </w:t>
      </w:r>
      <w:r w:rsidRPr="00F05D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Склад</w:t>
      </w:r>
    </w:p>
    <w:p w14:paraId="1CCA61D8" w14:textId="77777777" w:rsidR="00E45503" w:rsidRPr="00F05DC4" w:rsidRDefault="00E45503" w:rsidP="00F05D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Суспензія для</w:t>
      </w:r>
      <w:r w:rsidRPr="00F05DC4">
        <w:rPr>
          <w:rFonts w:ascii="Times New Roman" w:eastAsia="Times New Roman" w:hAnsi="Times New Roman"/>
          <w:color w:val="333333"/>
          <w:sz w:val="24"/>
          <w:szCs w:val="24"/>
          <w:lang w:val="uk-UA" w:eastAsia="ru-RU"/>
        </w:rPr>
        <w:t xml:space="preserve"> ін'єкцій</w:t>
      </w: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1B186D5E" w14:textId="77777777" w:rsidR="00E45503" w:rsidRPr="00F05DC4" w:rsidRDefault="00E45503" w:rsidP="00F05D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 xml:space="preserve">4. </w:t>
      </w:r>
      <w:r w:rsidRPr="00F05D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Фармакологічні властивості</w:t>
      </w:r>
    </w:p>
    <w:p w14:paraId="580CAE4B" w14:textId="77777777" w:rsidR="00F05DC4" w:rsidRPr="00F05DC4" w:rsidRDefault="00F05DC4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</w:pPr>
      <w:proofErr w:type="spellStart"/>
      <w:r w:rsidRPr="00F05DC4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>ATCvet</w:t>
      </w:r>
      <w:proofErr w:type="spellEnd"/>
      <w:r w:rsidRPr="00F05DC4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 класифікаційний код: QJ01 </w:t>
      </w:r>
      <w:r w:rsidRPr="00F05DC4">
        <w:rPr>
          <w:rFonts w:ascii="Times New Roman" w:eastAsia="Times New Roman" w:hAnsi="Times New Roman"/>
          <w:iCs/>
          <w:sz w:val="24"/>
          <w:szCs w:val="24"/>
          <w:lang w:val="uk-UA" w:eastAsia="uk-UA"/>
        </w:rPr>
        <w:t>—</w:t>
      </w:r>
      <w:r w:rsidRPr="00F05DC4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 xml:space="preserve"> антибактеріальні ветеринарні препарати для системного застосування; QJ01DD90 </w:t>
      </w:r>
      <w:r w:rsidRPr="00F05DC4">
        <w:rPr>
          <w:rFonts w:ascii="Times New Roman" w:eastAsia="Times New Roman" w:hAnsi="Times New Roman"/>
          <w:iCs/>
          <w:sz w:val="24"/>
          <w:szCs w:val="24"/>
          <w:lang w:val="uk-UA" w:eastAsia="uk-UA"/>
        </w:rPr>
        <w:t xml:space="preserve">— </w:t>
      </w:r>
      <w:proofErr w:type="spellStart"/>
      <w:r w:rsidRPr="00F05DC4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>Цефтіофур</w:t>
      </w:r>
      <w:proofErr w:type="spellEnd"/>
      <w:r w:rsidRPr="00F05DC4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uk-UA"/>
        </w:rPr>
        <w:t>.</w:t>
      </w:r>
    </w:p>
    <w:p w14:paraId="798755D9" w14:textId="77777777" w:rsidR="00F05DC4" w:rsidRPr="00F05DC4" w:rsidRDefault="00F05DC4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ial" w:hAnsi="Times New Roman"/>
          <w:color w:val="000000"/>
          <w:sz w:val="24"/>
          <w:szCs w:val="24"/>
          <w:highlight w:val="yellow"/>
          <w:lang w:val="uk-UA" w:eastAsia="uk-UA"/>
        </w:rPr>
      </w:pPr>
      <w:proofErr w:type="spellStart"/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Цефтіофур</w:t>
      </w:r>
      <w:proofErr w:type="spellEnd"/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— антибіотик із групи цефалоспоринів </w:t>
      </w:r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третього покоління з широким спектром бактерицидної дії проти </w:t>
      </w:r>
      <w:proofErr w:type="spellStart"/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грамнегативних</w:t>
      </w:r>
      <w:proofErr w:type="spellEnd"/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(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Escherichia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coli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Pasteurella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(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en-US" w:eastAsia="uk-UA"/>
        </w:rPr>
        <w:t>Mannheimia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)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haemolytica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P.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multocida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Haemophilus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somnus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Actinobacillus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pleuropneumoniae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Haemophilus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parasuis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Salmonella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choleraesuis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Klebsiella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spp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.,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Citrobacter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spp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.,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Enterobacter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spp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.,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Bacillus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spp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.,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Proteus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spp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.,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Fusobacterium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necrophorum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Salmonella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typhimurium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) </w:t>
      </w:r>
      <w:r w:rsidRPr="00F05DC4">
        <w:rPr>
          <w:rFonts w:ascii="Times New Roman" w:eastAsia="Times New Roman" w:hAnsi="Times New Roman"/>
          <w:iCs/>
          <w:sz w:val="24"/>
          <w:szCs w:val="24"/>
          <w:lang w:val="uk-UA" w:eastAsia="uk-UA"/>
        </w:rPr>
        <w:t>та</w:t>
      </w:r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грампозитивних </w:t>
      </w:r>
      <w:r w:rsidRPr="00F05DC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 w:eastAsia="uk-UA"/>
        </w:rPr>
        <w:t>(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Streptococcus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Pr="00F05DC4">
        <w:rPr>
          <w:rFonts w:ascii="Times New Roman" w:eastAsia="Times New Roman" w:hAnsi="Times New Roman"/>
          <w:i/>
          <w:sz w:val="24"/>
          <w:szCs w:val="24"/>
          <w:lang w:val="en-US" w:eastAsia="uk-UA"/>
        </w:rPr>
        <w:t>suis</w:t>
      </w:r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r w:rsidRPr="00F05DC4">
        <w:rPr>
          <w:rFonts w:ascii="Times New Roman" w:eastAsia="Times New Roman" w:hAnsi="Times New Roman"/>
          <w:i/>
          <w:sz w:val="24"/>
          <w:szCs w:val="24"/>
          <w:lang w:val="en-US" w:eastAsia="uk-UA"/>
        </w:rPr>
        <w:t>S</w:t>
      </w:r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.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en-US" w:eastAsia="uk-UA"/>
        </w:rPr>
        <w:t>zooepidemicus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r w:rsidRPr="00F05DC4">
        <w:rPr>
          <w:rFonts w:ascii="Times New Roman" w:eastAsia="Times New Roman" w:hAnsi="Times New Roman"/>
          <w:i/>
          <w:sz w:val="24"/>
          <w:szCs w:val="24"/>
          <w:lang w:val="en-US" w:eastAsia="uk-UA"/>
        </w:rPr>
        <w:t>S</w:t>
      </w:r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.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en-US" w:eastAsia="uk-UA"/>
        </w:rPr>
        <w:t>equi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S. </w:t>
      </w:r>
      <w:r w:rsidRPr="00F05DC4">
        <w:rPr>
          <w:rFonts w:ascii="Times New Roman" w:eastAsia="Times New Roman" w:hAnsi="Times New Roman"/>
          <w:i/>
          <w:sz w:val="24"/>
          <w:szCs w:val="24"/>
          <w:lang w:val="en-US" w:eastAsia="uk-UA"/>
        </w:rPr>
        <w:t>a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galactiae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S.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dysgalactiae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S.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bovis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r w:rsidRPr="00F05DC4">
        <w:rPr>
          <w:rFonts w:ascii="Times New Roman" w:eastAsia="Times New Roman" w:hAnsi="Times New Roman"/>
          <w:i/>
          <w:sz w:val="24"/>
          <w:szCs w:val="24"/>
          <w:lang w:val="en-US" w:eastAsia="uk-UA"/>
        </w:rPr>
        <w:t>Staphylococcus</w:t>
      </w:r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en-US" w:eastAsia="uk-UA"/>
        </w:rPr>
        <w:t>spp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., </w:t>
      </w:r>
      <w:proofErr w:type="spellStart"/>
      <w:r w:rsidRPr="00F05DC4">
        <w:rPr>
          <w:rFonts w:ascii="Times New Roman" w:eastAsia="Times New Roman" w:hAnsi="Times New Roman"/>
          <w:i/>
          <w:sz w:val="24"/>
          <w:szCs w:val="24"/>
          <w:lang w:val="en-US" w:eastAsia="uk-UA"/>
        </w:rPr>
        <w:t>Actynomyces</w:t>
      </w:r>
      <w:proofErr w:type="spellEnd"/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Pr="00F05DC4">
        <w:rPr>
          <w:rFonts w:ascii="Times New Roman" w:eastAsia="Times New Roman" w:hAnsi="Times New Roman"/>
          <w:i/>
          <w:sz w:val="24"/>
          <w:szCs w:val="24"/>
          <w:lang w:val="en-US" w:eastAsia="uk-UA"/>
        </w:rPr>
        <w:t>pyogenes</w:t>
      </w:r>
      <w:r w:rsidRPr="00F05DC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)</w:t>
      </w:r>
      <w:r w:rsidRPr="00F05DC4">
        <w:rPr>
          <w:rFonts w:ascii="Times New Roman" w:eastAsia="Times New Roman" w:hAnsi="Times New Roman"/>
          <w:iCs/>
          <w:sz w:val="24"/>
          <w:szCs w:val="24"/>
          <w:lang w:val="uk-UA" w:eastAsia="uk-UA"/>
        </w:rPr>
        <w:t xml:space="preserve"> мікроорганізмів</w:t>
      </w: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включаючи штами, які продукують ß-</w:t>
      </w:r>
      <w:proofErr w:type="spellStart"/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лактамазу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14:paraId="57F56788" w14:textId="77777777" w:rsidR="00F05DC4" w:rsidRPr="00F05DC4" w:rsidRDefault="00F05DC4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інгібує активність ферменту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транспептидаза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що порушує синтез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пептидоглюкану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–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мукопептиду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клітинної оболонки; це призводить до порушення росту клітинної стінки мікроорганізму і лізису бактерій.</w:t>
      </w:r>
    </w:p>
    <w:p w14:paraId="7C91B66D" w14:textId="77777777" w:rsidR="00F05DC4" w:rsidRPr="00F05DC4" w:rsidRDefault="00F05DC4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При парентеральному введенні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добре абсорбується із місця ін’єкції,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метаболізується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до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десфуроілцефтіофуру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який особливо добре проникає в інфіковані органи та тканини організму і не втрачає активності, в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т.ч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у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некротизованих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тканинах.</w:t>
      </w:r>
    </w:p>
    <w:p w14:paraId="7D10749F" w14:textId="77777777" w:rsidR="00F05DC4" w:rsidRPr="00F05DC4" w:rsidRDefault="00F05DC4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 підшкірного введення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цефтіофуру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великій рогатій худобі в дозі 1 мг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цефтіофуру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на 1 кг маси тіла максимальна його концентрація </w:t>
      </w:r>
      <w:bookmarkStart w:id="0" w:name="_Hlk132812653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(С</w:t>
      </w:r>
      <w:r w:rsidRPr="00F05DC4">
        <w:rPr>
          <w:rFonts w:ascii="Times New Roman" w:eastAsia="Times New Roman" w:hAnsi="Times New Roman"/>
          <w:sz w:val="24"/>
          <w:szCs w:val="24"/>
          <w:vertAlign w:val="subscript"/>
          <w:lang w:val="en-US" w:eastAsia="uk-UA"/>
        </w:rPr>
        <w:t>max</w:t>
      </w: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у плазмі крові становила 2,85 ± 1,11 </w:t>
      </w:r>
      <w:bookmarkEnd w:id="0"/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мкг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/мл і досягалась через 2 години після застосування. У здорових корів С</w:t>
      </w:r>
      <w:r w:rsidRPr="00F05DC4">
        <w:rPr>
          <w:rFonts w:ascii="Times New Roman" w:eastAsia="Times New Roman" w:hAnsi="Times New Roman"/>
          <w:sz w:val="24"/>
          <w:szCs w:val="24"/>
          <w:vertAlign w:val="subscript"/>
          <w:lang w:val="en-US" w:eastAsia="uk-UA"/>
        </w:rPr>
        <w:t>max</w:t>
      </w: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(2,25 ± 0,79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мкг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/мл) досягалася в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ендометрії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через 5 ± 2 години після одноразового введення. Період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напіввиведення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</w:t>
      </w:r>
      <w:r w:rsidRPr="00F05DC4">
        <w:rPr>
          <w:rFonts w:ascii="Times New Roman" w:eastAsia="Times New Roman" w:hAnsi="Times New Roman"/>
          <w:sz w:val="24"/>
          <w:szCs w:val="24"/>
          <w:lang w:val="en-US" w:eastAsia="uk-UA"/>
        </w:rPr>
        <w:t>t</w:t>
      </w:r>
      <w:r w:rsidRPr="00F05DC4">
        <w:rPr>
          <w:rFonts w:ascii="Times New Roman" w:eastAsia="Times New Roman" w:hAnsi="Times New Roman"/>
          <w:sz w:val="24"/>
          <w:szCs w:val="24"/>
          <w:vertAlign w:val="superscript"/>
          <w:lang w:eastAsia="uk-UA"/>
        </w:rPr>
        <w:t>1</w:t>
      </w:r>
      <w:r w:rsidRPr="00F05DC4">
        <w:rPr>
          <w:rFonts w:ascii="Times New Roman" w:eastAsia="Times New Roman" w:hAnsi="Times New Roman"/>
          <w:sz w:val="24"/>
          <w:szCs w:val="24"/>
          <w:lang w:eastAsia="uk-UA"/>
        </w:rPr>
        <w:t>/</w:t>
      </w:r>
      <w:r w:rsidRPr="00F05DC4">
        <w:rPr>
          <w:rFonts w:ascii="Times New Roman" w:eastAsia="Times New Roman" w:hAnsi="Times New Roman"/>
          <w:sz w:val="24"/>
          <w:szCs w:val="24"/>
          <w:vertAlign w:val="subscript"/>
          <w:lang w:eastAsia="uk-UA"/>
        </w:rPr>
        <w:t>2</w:t>
      </w: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цефтіофуру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у великої рогатої худоби становив 11,5 ± 2,57 години. Після підшкірного застосування великій рогатій худобі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біодоступність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цефтіофуру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становить 100 %.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виводиться переважно із сечею (більше 55 %), а також з фекаліями – 31 %. Виділення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цефтіофуру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та його метаболіту з молоком не відбувається.</w:t>
      </w:r>
    </w:p>
    <w:p w14:paraId="7B56EFDE" w14:textId="77777777" w:rsidR="00F05DC4" w:rsidRPr="00F05DC4" w:rsidRDefault="00F05DC4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У свиней, яким вводили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внутрішньом’язово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 дозі 3 мг/кг маси тіла, максимальна концентрація (С</w:t>
      </w:r>
      <w:r w:rsidRPr="00F05DC4">
        <w:rPr>
          <w:rFonts w:ascii="Times New Roman" w:eastAsia="Times New Roman" w:hAnsi="Times New Roman"/>
          <w:sz w:val="24"/>
          <w:szCs w:val="24"/>
          <w:vertAlign w:val="subscript"/>
          <w:lang w:val="en-US" w:eastAsia="uk-UA"/>
        </w:rPr>
        <w:t>max</w:t>
      </w: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у плазмі крові становила 11,8 ± 1,67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мкг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/мл і досягалась через 1 годину; період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напіввиведення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</w:t>
      </w:r>
      <w:r w:rsidRPr="00F05DC4">
        <w:rPr>
          <w:rFonts w:ascii="Times New Roman" w:eastAsia="Times New Roman" w:hAnsi="Times New Roman"/>
          <w:sz w:val="24"/>
          <w:szCs w:val="24"/>
          <w:lang w:val="en-US" w:eastAsia="uk-UA"/>
        </w:rPr>
        <w:t>t</w:t>
      </w:r>
      <w:r w:rsidRPr="00F05DC4">
        <w:rPr>
          <w:rFonts w:ascii="Times New Roman" w:eastAsia="Times New Roman" w:hAnsi="Times New Roman"/>
          <w:sz w:val="24"/>
          <w:szCs w:val="24"/>
          <w:vertAlign w:val="superscript"/>
          <w:lang w:val="uk-UA" w:eastAsia="uk-UA"/>
        </w:rPr>
        <w:t>1</w:t>
      </w: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/</w:t>
      </w:r>
      <w:r w:rsidRPr="00F05DC4">
        <w:rPr>
          <w:rFonts w:ascii="Times New Roman" w:eastAsia="Times New Roman" w:hAnsi="Times New Roman"/>
          <w:sz w:val="24"/>
          <w:szCs w:val="24"/>
          <w:vertAlign w:val="subscript"/>
          <w:lang w:val="uk-UA" w:eastAsia="uk-UA"/>
        </w:rPr>
        <w:t>2</w:t>
      </w: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десфуроілцефтіофуру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становив 16,7 ± 2,3 години.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Біодоступність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цефтіофуру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 свиней після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внутрішньом’язового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введення становить 100%. Накопичення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десфуроілцефтіофуру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 організмі тварин не спостерігалося.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виводиться переважно із сечею (більше 70 %), а також з фекаліями – 12-15 %.</w:t>
      </w:r>
    </w:p>
    <w:p w14:paraId="1FFCFC76" w14:textId="77777777" w:rsidR="00E45503" w:rsidRPr="00F05DC4" w:rsidRDefault="00E45503" w:rsidP="00F05D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 Клінічні особливості</w:t>
      </w:r>
    </w:p>
    <w:p w14:paraId="476DFDEE" w14:textId="77777777" w:rsidR="00E45503" w:rsidRPr="00F05DC4" w:rsidRDefault="00E45503" w:rsidP="00F05DC4">
      <w:pPr>
        <w:spacing w:after="0" w:line="240" w:lineRule="auto"/>
        <w:ind w:firstLine="567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5.1. Вид тварин</w:t>
      </w:r>
    </w:p>
    <w:p w14:paraId="61B35CBD" w14:textId="7689FEF0" w:rsidR="00E45503" w:rsidRPr="00F05DC4" w:rsidRDefault="00E45503" w:rsidP="00F05DC4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Велика рогата худоба, свині.</w:t>
      </w:r>
    </w:p>
    <w:p w14:paraId="38F9B13A" w14:textId="77777777" w:rsidR="00E45503" w:rsidRPr="00F05DC4" w:rsidRDefault="00E45503" w:rsidP="00F05DC4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5.2 Показання до застосування</w:t>
      </w:r>
    </w:p>
    <w:p w14:paraId="497E34CA" w14:textId="77777777" w:rsidR="00F05DC4" w:rsidRPr="001C1BE7" w:rsidRDefault="00F05DC4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Велика рогата худоба: лікування тварин, хворих на гострий післяродовий ендометрит, мастит, </w:t>
      </w:r>
      <w:proofErr w:type="spellStart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некробактеріоз</w:t>
      </w:r>
      <w:proofErr w:type="spellEnd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, а також при захворюваннях органів дихання, що спричинені мікроорганізмами (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Pasteurella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haemolytica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P. </w:t>
      </w:r>
      <w:bookmarkStart w:id="1" w:name="_Hlk132814295"/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multocida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,</w:t>
      </w:r>
      <w:bookmarkEnd w:id="1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Haemophilus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somnus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Streptococcus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agalactiae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S.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dysgalactiae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S.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bovis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Escherichia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coli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Fusobacterium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necrophorum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Bacteroides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melaninogenicus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), чутливими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14:paraId="09BC1210" w14:textId="77777777" w:rsidR="00F05DC4" w:rsidRPr="001C1BE7" w:rsidRDefault="00F05DC4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>Свині: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лікування тварин при захворюваннях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органів дихання,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що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спричинені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мікроорганізмами (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Actinobacillus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pleuropneumoniae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Pasteurella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multocida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,</w:t>
      </w:r>
      <w:r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Salmonella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choleraesuis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Streptococcus</w:t>
      </w:r>
      <w:proofErr w:type="spellEnd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1C1BE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suis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), чутливими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14:paraId="6BCAEEF7" w14:textId="77777777" w:rsidR="00E45503" w:rsidRPr="00F05DC4" w:rsidRDefault="00E45503" w:rsidP="00F05DC4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5.3.Протипоказання</w:t>
      </w:r>
    </w:p>
    <w:p w14:paraId="0DAB9F3F" w14:textId="77777777" w:rsid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>застосовувати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 xml:space="preserve"> тваринам з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>підвищеною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>чутливістю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цефтіофуру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чи інших бета-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лактамних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антибіотиків.</w:t>
      </w:r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8FD1A81" w14:textId="77777777" w:rsidR="00F05DC4" w:rsidRDefault="00F05DC4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87AD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Не застосовувати тваринам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у разі виникнення резистентності до інших цефалоспоринів та ß-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лактамних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C87ADF">
        <w:rPr>
          <w:rFonts w:ascii="Times New Roman" w:eastAsia="Times New Roman" w:hAnsi="Times New Roman"/>
          <w:sz w:val="24"/>
          <w:szCs w:val="24"/>
          <w:lang w:val="uk-UA" w:eastAsia="uk-UA"/>
        </w:rPr>
        <w:t>антибіотиків.</w:t>
      </w:r>
    </w:p>
    <w:p w14:paraId="30EEB229" w14:textId="77777777" w:rsidR="00F05DC4" w:rsidRDefault="00F05DC4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Не вводити внутрішньовенно.</w:t>
      </w:r>
    </w:p>
    <w:p w14:paraId="5035ACEE" w14:textId="77777777" w:rsidR="00F05DC4" w:rsidRDefault="00F05DC4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Не змішувати препарат з іншими препаратами в одному шприці.</w:t>
      </w:r>
    </w:p>
    <w:p w14:paraId="3637FEBA" w14:textId="77777777" w:rsidR="00F05DC4" w:rsidRPr="009719AD" w:rsidRDefault="00F05DC4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9719A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Не застосовувати одночасно з </w:t>
      </w:r>
      <w:proofErr w:type="spellStart"/>
      <w:r w:rsidRPr="009719AD">
        <w:rPr>
          <w:rFonts w:ascii="Times New Roman" w:eastAsia="Times New Roman" w:hAnsi="Times New Roman"/>
          <w:sz w:val="24"/>
          <w:szCs w:val="24"/>
          <w:lang w:val="uk-UA" w:eastAsia="uk-UA"/>
        </w:rPr>
        <w:t>макролідами</w:t>
      </w:r>
      <w:proofErr w:type="spellEnd"/>
      <w:r w:rsidRPr="009719A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сульфаніламідами, антибіотиками тетрациклінового ряду. </w:t>
      </w:r>
    </w:p>
    <w:p w14:paraId="47EFE65C" w14:textId="77777777" w:rsidR="00E45503" w:rsidRPr="00F05DC4" w:rsidRDefault="00E45503" w:rsidP="00F05DC4">
      <w:pPr>
        <w:spacing w:after="0" w:line="240" w:lineRule="auto"/>
        <w:ind w:firstLine="567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5.4. Побічна дія</w:t>
      </w:r>
    </w:p>
    <w:p w14:paraId="59651FCD" w14:textId="5E586684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 xml:space="preserve">При застосуванні </w:t>
      </w:r>
      <w:r w:rsid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відповідно до</w:t>
      </w:r>
      <w:r w:rsidRP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 xml:space="preserve"> рекомендовани</w:t>
      </w:r>
      <w:r w:rsid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 xml:space="preserve">х </w:t>
      </w:r>
      <w:r w:rsidRP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доз побічної дії не спостерігається.</w:t>
      </w: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У місці введення можлива тимчасова поява незначної припухлості, яка швидко зникає і не потребує лікування та відміни препарату.</w:t>
      </w:r>
    </w:p>
    <w:p w14:paraId="1781E726" w14:textId="77777777" w:rsidR="00E45503" w:rsidRPr="00F05DC4" w:rsidRDefault="00E45503" w:rsidP="00F05DC4">
      <w:pPr>
        <w:spacing w:after="0" w:line="240" w:lineRule="auto"/>
        <w:ind w:firstLine="567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5.5. Особливості застереження при використанні</w:t>
      </w:r>
    </w:p>
    <w:p w14:paraId="3E937111" w14:textId="77777777" w:rsidR="00F05DC4" w:rsidRDefault="00F05DC4" w:rsidP="00F05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0671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Використання препарату має ґрунтуватися на дослідженні чутливості мікроорганізмів до </w:t>
      </w:r>
      <w:proofErr w:type="spellStart"/>
      <w:r w:rsidRPr="00306710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цефтіофуру</w:t>
      </w:r>
      <w:proofErr w:type="spellEnd"/>
      <w:r w:rsidRPr="0030671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та з </w:t>
      </w:r>
      <w:r w:rsidRPr="00F666A0">
        <w:rPr>
          <w:rFonts w:ascii="Times New Roman" w:eastAsia="Times New Roman" w:hAnsi="Times New Roman"/>
          <w:sz w:val="24"/>
          <w:szCs w:val="24"/>
          <w:lang w:val="uk-UA" w:eastAsia="uk-UA"/>
        </w:rPr>
        <w:t>урахуванням місцевих рекомендацій.</w:t>
      </w:r>
    </w:p>
    <w:p w14:paraId="5AB8A16A" w14:textId="77777777" w:rsidR="00F05DC4" w:rsidRPr="00F05DC4" w:rsidRDefault="00F05DC4" w:rsidP="00F05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Не рекомендують використовувати препарат для профілактики у випадку затримки посліду.</w:t>
      </w:r>
    </w:p>
    <w:p w14:paraId="07F32548" w14:textId="78154A21" w:rsidR="00F05DC4" w:rsidRPr="00F666A0" w:rsidRDefault="00F05DC4" w:rsidP="00F05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>Перед застосуванням препарат необхідно ретельно струсити.</w:t>
      </w:r>
    </w:p>
    <w:p w14:paraId="61678AAA" w14:textId="77777777" w:rsidR="00E45503" w:rsidRPr="00F05DC4" w:rsidRDefault="00E45503" w:rsidP="00F05DC4">
      <w:pPr>
        <w:spacing w:after="0" w:line="240" w:lineRule="auto"/>
        <w:ind w:firstLine="567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5.6. Застосування під час вагітності, лактації, несучості</w:t>
      </w:r>
    </w:p>
    <w:p w14:paraId="4DD8F069" w14:textId="3CEE2470" w:rsidR="00F05DC4" w:rsidRPr="00F05DC4" w:rsidRDefault="00F05DC4" w:rsidP="00F05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666A0">
        <w:rPr>
          <w:rFonts w:ascii="Times New Roman" w:eastAsia="Times New Roman" w:hAnsi="Times New Roman"/>
          <w:sz w:val="24"/>
          <w:szCs w:val="24"/>
          <w:lang w:val="uk-UA" w:eastAsia="uk-UA"/>
        </w:rPr>
        <w:t>Безпечність застосування</w:t>
      </w:r>
      <w:r w:rsidRPr="009C24F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C24F3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цефтіофуру</w:t>
      </w:r>
      <w:proofErr w:type="spellEnd"/>
      <w:r w:rsidRPr="009C24F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під час вагітності та лактації у цільових видів тварин не визначалась. Слід використовувати винятково після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оцінки </w:t>
      </w:r>
      <w:r w:rsidRPr="009C24F3">
        <w:rPr>
          <w:rFonts w:ascii="Times New Roman" w:eastAsia="Times New Roman" w:hAnsi="Times New Roman"/>
          <w:sz w:val="24"/>
          <w:szCs w:val="24"/>
          <w:lang w:val="uk-UA" w:eastAsia="uk-UA"/>
        </w:rPr>
        <w:t>користі/ризику відповідальним лікарем ветеринарної медицини.</w:t>
      </w:r>
    </w:p>
    <w:p w14:paraId="09B1BEB5" w14:textId="63C9C008" w:rsidR="00E45503" w:rsidRPr="00F05DC4" w:rsidRDefault="00E45503" w:rsidP="00F05DC4">
      <w:pPr>
        <w:spacing w:after="0" w:line="240" w:lineRule="auto"/>
        <w:ind w:firstLine="567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5.7. Взаємодія з іншими засобами та інші форми взаємодії</w:t>
      </w:r>
    </w:p>
    <w:p w14:paraId="0C6E367C" w14:textId="77777777" w:rsidR="00F05DC4" w:rsidRDefault="00F05DC4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Не змішувати препарат з іншими препаратами в одному шприці.</w:t>
      </w:r>
    </w:p>
    <w:p w14:paraId="5F4E2167" w14:textId="551E379C" w:rsidR="00F05DC4" w:rsidRDefault="00F05DC4" w:rsidP="00F05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9719A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Не застосовувати одночасно з </w:t>
      </w:r>
      <w:proofErr w:type="spellStart"/>
      <w:r w:rsidRPr="009719AD">
        <w:rPr>
          <w:rFonts w:ascii="Times New Roman" w:eastAsia="Times New Roman" w:hAnsi="Times New Roman"/>
          <w:sz w:val="24"/>
          <w:szCs w:val="24"/>
          <w:lang w:val="uk-UA" w:eastAsia="uk-UA"/>
        </w:rPr>
        <w:t>макролідами</w:t>
      </w:r>
      <w:proofErr w:type="spellEnd"/>
      <w:r w:rsidRPr="009719A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сульфаніламідами, антибіотиками тетрациклінового ряду. </w:t>
      </w:r>
    </w:p>
    <w:p w14:paraId="77F8D205" w14:textId="16F8BBED" w:rsidR="00E45503" w:rsidRPr="00F05DC4" w:rsidRDefault="00E45503" w:rsidP="00F05DC4">
      <w:pPr>
        <w:spacing w:after="0" w:line="240" w:lineRule="auto"/>
        <w:ind w:firstLine="567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5.8. Дози і способи введення тваринам різного віку</w:t>
      </w:r>
    </w:p>
    <w:p w14:paraId="4E618ADE" w14:textId="77777777" w:rsidR="00F05DC4" w:rsidRPr="001C1BE7" w:rsidRDefault="00F05DC4" w:rsidP="00F05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Велика рогата худоба:</w:t>
      </w:r>
    </w:p>
    <w:p w14:paraId="0F194762" w14:textId="78471286" w:rsidR="00F05DC4" w:rsidRDefault="00F05DC4" w:rsidP="00F05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- при лікуванні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респіраторних захворювань - </w:t>
      </w:r>
      <w:proofErr w:type="spellStart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внутрішньом’язово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у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дозі 1 мл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препарату 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на 50 кг маси тіла (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еквівалентно 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 мг </w:t>
      </w:r>
      <w:proofErr w:type="spellStart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цефтіофуру</w:t>
      </w:r>
      <w:proofErr w:type="spellEnd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гідрохлориду на 1 кг маси тіла)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1 раз на добу впродовж 3-5 діб;</w:t>
      </w:r>
    </w:p>
    <w:p w14:paraId="57D4412F" w14:textId="37841EFC" w:rsidR="00F05DC4" w:rsidRDefault="00F05DC4" w:rsidP="00F05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- при лікуванні гострого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некробактеріозу</w:t>
      </w:r>
      <w:proofErr w:type="spellEnd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- </w:t>
      </w:r>
      <w:proofErr w:type="spellStart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внутрішньом’язово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у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дозі 1 мл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препарату 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на 50 кг маси тіла (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еквівалентно 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 мг </w:t>
      </w:r>
      <w:proofErr w:type="spellStart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цефтіофуру</w:t>
      </w:r>
      <w:proofErr w:type="spellEnd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гідрохлориду на 1 кг маси тіла)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1 раз на добу впродовж 3 діб;</w:t>
      </w:r>
      <w:r w:rsidRPr="0018202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</w:p>
    <w:p w14:paraId="04D585F7" w14:textId="1720D81D" w:rsidR="00F05DC4" w:rsidRDefault="00F05DC4" w:rsidP="00F05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- при лікуванні гострого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післяродового метриту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- підшкірно у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дозі 1 мл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препарату 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на 50 кг маси тіла (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еквівалентно 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 мг </w:t>
      </w:r>
      <w:proofErr w:type="spellStart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цефтіофуру</w:t>
      </w:r>
      <w:proofErr w:type="spellEnd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гідрохлориду на 1 кг маси тіла)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1 раз на добу впродовж 5 діб.</w:t>
      </w:r>
    </w:p>
    <w:p w14:paraId="0E80F8B3" w14:textId="0C55EA14" w:rsidR="00F05DC4" w:rsidRDefault="00F05DC4" w:rsidP="00F05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Свині: </w:t>
      </w:r>
      <w:proofErr w:type="spellStart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внутрішньом’язово</w:t>
      </w:r>
      <w:proofErr w:type="spellEnd"/>
      <w:r w:rsidRPr="0018202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у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дозі 1 мл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препарату 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на 16 кг маси тіла (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еквівалентно 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3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,1</w:t>
      </w:r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мг </w:t>
      </w:r>
      <w:proofErr w:type="spellStart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>цефтіофуру</w:t>
      </w:r>
      <w:proofErr w:type="spellEnd"/>
      <w:r w:rsidRPr="001C1BE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гідрохлориду на 1 кг маси тіла) 1 раз на добу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впродовж 3 діб.</w:t>
      </w:r>
    </w:p>
    <w:p w14:paraId="04D1A5B3" w14:textId="77777777" w:rsidR="00F05DC4" w:rsidRDefault="00F05DC4" w:rsidP="00F05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Ін’єкції необхідно робити щоразу в іншу ділянку тіла тварини. Максимальна рекомендована доза при одноразовому введенні для великої рогатої худоби – 10 мл препарату; для свиней – 5 мл.</w:t>
      </w:r>
    </w:p>
    <w:p w14:paraId="79CE801E" w14:textId="77777777" w:rsidR="00F05DC4" w:rsidRPr="001C1BE7" w:rsidRDefault="00F05DC4" w:rsidP="00F05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Перед застосуванням флакон з препаратом необхідно ретельно струсити.</w:t>
      </w:r>
    </w:p>
    <w:p w14:paraId="111C2178" w14:textId="77777777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5.9. Передозування</w:t>
      </w:r>
    </w:p>
    <w:p w14:paraId="78B340DB" w14:textId="67D96FDE" w:rsidR="00F05DC4" w:rsidRPr="00F05DC4" w:rsidRDefault="00F05DC4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Препарат є безпечним з огляду на передозування.</w:t>
      </w:r>
    </w:p>
    <w:p w14:paraId="7F3CC577" w14:textId="496040CC" w:rsidR="00E45503" w:rsidRPr="00F05DC4" w:rsidRDefault="00F05DC4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При проявах алергії припинити лікування і застосувати кортикостероїди та адреналін. В інших випадках застосувати симптоматичне лікування.</w:t>
      </w:r>
    </w:p>
    <w:p w14:paraId="5970745E" w14:textId="77777777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5.10. Спеціальні застереження</w:t>
      </w:r>
    </w:p>
    <w:p w14:paraId="4A2D2A04" w14:textId="77777777" w:rsidR="00E45503" w:rsidRPr="00F05DC4" w:rsidRDefault="00E45503" w:rsidP="00F05D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>застосуванням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препарату флакон з препаратом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>необхідно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>ретельно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>струсити</w:t>
      </w:r>
      <w:proofErr w:type="spellEnd"/>
      <w:r w:rsidRPr="00F05D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1B1BC8F" w14:textId="77777777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5.11. Період виведення (</w:t>
      </w:r>
      <w:proofErr w:type="spellStart"/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каренція</w:t>
      </w:r>
      <w:proofErr w:type="spellEnd"/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)</w:t>
      </w:r>
    </w:p>
    <w:p w14:paraId="0233B4D5" w14:textId="77777777" w:rsidR="00F05DC4" w:rsidRPr="009C24F3" w:rsidRDefault="00F05DC4" w:rsidP="00F05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9C24F3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>Забій тварин на м’ясо дозволяють через 8 діб (велика рогата худоба) та 5 діб (свині) після останнього застосування препарату. Молоко дозволяють споживати без обмежень.</w:t>
      </w:r>
      <w:r w:rsidRPr="009C24F3">
        <w:rPr>
          <w:rFonts w:ascii="Times New Roman" w:hAnsi="Times New Roman"/>
          <w:sz w:val="24"/>
          <w:szCs w:val="24"/>
        </w:rPr>
        <w:t xml:space="preserve"> </w:t>
      </w:r>
      <w:r w:rsidRPr="009C24F3">
        <w:rPr>
          <w:rFonts w:ascii="Times New Roman" w:hAnsi="Times New Roman"/>
          <w:sz w:val="24"/>
          <w:szCs w:val="24"/>
          <w:lang w:val="uk-UA"/>
        </w:rPr>
        <w:t>Отримане, до зазначеного терміну, м</w:t>
      </w:r>
      <w:r w:rsidRPr="009C24F3">
        <w:rPr>
          <w:rFonts w:ascii="Times New Roman" w:hAnsi="Times New Roman"/>
          <w:sz w:val="24"/>
          <w:szCs w:val="24"/>
        </w:rPr>
        <w:t>’</w:t>
      </w:r>
      <w:r w:rsidRPr="009C24F3">
        <w:rPr>
          <w:rFonts w:ascii="Times New Roman" w:hAnsi="Times New Roman"/>
          <w:sz w:val="24"/>
          <w:szCs w:val="24"/>
          <w:lang w:val="uk-UA"/>
        </w:rPr>
        <w:t>ясо</w:t>
      </w:r>
      <w:r w:rsidRPr="009C24F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утилізують або згодовують непродуктивним тваринам, залежно від висновку лікаря ветеринарної медицини.</w:t>
      </w:r>
    </w:p>
    <w:p w14:paraId="1FD76328" w14:textId="77777777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5.12. Спеціальні застереження для осіб і обслуговуючого персоналу</w:t>
      </w:r>
    </w:p>
    <w:p w14:paraId="2503C1BC" w14:textId="77777777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Персонал, який працює з препаратом, повинен дотримуватися основних правил гігієни та безпеки, що прийняті при роботі з ветеринарними препаратами.</w:t>
      </w:r>
    </w:p>
    <w:p w14:paraId="1C2C18B9" w14:textId="77777777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6. Фармацевтичні особливості</w:t>
      </w:r>
    </w:p>
    <w:p w14:paraId="62BD395C" w14:textId="77777777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6.1. Форми несумісності (основні)</w:t>
      </w:r>
    </w:p>
    <w:p w14:paraId="104E7B8E" w14:textId="77777777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Немає.</w:t>
      </w:r>
    </w:p>
    <w:p w14:paraId="2DE6B71A" w14:textId="77777777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 xml:space="preserve">6.2. Термін придатності </w:t>
      </w:r>
    </w:p>
    <w:p w14:paraId="070B22FC" w14:textId="77777777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2 роки.</w:t>
      </w:r>
    </w:p>
    <w:p w14:paraId="5149DC69" w14:textId="0F35A748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Після відкриття флакона препарат</w:t>
      </w:r>
      <w:r w:rsidRPr="00F05DC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зберігати в холодильнику та </w:t>
      </w:r>
      <w:r w:rsidRPr="00F05DC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використати протягом 15 діб</w:t>
      </w: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19999132" w14:textId="77777777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6.3. Особливі застереження щодо зберігання</w:t>
      </w:r>
    </w:p>
    <w:p w14:paraId="3363F7F7" w14:textId="1D53A07D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ar-SA"/>
        </w:rPr>
        <w:t>Сухе темне, недоступне для дітей місце за температури від 4 до 25 °С</w:t>
      </w: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1D2C9F8A" w14:textId="77777777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6.4. Природа і склад контейнера первинного пакування</w:t>
      </w:r>
    </w:p>
    <w:p w14:paraId="53F13EAF" w14:textId="12AF92E9" w:rsidR="00E45503" w:rsidRPr="00F05DC4" w:rsidRDefault="007E552C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E0061">
        <w:rPr>
          <w:rFonts w:ascii="Times New Roman" w:eastAsia="Times New Roman" w:hAnsi="Times New Roman"/>
          <w:sz w:val="24"/>
          <w:szCs w:val="24"/>
          <w:lang w:val="uk-UA" w:eastAsia="uk-UA"/>
        </w:rPr>
        <w:t>Скляні флакони з</w:t>
      </w:r>
      <w:r w:rsidRPr="008E0061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гумовими корками під алюмінієвими обкатками по 10, 50,</w:t>
      </w:r>
      <w:r w:rsidRPr="008E006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8E0061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100 мл</w:t>
      </w:r>
      <w:r w:rsidR="00E45503"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68FE9956" w14:textId="77777777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6.5. Особливі заходи безпеки при поводженні з невикористаним засобом або його</w:t>
      </w: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Pr="00F05DC4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залишками</w:t>
      </w:r>
    </w:p>
    <w:p w14:paraId="0A4D6950" w14:textId="0BE693E6" w:rsidR="00E45503" w:rsidRPr="00F05DC4" w:rsidRDefault="00E45503" w:rsidP="00F05DC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 xml:space="preserve">Порожню упаковку та залишки невикористаного препарату потрібно утилізувати згідно з </w:t>
      </w:r>
      <w:r w:rsid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 xml:space="preserve">вимогами </w:t>
      </w:r>
      <w:r w:rsidRP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чинн</w:t>
      </w:r>
      <w:r w:rsid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ого</w:t>
      </w:r>
      <w:r w:rsidRP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 xml:space="preserve"> законодавств</w:t>
      </w:r>
      <w:r w:rsid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а</w:t>
      </w:r>
      <w:r w:rsidRPr="00F05DC4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.</w:t>
      </w:r>
    </w:p>
    <w:p w14:paraId="56CDD935" w14:textId="77777777" w:rsidR="00E45503" w:rsidRPr="00F05DC4" w:rsidRDefault="00E45503" w:rsidP="00F05DC4">
      <w:pPr>
        <w:numPr>
          <w:ilvl w:val="0"/>
          <w:numId w:val="1"/>
        </w:numPr>
        <w:tabs>
          <w:tab w:val="clear" w:pos="432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7. Назва та місцезнаходження власника реєстраційного посвідчення</w:t>
      </w:r>
    </w:p>
    <w:p w14:paraId="3212BA78" w14:textId="3BC4E556" w:rsidR="00E45503" w:rsidRPr="00F05DC4" w:rsidRDefault="00E45503" w:rsidP="00F05DC4">
      <w:pPr>
        <w:tabs>
          <w:tab w:val="left" w:pos="142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ТОВ “БРОВАФАРМА” </w:t>
      </w:r>
    </w:p>
    <w:p w14:paraId="13885CDF" w14:textId="77777777" w:rsidR="00E45503" w:rsidRPr="00F05DC4" w:rsidRDefault="00E45503" w:rsidP="00F05DC4">
      <w:pPr>
        <w:tabs>
          <w:tab w:val="left" w:pos="142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б-р Незалежності 18-а,</w:t>
      </w:r>
    </w:p>
    <w:p w14:paraId="715F913A" w14:textId="26CA58FF" w:rsidR="00E45503" w:rsidRPr="00F05DC4" w:rsidRDefault="00E45503" w:rsidP="00F05DC4">
      <w:pPr>
        <w:tabs>
          <w:tab w:val="left" w:pos="142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м. Бровари Київськ</w:t>
      </w:r>
      <w:r w:rsidR="00F05DC4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обл., 07400</w:t>
      </w:r>
      <w:r w:rsidR="00F05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F05DC4"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14:paraId="7A536370" w14:textId="77777777" w:rsidR="00E45503" w:rsidRPr="00F05DC4" w:rsidRDefault="00E45503" w:rsidP="00F05DC4">
      <w:pPr>
        <w:tabs>
          <w:tab w:val="num" w:pos="567"/>
        </w:tabs>
        <w:suppressAutoHyphens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F05DC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8. </w:t>
      </w:r>
      <w:proofErr w:type="spellStart"/>
      <w:r w:rsidRPr="00F05DC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Назва</w:t>
      </w:r>
      <w:proofErr w:type="spellEnd"/>
      <w:r w:rsidRPr="00F05DC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та </w:t>
      </w:r>
      <w:proofErr w:type="spellStart"/>
      <w:r w:rsidRPr="00F05DC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місцезнаходження</w:t>
      </w:r>
      <w:proofErr w:type="spellEnd"/>
      <w:r w:rsidRPr="00F05DC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proofErr w:type="spellStart"/>
      <w:r w:rsidRPr="00F05DC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виробника</w:t>
      </w:r>
      <w:proofErr w:type="spellEnd"/>
      <w:r w:rsidRPr="00F05DC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(</w:t>
      </w:r>
      <w:proofErr w:type="spellStart"/>
      <w:r w:rsidRPr="00F05DC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виробників</w:t>
      </w:r>
      <w:proofErr w:type="spellEnd"/>
      <w:r w:rsidRPr="00F05DC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)</w:t>
      </w:r>
    </w:p>
    <w:p w14:paraId="6C1ACC2D" w14:textId="50F7412F" w:rsidR="00E45503" w:rsidRPr="00F05DC4" w:rsidRDefault="00E45503" w:rsidP="00F05DC4">
      <w:pPr>
        <w:tabs>
          <w:tab w:val="left" w:pos="142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ТОВ “БРОВАФАРМА”</w:t>
      </w:r>
    </w:p>
    <w:p w14:paraId="5B17CA5D" w14:textId="77777777" w:rsidR="00E45503" w:rsidRPr="00F05DC4" w:rsidRDefault="00E45503" w:rsidP="00F05DC4">
      <w:pPr>
        <w:tabs>
          <w:tab w:val="left" w:pos="142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б-р Незалежності 18-а,</w:t>
      </w:r>
    </w:p>
    <w:p w14:paraId="3ABB40E8" w14:textId="1EC826D8" w:rsidR="00E45503" w:rsidRPr="00F05DC4" w:rsidRDefault="00E45503" w:rsidP="00F05DC4">
      <w:pPr>
        <w:tabs>
          <w:tab w:val="left" w:pos="142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м. Бровари Київськ</w:t>
      </w:r>
      <w:r w:rsidR="00F05DC4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обл., 07400</w:t>
      </w:r>
      <w:r w:rsidR="00F05DC4" w:rsidRPr="00F05DC4">
        <w:rPr>
          <w:rFonts w:ascii="Times New Roman" w:eastAsia="Times New Roman" w:hAnsi="Times New Roman"/>
          <w:sz w:val="24"/>
          <w:szCs w:val="24"/>
          <w:lang w:val="uk-UA" w:eastAsia="ru-RU"/>
        </w:rPr>
        <w:t>, Україна</w:t>
      </w:r>
    </w:p>
    <w:p w14:paraId="3CB5C612" w14:textId="77777777" w:rsidR="00E45503" w:rsidRPr="00F05DC4" w:rsidRDefault="00E45503" w:rsidP="00F05DC4">
      <w:pPr>
        <w:numPr>
          <w:ilvl w:val="0"/>
          <w:numId w:val="1"/>
        </w:numPr>
        <w:tabs>
          <w:tab w:val="clear" w:pos="432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5DC4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9. Додаткова інформація</w:t>
      </w:r>
    </w:p>
    <w:p w14:paraId="1159F48D" w14:textId="0F9231B7" w:rsidR="00CF0D47" w:rsidRDefault="00CF0D47" w:rsidP="00E45503"/>
    <w:sectPr w:rsidR="00CF0D47" w:rsidSect="007E552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9570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46"/>
    <w:rsid w:val="00071346"/>
    <w:rsid w:val="007E552C"/>
    <w:rsid w:val="00A74702"/>
    <w:rsid w:val="00CF0D47"/>
    <w:rsid w:val="00E45503"/>
    <w:rsid w:val="00F05DC4"/>
    <w:rsid w:val="00F6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A21C"/>
  <w15:chartTrackingRefBased/>
  <w15:docId w15:val="{E7771CC0-3F67-4561-BD26-CBCEAA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50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4980</Words>
  <Characters>2840</Characters>
  <Application>Microsoft Office Word</Application>
  <DocSecurity>0</DocSecurity>
  <Lines>23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Рубанка</dc:creator>
  <cp:keywords/>
  <dc:description/>
  <cp:lastModifiedBy>Анастасия Кублова</cp:lastModifiedBy>
  <cp:revision>4</cp:revision>
  <dcterms:created xsi:type="dcterms:W3CDTF">2023-03-23T11:02:00Z</dcterms:created>
  <dcterms:modified xsi:type="dcterms:W3CDTF">2025-09-02T06:31:00Z</dcterms:modified>
</cp:coreProperties>
</file>