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1CE" w:rsidRPr="00362DEA" w:rsidRDefault="00AA61CE" w:rsidP="00B736CD">
      <w:pPr>
        <w:shd w:val="clear" w:color="auto" w:fill="FFFFFF"/>
        <w:ind w:left="7" w:firstLine="560"/>
        <w:jc w:val="right"/>
        <w:rPr>
          <w:spacing w:val="-1"/>
          <w:sz w:val="24"/>
          <w:szCs w:val="24"/>
          <w:lang w:eastAsia="ru-RU"/>
        </w:rPr>
      </w:pPr>
      <w:r w:rsidRPr="00362DEA">
        <w:rPr>
          <w:spacing w:val="-1"/>
          <w:sz w:val="24"/>
          <w:szCs w:val="24"/>
          <w:lang w:eastAsia="ru-RU"/>
        </w:rPr>
        <w:t>Додаток 1</w:t>
      </w:r>
    </w:p>
    <w:p w:rsidR="00AA61CE" w:rsidRPr="00362DEA" w:rsidRDefault="00AA61CE" w:rsidP="00B736CD">
      <w:pPr>
        <w:shd w:val="clear" w:color="auto" w:fill="FFFFFF"/>
        <w:ind w:left="7"/>
        <w:jc w:val="right"/>
        <w:rPr>
          <w:spacing w:val="-1"/>
          <w:sz w:val="24"/>
          <w:szCs w:val="24"/>
          <w:lang w:eastAsia="ru-RU"/>
        </w:rPr>
      </w:pPr>
      <w:r w:rsidRPr="00362DEA">
        <w:rPr>
          <w:spacing w:val="-1"/>
          <w:sz w:val="24"/>
          <w:szCs w:val="24"/>
          <w:lang w:eastAsia="ru-RU"/>
        </w:rPr>
        <w:t>до реєстраційного посвідчення АВ-</w:t>
      </w:r>
      <w:r w:rsidR="00F231FA">
        <w:rPr>
          <w:spacing w:val="-1"/>
          <w:sz w:val="24"/>
          <w:szCs w:val="24"/>
          <w:lang w:eastAsia="ru-RU"/>
        </w:rPr>
        <w:t>09899-01-25</w:t>
      </w:r>
    </w:p>
    <w:p w:rsidR="00A56F04" w:rsidRPr="00362DEA" w:rsidRDefault="00A56F04" w:rsidP="00B736CD">
      <w:pPr>
        <w:jc w:val="center"/>
        <w:rPr>
          <w:b/>
          <w:bCs/>
          <w:sz w:val="24"/>
          <w:szCs w:val="24"/>
        </w:rPr>
      </w:pPr>
    </w:p>
    <w:p w:rsidR="00AA61CE" w:rsidRPr="00362DEA" w:rsidRDefault="00AA61CE" w:rsidP="00B736CD">
      <w:pPr>
        <w:jc w:val="center"/>
        <w:rPr>
          <w:b/>
          <w:bCs/>
          <w:sz w:val="24"/>
          <w:szCs w:val="24"/>
        </w:rPr>
      </w:pPr>
      <w:r w:rsidRPr="00362DEA">
        <w:rPr>
          <w:b/>
          <w:bCs/>
          <w:sz w:val="24"/>
          <w:szCs w:val="24"/>
        </w:rPr>
        <w:t>Коротка характеристика препарату</w:t>
      </w:r>
    </w:p>
    <w:p w:rsidR="00A56F04" w:rsidRPr="00362DEA" w:rsidRDefault="00A56F04" w:rsidP="00446087">
      <w:pPr>
        <w:tabs>
          <w:tab w:val="left" w:pos="567"/>
          <w:tab w:val="left" w:pos="2148"/>
        </w:tabs>
        <w:spacing w:line="276" w:lineRule="auto"/>
        <w:ind w:firstLine="567"/>
        <w:jc w:val="both"/>
        <w:rPr>
          <w:b/>
          <w:bCs/>
          <w:sz w:val="24"/>
          <w:szCs w:val="24"/>
        </w:rPr>
      </w:pPr>
    </w:p>
    <w:p w:rsidR="00AA61CE" w:rsidRPr="00362DEA" w:rsidRDefault="00AA61CE" w:rsidP="00446087">
      <w:pPr>
        <w:tabs>
          <w:tab w:val="left" w:pos="567"/>
          <w:tab w:val="left" w:pos="2148"/>
        </w:tabs>
        <w:spacing w:line="276" w:lineRule="auto"/>
        <w:ind w:firstLine="567"/>
        <w:jc w:val="both"/>
        <w:rPr>
          <w:b/>
          <w:bCs/>
          <w:sz w:val="24"/>
          <w:szCs w:val="24"/>
        </w:rPr>
      </w:pPr>
      <w:r w:rsidRPr="00362DEA">
        <w:rPr>
          <w:b/>
          <w:bCs/>
          <w:sz w:val="24"/>
          <w:szCs w:val="24"/>
        </w:rPr>
        <w:t>1. Назва</w:t>
      </w:r>
    </w:p>
    <w:p w:rsidR="00AA61CE" w:rsidRPr="00362DEA" w:rsidRDefault="00CF6B62" w:rsidP="00446087">
      <w:pPr>
        <w:tabs>
          <w:tab w:val="left" w:pos="567"/>
        </w:tabs>
        <w:spacing w:line="276" w:lineRule="auto"/>
        <w:ind w:firstLine="567"/>
        <w:jc w:val="both"/>
        <w:rPr>
          <w:sz w:val="24"/>
          <w:szCs w:val="24"/>
        </w:rPr>
      </w:pPr>
      <w:proofErr w:type="spellStart"/>
      <w:r w:rsidRPr="00362DEA">
        <w:rPr>
          <w:sz w:val="24"/>
          <w:szCs w:val="24"/>
        </w:rPr>
        <w:t>Фіровет</w:t>
      </w:r>
      <w:proofErr w:type="spellEnd"/>
    </w:p>
    <w:p w:rsidR="00AA61CE" w:rsidRPr="00362DEA" w:rsidRDefault="00AA61CE" w:rsidP="00446087">
      <w:pPr>
        <w:tabs>
          <w:tab w:val="left" w:pos="567"/>
        </w:tabs>
        <w:spacing w:line="276" w:lineRule="auto"/>
        <w:ind w:firstLine="567"/>
        <w:jc w:val="both"/>
        <w:rPr>
          <w:b/>
          <w:bCs/>
          <w:snapToGrid w:val="0"/>
          <w:sz w:val="24"/>
          <w:szCs w:val="24"/>
        </w:rPr>
      </w:pPr>
      <w:r w:rsidRPr="00362DEA">
        <w:rPr>
          <w:b/>
          <w:bCs/>
          <w:snapToGrid w:val="0"/>
          <w:sz w:val="24"/>
          <w:szCs w:val="24"/>
        </w:rPr>
        <w:t>2. Склад</w:t>
      </w:r>
    </w:p>
    <w:p w:rsidR="00CF6B62" w:rsidRPr="00362DEA" w:rsidRDefault="00CF6B62" w:rsidP="00CF6B62">
      <w:pPr>
        <w:pStyle w:val="11"/>
        <w:ind w:left="566" w:firstLine="1"/>
        <w:jc w:val="both"/>
        <w:rPr>
          <w:color w:val="000000"/>
          <w:sz w:val="24"/>
          <w:szCs w:val="24"/>
        </w:rPr>
      </w:pPr>
      <w:r w:rsidRPr="00362DEA">
        <w:rPr>
          <w:color w:val="000000"/>
          <w:sz w:val="24"/>
          <w:szCs w:val="24"/>
        </w:rPr>
        <w:t xml:space="preserve">100 мг препарату </w:t>
      </w:r>
      <w:r w:rsidRPr="00A65D53">
        <w:rPr>
          <w:color w:val="000000"/>
          <w:sz w:val="24"/>
          <w:szCs w:val="24"/>
        </w:rPr>
        <w:t>міст</w:t>
      </w:r>
      <w:r w:rsidR="00440112" w:rsidRPr="00A65D53">
        <w:rPr>
          <w:color w:val="000000"/>
          <w:sz w:val="24"/>
          <w:szCs w:val="24"/>
        </w:rPr>
        <w:t>я</w:t>
      </w:r>
      <w:r w:rsidRPr="00A65D53">
        <w:rPr>
          <w:color w:val="000000"/>
          <w:sz w:val="24"/>
          <w:szCs w:val="24"/>
        </w:rPr>
        <w:t>ть д</w:t>
      </w:r>
      <w:r w:rsidRPr="00362DEA">
        <w:rPr>
          <w:color w:val="000000"/>
          <w:sz w:val="24"/>
          <w:szCs w:val="24"/>
        </w:rPr>
        <w:t>іючу речовину:</w:t>
      </w:r>
    </w:p>
    <w:p w:rsidR="00CF6B62" w:rsidRPr="00362DEA" w:rsidRDefault="00CF6B62" w:rsidP="00CF6B62">
      <w:pPr>
        <w:pStyle w:val="11"/>
        <w:ind w:left="566" w:firstLine="1"/>
        <w:jc w:val="both"/>
        <w:rPr>
          <w:sz w:val="24"/>
          <w:szCs w:val="24"/>
        </w:rPr>
      </w:pPr>
      <w:proofErr w:type="spellStart"/>
      <w:r w:rsidRPr="00362DEA">
        <w:rPr>
          <w:sz w:val="24"/>
          <w:szCs w:val="24"/>
        </w:rPr>
        <w:t>фірококсиб</w:t>
      </w:r>
      <w:proofErr w:type="spellEnd"/>
      <w:r w:rsidRPr="00362DEA">
        <w:rPr>
          <w:sz w:val="24"/>
          <w:szCs w:val="24"/>
        </w:rPr>
        <w:t xml:space="preserve"> – 24 мг.</w:t>
      </w:r>
    </w:p>
    <w:p w:rsidR="00CF6B62" w:rsidRPr="00362DEA" w:rsidRDefault="00CF6B62" w:rsidP="00CF6B62">
      <w:pPr>
        <w:pStyle w:val="11"/>
        <w:ind w:left="566" w:firstLine="1"/>
        <w:jc w:val="both"/>
        <w:rPr>
          <w:color w:val="000000"/>
          <w:sz w:val="24"/>
          <w:szCs w:val="24"/>
        </w:rPr>
      </w:pPr>
      <w:r w:rsidRPr="00362DEA">
        <w:rPr>
          <w:sz w:val="24"/>
          <w:szCs w:val="24"/>
        </w:rPr>
        <w:t xml:space="preserve">Допоміжні речовини: глюкоза, лактоза моногідрат, кальцію карбонат, тальк, крохмаль картопляний, </w:t>
      </w:r>
      <w:proofErr w:type="spellStart"/>
      <w:r w:rsidRPr="00362DEA">
        <w:rPr>
          <w:sz w:val="24"/>
          <w:szCs w:val="24"/>
        </w:rPr>
        <w:t>орісіл</w:t>
      </w:r>
      <w:proofErr w:type="spellEnd"/>
      <w:r w:rsidRPr="00362DEA">
        <w:rPr>
          <w:sz w:val="24"/>
          <w:szCs w:val="24"/>
        </w:rPr>
        <w:t xml:space="preserve">, натрію </w:t>
      </w:r>
      <w:proofErr w:type="spellStart"/>
      <w:r w:rsidRPr="00362DEA">
        <w:rPr>
          <w:sz w:val="24"/>
          <w:szCs w:val="24"/>
        </w:rPr>
        <w:t>кроскармелоза</w:t>
      </w:r>
      <w:proofErr w:type="spellEnd"/>
      <w:r w:rsidRPr="00362DEA">
        <w:rPr>
          <w:sz w:val="24"/>
          <w:szCs w:val="24"/>
        </w:rPr>
        <w:t xml:space="preserve">, кальцію </w:t>
      </w:r>
      <w:proofErr w:type="spellStart"/>
      <w:r w:rsidRPr="00362DEA">
        <w:rPr>
          <w:sz w:val="24"/>
          <w:szCs w:val="24"/>
        </w:rPr>
        <w:t>стеарат</w:t>
      </w:r>
      <w:proofErr w:type="spellEnd"/>
      <w:r w:rsidRPr="00362DEA">
        <w:rPr>
          <w:sz w:val="24"/>
          <w:szCs w:val="24"/>
        </w:rPr>
        <w:t xml:space="preserve">, </w:t>
      </w:r>
      <w:proofErr w:type="spellStart"/>
      <w:r w:rsidRPr="00362DEA">
        <w:rPr>
          <w:sz w:val="24"/>
          <w:szCs w:val="24"/>
        </w:rPr>
        <w:t>аспартам</w:t>
      </w:r>
      <w:proofErr w:type="spellEnd"/>
      <w:r w:rsidRPr="00362DEA">
        <w:rPr>
          <w:color w:val="000000"/>
          <w:sz w:val="24"/>
          <w:szCs w:val="24"/>
        </w:rPr>
        <w:t>.</w:t>
      </w:r>
    </w:p>
    <w:p w:rsidR="00AA61CE" w:rsidRPr="00362DEA" w:rsidRDefault="00AA61CE" w:rsidP="00446087">
      <w:pPr>
        <w:tabs>
          <w:tab w:val="left" w:pos="567"/>
        </w:tabs>
        <w:spacing w:line="276" w:lineRule="auto"/>
        <w:ind w:firstLine="567"/>
        <w:jc w:val="both"/>
        <w:rPr>
          <w:b/>
          <w:bCs/>
          <w:snapToGrid w:val="0"/>
          <w:sz w:val="24"/>
          <w:szCs w:val="24"/>
        </w:rPr>
      </w:pPr>
      <w:r w:rsidRPr="00362DEA">
        <w:rPr>
          <w:b/>
          <w:bCs/>
          <w:snapToGrid w:val="0"/>
          <w:sz w:val="24"/>
          <w:szCs w:val="24"/>
        </w:rPr>
        <w:t>3. Фармацевтична форма</w:t>
      </w:r>
    </w:p>
    <w:p w:rsidR="00AA61CE" w:rsidRPr="00362DEA" w:rsidRDefault="00AA61CE" w:rsidP="00446087">
      <w:pPr>
        <w:tabs>
          <w:tab w:val="left" w:pos="567"/>
        </w:tabs>
        <w:spacing w:line="276" w:lineRule="auto"/>
        <w:ind w:firstLine="567"/>
        <w:jc w:val="both"/>
        <w:rPr>
          <w:b/>
          <w:bCs/>
          <w:snapToGrid w:val="0"/>
          <w:sz w:val="24"/>
          <w:szCs w:val="24"/>
        </w:rPr>
      </w:pPr>
      <w:r w:rsidRPr="00362DEA">
        <w:rPr>
          <w:sz w:val="24"/>
          <w:szCs w:val="24"/>
          <w:lang w:eastAsia="ru-RU"/>
        </w:rPr>
        <w:t xml:space="preserve">Таблетки. </w:t>
      </w:r>
    </w:p>
    <w:p w:rsidR="00AA61CE" w:rsidRPr="00362DEA" w:rsidRDefault="00AA61CE" w:rsidP="00446087">
      <w:pPr>
        <w:tabs>
          <w:tab w:val="left" w:pos="567"/>
        </w:tabs>
        <w:spacing w:line="276" w:lineRule="auto"/>
        <w:ind w:firstLine="567"/>
        <w:jc w:val="both"/>
        <w:rPr>
          <w:b/>
          <w:bCs/>
          <w:snapToGrid w:val="0"/>
          <w:sz w:val="24"/>
          <w:szCs w:val="24"/>
        </w:rPr>
      </w:pPr>
      <w:r w:rsidRPr="00362DEA">
        <w:rPr>
          <w:b/>
          <w:bCs/>
          <w:snapToGrid w:val="0"/>
          <w:sz w:val="24"/>
          <w:szCs w:val="24"/>
        </w:rPr>
        <w:t>4. Фармакологічні властивості</w:t>
      </w:r>
    </w:p>
    <w:p w:rsidR="00A859F0" w:rsidRPr="00F350D3" w:rsidRDefault="00A859F0" w:rsidP="00D648D1">
      <w:pPr>
        <w:pStyle w:val="11"/>
        <w:spacing w:line="276" w:lineRule="auto"/>
        <w:ind w:firstLine="567"/>
        <w:jc w:val="both"/>
        <w:rPr>
          <w:b/>
          <w:i/>
          <w:color w:val="000000"/>
          <w:sz w:val="24"/>
          <w:szCs w:val="24"/>
        </w:rPr>
      </w:pPr>
      <w:proofErr w:type="spellStart"/>
      <w:r w:rsidRPr="00F86EE0">
        <w:rPr>
          <w:b/>
          <w:i/>
          <w:color w:val="000000"/>
          <w:sz w:val="24"/>
          <w:szCs w:val="24"/>
        </w:rPr>
        <w:t>ATCvet</w:t>
      </w:r>
      <w:proofErr w:type="spellEnd"/>
      <w:r w:rsidRPr="00F86EE0">
        <w:rPr>
          <w:b/>
          <w:i/>
          <w:color w:val="000000"/>
          <w:sz w:val="24"/>
          <w:szCs w:val="24"/>
        </w:rPr>
        <w:t xml:space="preserve"> класифікаційний код: QM01A </w:t>
      </w:r>
      <w:r w:rsidRPr="00F86EE0">
        <w:rPr>
          <w:b/>
          <w:i/>
          <w:sz w:val="24"/>
          <w:szCs w:val="24"/>
        </w:rPr>
        <w:t>—</w:t>
      </w:r>
      <w:r w:rsidRPr="00F86EE0">
        <w:rPr>
          <w:b/>
          <w:i/>
        </w:rPr>
        <w:t xml:space="preserve"> </w:t>
      </w:r>
      <w:r w:rsidRPr="00F86EE0">
        <w:rPr>
          <w:b/>
          <w:i/>
          <w:sz w:val="24"/>
          <w:szCs w:val="24"/>
        </w:rPr>
        <w:t xml:space="preserve">протизапальні і протиревматичні ветеринарні препарати, </w:t>
      </w:r>
      <w:r w:rsidR="00F86EE0" w:rsidRPr="008010CF">
        <w:rPr>
          <w:b/>
          <w:i/>
          <w:sz w:val="24"/>
          <w:szCs w:val="24"/>
        </w:rPr>
        <w:t>нестероїдні</w:t>
      </w:r>
      <w:r w:rsidR="00F86EE0" w:rsidRPr="00F350D3">
        <w:rPr>
          <w:b/>
          <w:i/>
          <w:sz w:val="24"/>
          <w:szCs w:val="24"/>
        </w:rPr>
        <w:t xml:space="preserve">, </w:t>
      </w:r>
      <w:proofErr w:type="spellStart"/>
      <w:r w:rsidR="00F86EE0" w:rsidRPr="00F350D3">
        <w:rPr>
          <w:b/>
          <w:i/>
          <w:sz w:val="24"/>
          <w:szCs w:val="24"/>
        </w:rPr>
        <w:t>коксиби</w:t>
      </w:r>
      <w:proofErr w:type="spellEnd"/>
      <w:r w:rsidR="00F86EE0" w:rsidRPr="00F350D3">
        <w:rPr>
          <w:b/>
          <w:i/>
          <w:sz w:val="24"/>
          <w:szCs w:val="24"/>
        </w:rPr>
        <w:t>.</w:t>
      </w:r>
      <w:r w:rsidRPr="00F350D3">
        <w:rPr>
          <w:b/>
          <w:i/>
        </w:rPr>
        <w:t xml:space="preserve"> </w:t>
      </w:r>
      <w:r w:rsidRPr="00F350D3">
        <w:rPr>
          <w:b/>
          <w:i/>
          <w:color w:val="000000"/>
          <w:sz w:val="24"/>
          <w:szCs w:val="24"/>
        </w:rPr>
        <w:t xml:space="preserve">QM01AH90 </w:t>
      </w:r>
      <w:r w:rsidRPr="00F350D3">
        <w:rPr>
          <w:b/>
          <w:i/>
          <w:sz w:val="24"/>
          <w:szCs w:val="24"/>
        </w:rPr>
        <w:t xml:space="preserve"> —</w:t>
      </w:r>
      <w:r w:rsidR="00F86EE0" w:rsidRPr="00F350D3">
        <w:rPr>
          <w:b/>
          <w:i/>
          <w:sz w:val="24"/>
          <w:szCs w:val="24"/>
        </w:rPr>
        <w:t xml:space="preserve"> </w:t>
      </w:r>
      <w:proofErr w:type="spellStart"/>
      <w:r w:rsidR="00F86EE0" w:rsidRPr="00F350D3">
        <w:rPr>
          <w:b/>
          <w:i/>
          <w:sz w:val="24"/>
          <w:szCs w:val="24"/>
        </w:rPr>
        <w:t>ф</w:t>
      </w:r>
      <w:r w:rsidRPr="00F350D3">
        <w:rPr>
          <w:b/>
          <w:i/>
          <w:color w:val="000000"/>
          <w:sz w:val="24"/>
          <w:szCs w:val="24"/>
        </w:rPr>
        <w:t>ірококсиб</w:t>
      </w:r>
      <w:proofErr w:type="spellEnd"/>
      <w:r w:rsidRPr="00F350D3">
        <w:rPr>
          <w:b/>
          <w:i/>
          <w:color w:val="000000"/>
          <w:sz w:val="24"/>
          <w:szCs w:val="24"/>
        </w:rPr>
        <w:t>.</w:t>
      </w:r>
    </w:p>
    <w:p w:rsidR="00D648D1" w:rsidRPr="00F350D3" w:rsidRDefault="00D648D1" w:rsidP="00D648D1">
      <w:pPr>
        <w:pStyle w:val="11"/>
        <w:widowControl w:val="0"/>
        <w:spacing w:line="276" w:lineRule="auto"/>
        <w:ind w:firstLine="566"/>
        <w:jc w:val="both"/>
        <w:rPr>
          <w:color w:val="000000"/>
          <w:sz w:val="24"/>
          <w:szCs w:val="24"/>
        </w:rPr>
      </w:pPr>
      <w:proofErr w:type="spellStart"/>
      <w:r w:rsidRPr="00F350D3">
        <w:rPr>
          <w:color w:val="000000"/>
          <w:sz w:val="24"/>
          <w:szCs w:val="24"/>
        </w:rPr>
        <w:t>Фірококсиб</w:t>
      </w:r>
      <w:proofErr w:type="spellEnd"/>
      <w:r w:rsidRPr="00F350D3">
        <w:rPr>
          <w:color w:val="000000"/>
          <w:sz w:val="24"/>
          <w:szCs w:val="24"/>
        </w:rPr>
        <w:t xml:space="preserve"> - це нестероїдний протизапальний препарат (НПЗП) з групи </w:t>
      </w:r>
      <w:proofErr w:type="spellStart"/>
      <w:r w:rsidRPr="00F350D3">
        <w:rPr>
          <w:color w:val="000000"/>
          <w:sz w:val="24"/>
          <w:szCs w:val="24"/>
        </w:rPr>
        <w:t>коксибів</w:t>
      </w:r>
      <w:proofErr w:type="spellEnd"/>
      <w:r w:rsidRPr="00F350D3">
        <w:rPr>
          <w:color w:val="000000"/>
          <w:sz w:val="24"/>
          <w:szCs w:val="24"/>
        </w:rPr>
        <w:t xml:space="preserve">, що діє шляхом селективного </w:t>
      </w:r>
      <w:proofErr w:type="spellStart"/>
      <w:r w:rsidRPr="00F350D3">
        <w:rPr>
          <w:color w:val="000000"/>
          <w:sz w:val="24"/>
          <w:szCs w:val="24"/>
        </w:rPr>
        <w:t>інгібування</w:t>
      </w:r>
      <w:proofErr w:type="spellEnd"/>
      <w:r w:rsidRPr="00F350D3">
        <w:rPr>
          <w:color w:val="000000"/>
          <w:sz w:val="24"/>
          <w:szCs w:val="24"/>
        </w:rPr>
        <w:t xml:space="preserve"> циклооксигенгенази-2 (ЦОГ-2) - опосередкованого синтезу </w:t>
      </w:r>
      <w:proofErr w:type="spellStart"/>
      <w:r w:rsidRPr="00F350D3">
        <w:rPr>
          <w:color w:val="000000"/>
          <w:sz w:val="24"/>
          <w:szCs w:val="24"/>
        </w:rPr>
        <w:t>простагландину</w:t>
      </w:r>
      <w:proofErr w:type="spellEnd"/>
      <w:r w:rsidRPr="00F350D3">
        <w:rPr>
          <w:color w:val="000000"/>
          <w:sz w:val="24"/>
          <w:szCs w:val="24"/>
        </w:rPr>
        <w:t xml:space="preserve">. ЦОГ-2 є </w:t>
      </w:r>
      <w:proofErr w:type="spellStart"/>
      <w:r w:rsidRPr="00F350D3">
        <w:rPr>
          <w:color w:val="000000"/>
          <w:sz w:val="24"/>
          <w:szCs w:val="24"/>
        </w:rPr>
        <w:t>ізоформою</w:t>
      </w:r>
      <w:proofErr w:type="spellEnd"/>
      <w:r w:rsidRPr="00F350D3">
        <w:rPr>
          <w:color w:val="000000"/>
          <w:sz w:val="24"/>
          <w:szCs w:val="24"/>
        </w:rPr>
        <w:t xml:space="preserve"> ферменту, що, як було продемонстровано, стимулює</w:t>
      </w:r>
      <w:r w:rsidR="00D4380E" w:rsidRPr="00F350D3">
        <w:rPr>
          <w:color w:val="000000"/>
          <w:sz w:val="24"/>
          <w:szCs w:val="24"/>
        </w:rPr>
        <w:t xml:space="preserve">ться </w:t>
      </w:r>
      <w:proofErr w:type="spellStart"/>
      <w:r w:rsidR="00D4380E" w:rsidRPr="00F350D3">
        <w:rPr>
          <w:color w:val="000000"/>
          <w:sz w:val="24"/>
          <w:szCs w:val="24"/>
        </w:rPr>
        <w:t>прозапальними</w:t>
      </w:r>
      <w:proofErr w:type="spellEnd"/>
      <w:r w:rsidR="00D4380E" w:rsidRPr="00F350D3">
        <w:rPr>
          <w:color w:val="000000"/>
          <w:sz w:val="24"/>
          <w:szCs w:val="24"/>
        </w:rPr>
        <w:t xml:space="preserve"> факторами </w:t>
      </w:r>
      <w:r w:rsidR="00AB3FA2" w:rsidRPr="00F350D3">
        <w:rPr>
          <w:color w:val="000000"/>
          <w:sz w:val="24"/>
          <w:szCs w:val="24"/>
        </w:rPr>
        <w:t xml:space="preserve">та </w:t>
      </w:r>
      <w:r w:rsidRPr="00F350D3">
        <w:rPr>
          <w:color w:val="000000"/>
          <w:sz w:val="24"/>
          <w:szCs w:val="24"/>
        </w:rPr>
        <w:t xml:space="preserve">відповідає за синтез </w:t>
      </w:r>
      <w:proofErr w:type="spellStart"/>
      <w:r w:rsidRPr="00F350D3">
        <w:rPr>
          <w:color w:val="000000"/>
          <w:sz w:val="24"/>
          <w:szCs w:val="24"/>
        </w:rPr>
        <w:t>простаноїдних</w:t>
      </w:r>
      <w:proofErr w:type="spellEnd"/>
      <w:r w:rsidRPr="00F350D3">
        <w:rPr>
          <w:color w:val="000000"/>
          <w:sz w:val="24"/>
          <w:szCs w:val="24"/>
        </w:rPr>
        <w:t xml:space="preserve"> медіаторів болю, запалення та гарячки. </w:t>
      </w:r>
      <w:proofErr w:type="spellStart"/>
      <w:r w:rsidR="00F86EE0" w:rsidRPr="00F350D3">
        <w:rPr>
          <w:sz w:val="24"/>
          <w:szCs w:val="24"/>
        </w:rPr>
        <w:t>Коксиби</w:t>
      </w:r>
      <w:proofErr w:type="spellEnd"/>
      <w:r w:rsidR="00F86EE0" w:rsidRPr="00F350D3">
        <w:rPr>
          <w:sz w:val="24"/>
          <w:szCs w:val="24"/>
        </w:rPr>
        <w:t xml:space="preserve"> мають знеболювальні, протизапальні та жарознижуючі властивості.</w:t>
      </w:r>
      <w:r w:rsidRPr="00F350D3">
        <w:rPr>
          <w:color w:val="000000"/>
          <w:sz w:val="24"/>
          <w:szCs w:val="24"/>
        </w:rPr>
        <w:t xml:space="preserve"> Вважається, що ЦОГ-2 бере участь в овуляції, імплантації та закритті артеріальної протоки та функціях центральної нервової системи (виклика</w:t>
      </w:r>
      <w:r w:rsidR="00F350D3" w:rsidRPr="00F350D3">
        <w:rPr>
          <w:color w:val="000000"/>
          <w:sz w:val="24"/>
          <w:szCs w:val="24"/>
        </w:rPr>
        <w:t>є</w:t>
      </w:r>
      <w:r w:rsidRPr="00F350D3">
        <w:rPr>
          <w:color w:val="000000"/>
          <w:sz w:val="24"/>
          <w:szCs w:val="24"/>
        </w:rPr>
        <w:t xml:space="preserve"> гарячк</w:t>
      </w:r>
      <w:r w:rsidR="00F350D3" w:rsidRPr="00F350D3">
        <w:rPr>
          <w:color w:val="000000"/>
          <w:sz w:val="24"/>
          <w:szCs w:val="24"/>
        </w:rPr>
        <w:t>у</w:t>
      </w:r>
      <w:r w:rsidRPr="00F350D3">
        <w:rPr>
          <w:color w:val="000000"/>
          <w:sz w:val="24"/>
          <w:szCs w:val="24"/>
        </w:rPr>
        <w:t>, сприйняття болю та когнітивн</w:t>
      </w:r>
      <w:r w:rsidR="00F350D3" w:rsidRPr="00F350D3">
        <w:rPr>
          <w:color w:val="000000"/>
          <w:sz w:val="24"/>
          <w:szCs w:val="24"/>
        </w:rPr>
        <w:t>у</w:t>
      </w:r>
      <w:r w:rsidRPr="00F350D3">
        <w:rPr>
          <w:color w:val="000000"/>
          <w:sz w:val="24"/>
          <w:szCs w:val="24"/>
        </w:rPr>
        <w:t xml:space="preserve"> функці</w:t>
      </w:r>
      <w:r w:rsidR="00F350D3" w:rsidRPr="00F350D3">
        <w:rPr>
          <w:color w:val="000000"/>
          <w:sz w:val="24"/>
          <w:szCs w:val="24"/>
        </w:rPr>
        <w:t>ю</w:t>
      </w:r>
      <w:r w:rsidRPr="00F350D3">
        <w:rPr>
          <w:color w:val="000000"/>
          <w:sz w:val="24"/>
          <w:szCs w:val="24"/>
        </w:rPr>
        <w:t xml:space="preserve">). </w:t>
      </w:r>
      <w:r w:rsidR="00F86EE0" w:rsidRPr="00F350D3">
        <w:rPr>
          <w:sz w:val="24"/>
          <w:szCs w:val="24"/>
        </w:rPr>
        <w:t xml:space="preserve">При дослідженні цільної крові собак </w:t>
      </w:r>
      <w:proofErr w:type="spellStart"/>
      <w:r w:rsidR="00F86EE0" w:rsidRPr="00F350D3">
        <w:rPr>
          <w:i/>
          <w:iCs/>
          <w:sz w:val="24"/>
          <w:szCs w:val="24"/>
        </w:rPr>
        <w:t>in-vitro</w:t>
      </w:r>
      <w:proofErr w:type="spellEnd"/>
      <w:r w:rsidR="00F86EE0" w:rsidRPr="00F350D3">
        <w:rPr>
          <w:sz w:val="24"/>
          <w:szCs w:val="24"/>
        </w:rPr>
        <w:t xml:space="preserve"> встановлено, що </w:t>
      </w:r>
      <w:proofErr w:type="spellStart"/>
      <w:r w:rsidR="00F86EE0" w:rsidRPr="00F350D3">
        <w:rPr>
          <w:sz w:val="24"/>
          <w:szCs w:val="24"/>
        </w:rPr>
        <w:t>фірококсиб</w:t>
      </w:r>
      <w:proofErr w:type="spellEnd"/>
      <w:r w:rsidR="00F86EE0" w:rsidRPr="00F350D3">
        <w:rPr>
          <w:sz w:val="24"/>
          <w:szCs w:val="24"/>
        </w:rPr>
        <w:t xml:space="preserve"> інгібує  ЦОГ-2 у 380 раз сильніше, ніж циклооксигеназу-1 (ЦОГ-1). </w:t>
      </w:r>
      <w:r w:rsidRPr="00F350D3">
        <w:rPr>
          <w:color w:val="000000"/>
          <w:sz w:val="24"/>
          <w:szCs w:val="24"/>
        </w:rPr>
        <w:t xml:space="preserve">Концентрація </w:t>
      </w:r>
      <w:proofErr w:type="spellStart"/>
      <w:r w:rsidRPr="00F350D3">
        <w:rPr>
          <w:color w:val="000000"/>
          <w:sz w:val="24"/>
          <w:szCs w:val="24"/>
        </w:rPr>
        <w:t>фірококсибу</w:t>
      </w:r>
      <w:proofErr w:type="spellEnd"/>
      <w:r w:rsidRPr="00F350D3">
        <w:rPr>
          <w:color w:val="000000"/>
          <w:sz w:val="24"/>
          <w:szCs w:val="24"/>
        </w:rPr>
        <w:t xml:space="preserve">, необхідна для </w:t>
      </w:r>
      <w:proofErr w:type="spellStart"/>
      <w:r w:rsidRPr="00F350D3">
        <w:rPr>
          <w:color w:val="000000"/>
          <w:sz w:val="24"/>
          <w:szCs w:val="24"/>
        </w:rPr>
        <w:t>інгібування</w:t>
      </w:r>
      <w:proofErr w:type="spellEnd"/>
      <w:r w:rsidRPr="00F350D3">
        <w:rPr>
          <w:color w:val="000000"/>
          <w:sz w:val="24"/>
          <w:szCs w:val="24"/>
        </w:rPr>
        <w:t xml:space="preserve"> 50% ферменту ЦОГ-2 (тобто ІС</w:t>
      </w:r>
      <w:r w:rsidRPr="00F350D3">
        <w:rPr>
          <w:color w:val="000000"/>
          <w:sz w:val="24"/>
          <w:szCs w:val="24"/>
          <w:vertAlign w:val="subscript"/>
        </w:rPr>
        <w:t>50</w:t>
      </w:r>
      <w:r w:rsidRPr="00F350D3">
        <w:rPr>
          <w:color w:val="000000"/>
          <w:sz w:val="24"/>
          <w:szCs w:val="24"/>
        </w:rPr>
        <w:t xml:space="preserve">) становить 0,16 ± 0,05 </w:t>
      </w:r>
      <w:proofErr w:type="spellStart"/>
      <w:r w:rsidRPr="00F350D3">
        <w:rPr>
          <w:color w:val="000000"/>
          <w:sz w:val="24"/>
          <w:szCs w:val="24"/>
        </w:rPr>
        <w:t>мкмоль</w:t>
      </w:r>
      <w:proofErr w:type="spellEnd"/>
      <w:r w:rsidRPr="00F350D3">
        <w:rPr>
          <w:color w:val="000000"/>
          <w:sz w:val="24"/>
          <w:szCs w:val="24"/>
        </w:rPr>
        <w:t>, у той час як необхідна концентрація ІС</w:t>
      </w:r>
      <w:r w:rsidRPr="00F350D3">
        <w:rPr>
          <w:color w:val="000000"/>
          <w:sz w:val="24"/>
          <w:szCs w:val="24"/>
          <w:vertAlign w:val="subscript"/>
        </w:rPr>
        <w:t>50</w:t>
      </w:r>
      <w:r w:rsidRPr="00F350D3">
        <w:rPr>
          <w:color w:val="000000"/>
          <w:sz w:val="24"/>
          <w:szCs w:val="24"/>
        </w:rPr>
        <w:t xml:space="preserve"> для </w:t>
      </w:r>
      <w:proofErr w:type="spellStart"/>
      <w:r w:rsidRPr="00F350D3">
        <w:rPr>
          <w:color w:val="000000"/>
          <w:sz w:val="24"/>
          <w:szCs w:val="24"/>
        </w:rPr>
        <w:t>інгібування</w:t>
      </w:r>
      <w:proofErr w:type="spellEnd"/>
      <w:r w:rsidRPr="00F350D3">
        <w:rPr>
          <w:color w:val="000000"/>
          <w:sz w:val="24"/>
          <w:szCs w:val="24"/>
        </w:rPr>
        <w:t xml:space="preserve"> ЦОГ-1 становить 56 ± 7 </w:t>
      </w:r>
      <w:proofErr w:type="spellStart"/>
      <w:r w:rsidRPr="00F350D3">
        <w:rPr>
          <w:color w:val="000000"/>
          <w:sz w:val="24"/>
          <w:szCs w:val="24"/>
        </w:rPr>
        <w:t>мкмоль</w:t>
      </w:r>
      <w:proofErr w:type="spellEnd"/>
      <w:r w:rsidRPr="00F350D3">
        <w:rPr>
          <w:color w:val="000000"/>
          <w:sz w:val="24"/>
          <w:szCs w:val="24"/>
        </w:rPr>
        <w:t>.</w:t>
      </w:r>
    </w:p>
    <w:p w:rsidR="00A859F0" w:rsidRPr="00F350D3" w:rsidRDefault="00F86EE0" w:rsidP="00D648D1">
      <w:pPr>
        <w:pStyle w:val="11"/>
        <w:widowControl w:val="0"/>
        <w:spacing w:line="276" w:lineRule="auto"/>
        <w:ind w:firstLine="566"/>
        <w:jc w:val="both"/>
        <w:rPr>
          <w:color w:val="000000"/>
          <w:sz w:val="24"/>
          <w:szCs w:val="24"/>
        </w:rPr>
      </w:pPr>
      <w:r w:rsidRPr="00F350D3">
        <w:rPr>
          <w:sz w:val="24"/>
          <w:szCs w:val="24"/>
        </w:rPr>
        <w:t xml:space="preserve">Після перорального застосування собакам у рекомендованій дозі </w:t>
      </w:r>
      <w:r w:rsidR="00A859F0" w:rsidRPr="00F350D3">
        <w:rPr>
          <w:color w:val="000000"/>
          <w:sz w:val="24"/>
          <w:szCs w:val="24"/>
        </w:rPr>
        <w:t xml:space="preserve">5 мг на 1 кг маси тіла </w:t>
      </w:r>
      <w:proofErr w:type="spellStart"/>
      <w:r w:rsidR="00A859F0" w:rsidRPr="00F350D3">
        <w:rPr>
          <w:color w:val="000000"/>
          <w:sz w:val="24"/>
          <w:szCs w:val="24"/>
        </w:rPr>
        <w:t>фірококсиб</w:t>
      </w:r>
      <w:proofErr w:type="spellEnd"/>
      <w:r w:rsidR="00A859F0" w:rsidRPr="00F350D3">
        <w:rPr>
          <w:color w:val="000000"/>
          <w:sz w:val="24"/>
          <w:szCs w:val="24"/>
        </w:rPr>
        <w:t xml:space="preserve"> швидко всмоктується, і досягає максимальної концентрації (</w:t>
      </w:r>
      <w:proofErr w:type="spellStart"/>
      <w:r w:rsidR="00A859F0" w:rsidRPr="00F350D3">
        <w:rPr>
          <w:color w:val="000000"/>
          <w:sz w:val="24"/>
          <w:szCs w:val="24"/>
        </w:rPr>
        <w:t>Сmах</w:t>
      </w:r>
      <w:proofErr w:type="spellEnd"/>
      <w:r w:rsidR="00A859F0" w:rsidRPr="00F350D3">
        <w:rPr>
          <w:color w:val="000000"/>
          <w:sz w:val="24"/>
          <w:szCs w:val="24"/>
        </w:rPr>
        <w:t>) через (</w:t>
      </w:r>
      <w:proofErr w:type="spellStart"/>
      <w:r w:rsidR="00A859F0" w:rsidRPr="00F350D3">
        <w:rPr>
          <w:color w:val="000000"/>
          <w:sz w:val="32"/>
          <w:szCs w:val="32"/>
          <w:lang w:val="en-US"/>
        </w:rPr>
        <w:t>t</w:t>
      </w:r>
      <w:r w:rsidR="00A859F0" w:rsidRPr="00F350D3">
        <w:rPr>
          <w:color w:val="000000"/>
          <w:sz w:val="24"/>
          <w:szCs w:val="24"/>
          <w:lang w:val="en-US"/>
        </w:rPr>
        <w:t>max</w:t>
      </w:r>
      <w:proofErr w:type="spellEnd"/>
      <w:r w:rsidR="00A859F0" w:rsidRPr="00F350D3">
        <w:rPr>
          <w:color w:val="000000"/>
          <w:sz w:val="24"/>
          <w:szCs w:val="24"/>
        </w:rPr>
        <w:t xml:space="preserve">) 1,25 ± 0,85 годин. </w:t>
      </w:r>
      <w:r w:rsidR="00FE66B9" w:rsidRPr="00F350D3">
        <w:rPr>
          <w:sz w:val="24"/>
          <w:szCs w:val="24"/>
        </w:rPr>
        <w:t>Максимальна</w:t>
      </w:r>
      <w:r w:rsidR="00A859F0" w:rsidRPr="00F350D3">
        <w:rPr>
          <w:color w:val="000000"/>
          <w:sz w:val="24"/>
          <w:szCs w:val="24"/>
        </w:rPr>
        <w:t xml:space="preserve"> концентрація (</w:t>
      </w:r>
      <w:proofErr w:type="spellStart"/>
      <w:r w:rsidR="00A859F0" w:rsidRPr="00F350D3">
        <w:rPr>
          <w:color w:val="000000"/>
          <w:sz w:val="24"/>
          <w:szCs w:val="24"/>
        </w:rPr>
        <w:t>Сmах</w:t>
      </w:r>
      <w:proofErr w:type="spellEnd"/>
      <w:r w:rsidR="00A859F0" w:rsidRPr="00F350D3">
        <w:rPr>
          <w:color w:val="000000"/>
          <w:sz w:val="24"/>
          <w:szCs w:val="24"/>
        </w:rPr>
        <w:t xml:space="preserve">) становить 0,52 ± 0,22 </w:t>
      </w:r>
      <w:proofErr w:type="spellStart"/>
      <w:r w:rsidR="00A859F0" w:rsidRPr="00F350D3">
        <w:rPr>
          <w:color w:val="000000"/>
          <w:sz w:val="24"/>
          <w:szCs w:val="24"/>
        </w:rPr>
        <w:t>мкг</w:t>
      </w:r>
      <w:proofErr w:type="spellEnd"/>
      <w:r w:rsidR="00A859F0" w:rsidRPr="00F350D3">
        <w:rPr>
          <w:color w:val="000000"/>
          <w:sz w:val="24"/>
          <w:szCs w:val="24"/>
        </w:rPr>
        <w:t xml:space="preserve">/мл (еквівалентна близько 1,5 </w:t>
      </w:r>
      <w:proofErr w:type="spellStart"/>
      <w:r w:rsidR="00A859F0" w:rsidRPr="00F350D3">
        <w:rPr>
          <w:color w:val="000000"/>
          <w:sz w:val="24"/>
          <w:szCs w:val="24"/>
        </w:rPr>
        <w:t>мкмоль</w:t>
      </w:r>
      <w:proofErr w:type="spellEnd"/>
      <w:r w:rsidR="00A859F0" w:rsidRPr="00F350D3">
        <w:rPr>
          <w:color w:val="000000"/>
          <w:sz w:val="24"/>
          <w:szCs w:val="24"/>
        </w:rPr>
        <w:t>), площа під кривою концентрація-час (AUC</w:t>
      </w:r>
      <w:r w:rsidR="00A859F0" w:rsidRPr="00F350D3">
        <w:rPr>
          <w:color w:val="000000"/>
          <w:sz w:val="24"/>
          <w:szCs w:val="24"/>
          <w:vertAlign w:val="subscript"/>
        </w:rPr>
        <w:t>0-24</w:t>
      </w:r>
      <w:r w:rsidR="00A859F0" w:rsidRPr="00F350D3">
        <w:rPr>
          <w:color w:val="000000"/>
          <w:sz w:val="24"/>
          <w:szCs w:val="24"/>
        </w:rPr>
        <w:t xml:space="preserve">) становить 4,63±1,91 </w:t>
      </w:r>
      <w:proofErr w:type="spellStart"/>
      <w:r w:rsidR="00A859F0" w:rsidRPr="00F350D3">
        <w:rPr>
          <w:color w:val="000000"/>
          <w:sz w:val="24"/>
          <w:szCs w:val="24"/>
        </w:rPr>
        <w:t>мкг</w:t>
      </w:r>
      <w:proofErr w:type="spellEnd"/>
      <w:r w:rsidR="00A859F0" w:rsidRPr="00F350D3">
        <w:rPr>
          <w:color w:val="000000"/>
          <w:sz w:val="24"/>
          <w:szCs w:val="24"/>
        </w:rPr>
        <w:t xml:space="preserve">*год/мл, а </w:t>
      </w:r>
      <w:proofErr w:type="spellStart"/>
      <w:r w:rsidR="00A859F0" w:rsidRPr="00F350D3">
        <w:rPr>
          <w:color w:val="000000"/>
          <w:sz w:val="24"/>
          <w:szCs w:val="24"/>
        </w:rPr>
        <w:t>біодоступність</w:t>
      </w:r>
      <w:proofErr w:type="spellEnd"/>
      <w:r w:rsidR="00A859F0" w:rsidRPr="00F350D3">
        <w:rPr>
          <w:color w:val="000000"/>
          <w:sz w:val="24"/>
          <w:szCs w:val="24"/>
        </w:rPr>
        <w:t xml:space="preserve"> </w:t>
      </w:r>
      <w:r w:rsidR="00FE66B9" w:rsidRPr="00F350D3">
        <w:rPr>
          <w:color w:val="000000"/>
          <w:sz w:val="24"/>
          <w:szCs w:val="24"/>
        </w:rPr>
        <w:t>за</w:t>
      </w:r>
      <w:r w:rsidR="00A859F0" w:rsidRPr="00F350D3">
        <w:rPr>
          <w:color w:val="000000"/>
          <w:sz w:val="24"/>
          <w:szCs w:val="24"/>
        </w:rPr>
        <w:t xml:space="preserve"> перорально</w:t>
      </w:r>
      <w:r w:rsidR="00FE66B9" w:rsidRPr="00F350D3">
        <w:rPr>
          <w:color w:val="000000"/>
          <w:sz w:val="24"/>
          <w:szCs w:val="24"/>
        </w:rPr>
        <w:t>го</w:t>
      </w:r>
      <w:r w:rsidR="00A859F0" w:rsidRPr="00F350D3">
        <w:rPr>
          <w:color w:val="000000"/>
          <w:sz w:val="24"/>
          <w:szCs w:val="24"/>
        </w:rPr>
        <w:t xml:space="preserve"> застосуванн</w:t>
      </w:r>
      <w:r w:rsidR="00FE66B9" w:rsidRPr="00F350D3">
        <w:rPr>
          <w:color w:val="000000"/>
          <w:sz w:val="24"/>
          <w:szCs w:val="24"/>
        </w:rPr>
        <w:t>я</w:t>
      </w:r>
      <w:r w:rsidR="00A859F0" w:rsidRPr="00F350D3">
        <w:rPr>
          <w:color w:val="000000"/>
          <w:sz w:val="24"/>
          <w:szCs w:val="24"/>
        </w:rPr>
        <w:t xml:space="preserve"> становить 36,9±20,4</w:t>
      </w:r>
      <w:r w:rsidR="00FE66B9" w:rsidRPr="00F350D3">
        <w:rPr>
          <w:color w:val="000000"/>
          <w:sz w:val="24"/>
          <w:szCs w:val="24"/>
        </w:rPr>
        <w:t>%</w:t>
      </w:r>
      <w:r w:rsidR="00A859F0" w:rsidRPr="00F350D3">
        <w:rPr>
          <w:color w:val="000000"/>
          <w:sz w:val="24"/>
          <w:szCs w:val="24"/>
        </w:rPr>
        <w:t xml:space="preserve">. Період </w:t>
      </w:r>
      <w:proofErr w:type="spellStart"/>
      <w:r w:rsidR="00A859F0" w:rsidRPr="00F350D3">
        <w:rPr>
          <w:color w:val="000000"/>
          <w:sz w:val="24"/>
          <w:szCs w:val="24"/>
        </w:rPr>
        <w:t>напіввиведення</w:t>
      </w:r>
      <w:proofErr w:type="spellEnd"/>
      <w:r w:rsidR="00A859F0" w:rsidRPr="00F350D3">
        <w:rPr>
          <w:color w:val="000000"/>
          <w:sz w:val="24"/>
          <w:szCs w:val="24"/>
        </w:rPr>
        <w:t xml:space="preserve"> (</w:t>
      </w:r>
      <w:r w:rsidR="00A859F0" w:rsidRPr="00F350D3">
        <w:rPr>
          <w:color w:val="000000"/>
          <w:sz w:val="28"/>
          <w:szCs w:val="28"/>
        </w:rPr>
        <w:t>t</w:t>
      </w:r>
      <w:r w:rsidR="00A859F0" w:rsidRPr="00F350D3">
        <w:rPr>
          <w:color w:val="000000"/>
          <w:sz w:val="24"/>
          <w:szCs w:val="24"/>
          <w:vertAlign w:val="subscript"/>
        </w:rPr>
        <w:t>1/2</w:t>
      </w:r>
      <w:r w:rsidR="00A859F0" w:rsidRPr="00F350D3">
        <w:rPr>
          <w:color w:val="000000"/>
          <w:sz w:val="24"/>
          <w:szCs w:val="24"/>
        </w:rPr>
        <w:t xml:space="preserve">) становить 7,59 ± 1,53 годин. </w:t>
      </w:r>
      <w:proofErr w:type="spellStart"/>
      <w:r w:rsidR="00A859F0" w:rsidRPr="00F350D3">
        <w:rPr>
          <w:color w:val="000000"/>
          <w:sz w:val="24"/>
          <w:szCs w:val="24"/>
        </w:rPr>
        <w:t>Фірококсиб</w:t>
      </w:r>
      <w:proofErr w:type="spellEnd"/>
      <w:r w:rsidR="00A859F0" w:rsidRPr="00F350D3">
        <w:rPr>
          <w:color w:val="000000"/>
          <w:sz w:val="24"/>
          <w:szCs w:val="24"/>
        </w:rPr>
        <w:t xml:space="preserve"> майже на 96% зв’язується з білками плазми крові. При багаторазовому пероральному застосуванні рівноважна концентрація досягається до третьої добової дози.</w:t>
      </w:r>
    </w:p>
    <w:p w:rsidR="00A859F0" w:rsidRPr="00362DEA" w:rsidRDefault="00FE66B9" w:rsidP="00A859F0">
      <w:pPr>
        <w:pStyle w:val="11"/>
        <w:widowControl w:val="0"/>
        <w:spacing w:line="274" w:lineRule="auto"/>
        <w:ind w:firstLine="566"/>
        <w:jc w:val="both"/>
        <w:rPr>
          <w:color w:val="000000"/>
          <w:sz w:val="24"/>
          <w:szCs w:val="24"/>
        </w:rPr>
      </w:pPr>
      <w:proofErr w:type="spellStart"/>
      <w:r w:rsidRPr="00F350D3">
        <w:rPr>
          <w:sz w:val="24"/>
          <w:szCs w:val="24"/>
        </w:rPr>
        <w:t>Фірококсиб</w:t>
      </w:r>
      <w:proofErr w:type="spellEnd"/>
      <w:r w:rsidRPr="00F350D3">
        <w:rPr>
          <w:sz w:val="24"/>
          <w:szCs w:val="24"/>
        </w:rPr>
        <w:t xml:space="preserve"> </w:t>
      </w:r>
      <w:proofErr w:type="spellStart"/>
      <w:r w:rsidRPr="00F350D3">
        <w:rPr>
          <w:sz w:val="24"/>
          <w:szCs w:val="24"/>
        </w:rPr>
        <w:t>метаболізується</w:t>
      </w:r>
      <w:proofErr w:type="spellEnd"/>
      <w:r w:rsidRPr="00F350D3">
        <w:rPr>
          <w:sz w:val="24"/>
          <w:szCs w:val="24"/>
        </w:rPr>
        <w:t xml:space="preserve"> переважно шляхом </w:t>
      </w:r>
      <w:proofErr w:type="spellStart"/>
      <w:r w:rsidRPr="00F350D3">
        <w:rPr>
          <w:sz w:val="24"/>
          <w:szCs w:val="24"/>
        </w:rPr>
        <w:t>деалкілування</w:t>
      </w:r>
      <w:proofErr w:type="spellEnd"/>
      <w:r w:rsidRPr="00F350D3">
        <w:rPr>
          <w:sz w:val="24"/>
          <w:szCs w:val="24"/>
        </w:rPr>
        <w:t xml:space="preserve"> та </w:t>
      </w:r>
      <w:proofErr w:type="spellStart"/>
      <w:r w:rsidRPr="00F350D3">
        <w:rPr>
          <w:sz w:val="24"/>
          <w:szCs w:val="24"/>
        </w:rPr>
        <w:t>глюкуронідації</w:t>
      </w:r>
      <w:proofErr w:type="spellEnd"/>
      <w:r w:rsidRPr="00F350D3">
        <w:rPr>
          <w:sz w:val="24"/>
          <w:szCs w:val="24"/>
        </w:rPr>
        <w:t xml:space="preserve"> в печінці. Виведенн</w:t>
      </w:r>
      <w:r w:rsidR="00D4380E" w:rsidRPr="00F350D3">
        <w:rPr>
          <w:sz w:val="24"/>
          <w:szCs w:val="24"/>
        </w:rPr>
        <w:t>я відбувається переважно з жовчі</w:t>
      </w:r>
      <w:r w:rsidRPr="008010CF">
        <w:rPr>
          <w:sz w:val="24"/>
          <w:szCs w:val="24"/>
        </w:rPr>
        <w:t xml:space="preserve"> та через травний канал.</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5. Клінічні особливості</w:t>
      </w:r>
    </w:p>
    <w:p w:rsidR="00AA61CE" w:rsidRPr="00362DEA" w:rsidRDefault="00AA61CE" w:rsidP="00446087">
      <w:pPr>
        <w:widowControl w:val="0"/>
        <w:spacing w:line="276" w:lineRule="auto"/>
        <w:ind w:firstLine="567"/>
        <w:jc w:val="both"/>
        <w:rPr>
          <w:snapToGrid w:val="0"/>
          <w:sz w:val="24"/>
          <w:szCs w:val="24"/>
        </w:rPr>
      </w:pPr>
      <w:r w:rsidRPr="00362DEA">
        <w:rPr>
          <w:b/>
          <w:bCs/>
          <w:snapToGrid w:val="0"/>
          <w:sz w:val="24"/>
          <w:szCs w:val="24"/>
        </w:rPr>
        <w:t>5.1 Вид тварин</w:t>
      </w:r>
    </w:p>
    <w:p w:rsidR="00AA61CE" w:rsidRPr="00362DEA" w:rsidRDefault="00AA61CE" w:rsidP="00446087">
      <w:pPr>
        <w:widowControl w:val="0"/>
        <w:spacing w:line="276" w:lineRule="auto"/>
        <w:ind w:firstLine="567"/>
        <w:jc w:val="both"/>
        <w:rPr>
          <w:snapToGrid w:val="0"/>
          <w:sz w:val="24"/>
          <w:szCs w:val="24"/>
        </w:rPr>
      </w:pPr>
      <w:r w:rsidRPr="00362DEA">
        <w:rPr>
          <w:snapToGrid w:val="0"/>
          <w:sz w:val="24"/>
          <w:szCs w:val="24"/>
        </w:rPr>
        <w:t>Собаки.</w:t>
      </w:r>
    </w:p>
    <w:p w:rsidR="00AA61CE" w:rsidRPr="00362DEA" w:rsidRDefault="00AA61CE" w:rsidP="00446087">
      <w:pPr>
        <w:pStyle w:val="31"/>
        <w:spacing w:line="276" w:lineRule="auto"/>
        <w:ind w:firstLine="567"/>
        <w:rPr>
          <w:b/>
          <w:bCs/>
          <w:sz w:val="24"/>
          <w:szCs w:val="24"/>
        </w:rPr>
      </w:pPr>
      <w:r w:rsidRPr="00362DEA">
        <w:rPr>
          <w:b/>
          <w:bCs/>
          <w:sz w:val="24"/>
          <w:szCs w:val="24"/>
        </w:rPr>
        <w:t>5.2 Показання до застосування</w:t>
      </w:r>
    </w:p>
    <w:p w:rsidR="00F350D3" w:rsidRDefault="00F350D3" w:rsidP="00F350D3">
      <w:pPr>
        <w:pStyle w:val="11"/>
        <w:widowControl w:val="0"/>
        <w:pBdr>
          <w:top w:val="nil"/>
          <w:left w:val="nil"/>
          <w:bottom w:val="nil"/>
          <w:right w:val="nil"/>
          <w:between w:val="nil"/>
        </w:pBdr>
        <w:spacing w:line="274" w:lineRule="auto"/>
        <w:ind w:firstLine="619"/>
        <w:jc w:val="both"/>
      </w:pPr>
      <w:r w:rsidRPr="008010CF">
        <w:rPr>
          <w:sz w:val="24"/>
          <w:szCs w:val="24"/>
        </w:rPr>
        <w:t xml:space="preserve">Препарат призначають для полегшення болю та запалення, пов'язаний  з </w:t>
      </w:r>
      <w:proofErr w:type="spellStart"/>
      <w:r w:rsidRPr="008010CF">
        <w:rPr>
          <w:sz w:val="24"/>
          <w:szCs w:val="24"/>
        </w:rPr>
        <w:t>остеоартритами</w:t>
      </w:r>
      <w:proofErr w:type="spellEnd"/>
      <w:r w:rsidRPr="008010CF">
        <w:rPr>
          <w:sz w:val="24"/>
          <w:szCs w:val="24"/>
        </w:rPr>
        <w:t xml:space="preserve"> </w:t>
      </w:r>
      <w:r>
        <w:rPr>
          <w:sz w:val="24"/>
          <w:szCs w:val="24"/>
        </w:rPr>
        <w:t>в</w:t>
      </w:r>
      <w:r w:rsidRPr="008010CF">
        <w:rPr>
          <w:sz w:val="24"/>
          <w:szCs w:val="24"/>
        </w:rPr>
        <w:t xml:space="preserve"> собак; для полегшення післяопераційного болю та запалення, пов’язаних з операціями на м’яких тканинах, ортопедичними та стоматологічними операціями.</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5.3 Протипоказання</w:t>
      </w:r>
    </w:p>
    <w:p w:rsidR="00FE66B9" w:rsidRDefault="00B3666F" w:rsidP="00B3666F">
      <w:pPr>
        <w:pStyle w:val="11"/>
        <w:ind w:firstLine="567"/>
        <w:jc w:val="both"/>
        <w:rPr>
          <w:color w:val="000000"/>
          <w:sz w:val="24"/>
          <w:szCs w:val="24"/>
        </w:rPr>
      </w:pPr>
      <w:r w:rsidRPr="00362DEA">
        <w:rPr>
          <w:color w:val="000000"/>
          <w:sz w:val="24"/>
          <w:szCs w:val="24"/>
        </w:rPr>
        <w:t>Не застосовувати тваринам із підвищеною чутливістю до діючих речовини препарату</w:t>
      </w:r>
      <w:r w:rsidR="00FE66B9">
        <w:rPr>
          <w:color w:val="000000"/>
          <w:sz w:val="24"/>
          <w:szCs w:val="24"/>
        </w:rPr>
        <w:t>.</w:t>
      </w:r>
    </w:p>
    <w:p w:rsidR="00FE66B9" w:rsidRDefault="00FE66B9" w:rsidP="00B3666F">
      <w:pPr>
        <w:pStyle w:val="11"/>
        <w:ind w:firstLine="567"/>
        <w:jc w:val="both"/>
        <w:rPr>
          <w:color w:val="000000"/>
          <w:sz w:val="24"/>
          <w:szCs w:val="24"/>
        </w:rPr>
      </w:pPr>
      <w:r>
        <w:rPr>
          <w:color w:val="000000"/>
          <w:sz w:val="24"/>
          <w:szCs w:val="24"/>
        </w:rPr>
        <w:t xml:space="preserve">Не застосовувати </w:t>
      </w:r>
      <w:r w:rsidR="00B3666F" w:rsidRPr="00362DEA">
        <w:rPr>
          <w:color w:val="000000"/>
          <w:sz w:val="24"/>
          <w:szCs w:val="24"/>
        </w:rPr>
        <w:t xml:space="preserve">вагітним та </w:t>
      </w:r>
      <w:proofErr w:type="spellStart"/>
      <w:r w:rsidR="00B3666F" w:rsidRPr="00362DEA">
        <w:rPr>
          <w:color w:val="000000"/>
          <w:sz w:val="24"/>
          <w:szCs w:val="24"/>
        </w:rPr>
        <w:t>лактуючим</w:t>
      </w:r>
      <w:proofErr w:type="spellEnd"/>
      <w:r w:rsidR="00B3666F" w:rsidRPr="00362DEA">
        <w:rPr>
          <w:color w:val="000000"/>
          <w:sz w:val="24"/>
          <w:szCs w:val="24"/>
        </w:rPr>
        <w:t xml:space="preserve"> тваринам, собакам віком менше 10 тижнів від народження або масою тіла менше 3 кг</w:t>
      </w:r>
      <w:r>
        <w:rPr>
          <w:color w:val="000000"/>
          <w:sz w:val="24"/>
          <w:szCs w:val="24"/>
        </w:rPr>
        <w:t>.</w:t>
      </w:r>
    </w:p>
    <w:p w:rsidR="00D4380E" w:rsidRPr="00362DEA" w:rsidRDefault="00D4380E" w:rsidP="00D4380E">
      <w:pPr>
        <w:shd w:val="clear" w:color="auto" w:fill="FFFFFF"/>
        <w:ind w:left="7" w:firstLine="560"/>
        <w:jc w:val="right"/>
        <w:rPr>
          <w:spacing w:val="-1"/>
          <w:sz w:val="24"/>
          <w:szCs w:val="24"/>
          <w:lang w:eastAsia="ru-RU"/>
        </w:rPr>
      </w:pPr>
      <w:r>
        <w:rPr>
          <w:spacing w:val="-1"/>
          <w:sz w:val="24"/>
          <w:szCs w:val="24"/>
          <w:lang w:eastAsia="ru-RU"/>
        </w:rPr>
        <w:lastRenderedPageBreak/>
        <w:t>Продовження д</w:t>
      </w:r>
      <w:r w:rsidRPr="00362DEA">
        <w:rPr>
          <w:spacing w:val="-1"/>
          <w:sz w:val="24"/>
          <w:szCs w:val="24"/>
          <w:lang w:eastAsia="ru-RU"/>
        </w:rPr>
        <w:t>одатк</w:t>
      </w:r>
      <w:r>
        <w:rPr>
          <w:spacing w:val="-1"/>
          <w:sz w:val="24"/>
          <w:szCs w:val="24"/>
          <w:lang w:eastAsia="ru-RU"/>
        </w:rPr>
        <w:t>у</w:t>
      </w:r>
      <w:r w:rsidRPr="00362DEA">
        <w:rPr>
          <w:spacing w:val="-1"/>
          <w:sz w:val="24"/>
          <w:szCs w:val="24"/>
          <w:lang w:eastAsia="ru-RU"/>
        </w:rPr>
        <w:t xml:space="preserve"> 1</w:t>
      </w:r>
    </w:p>
    <w:p w:rsidR="00D4380E" w:rsidRDefault="00D4380E" w:rsidP="00D4380E">
      <w:pPr>
        <w:shd w:val="clear" w:color="auto" w:fill="FFFFFF"/>
        <w:ind w:left="7"/>
        <w:jc w:val="right"/>
        <w:rPr>
          <w:spacing w:val="-1"/>
          <w:sz w:val="24"/>
          <w:szCs w:val="24"/>
          <w:lang w:eastAsia="ru-RU"/>
        </w:rPr>
      </w:pPr>
      <w:r w:rsidRPr="00362DEA">
        <w:rPr>
          <w:spacing w:val="-1"/>
          <w:sz w:val="24"/>
          <w:szCs w:val="24"/>
          <w:lang w:eastAsia="ru-RU"/>
        </w:rPr>
        <w:t xml:space="preserve">до реєстраційного посвідчення </w:t>
      </w:r>
      <w:r w:rsidR="00F231FA" w:rsidRPr="00362DEA">
        <w:rPr>
          <w:spacing w:val="-1"/>
          <w:sz w:val="24"/>
          <w:szCs w:val="24"/>
          <w:lang w:eastAsia="ru-RU"/>
        </w:rPr>
        <w:t>АВ-</w:t>
      </w:r>
      <w:r w:rsidR="00F231FA">
        <w:rPr>
          <w:spacing w:val="-1"/>
          <w:sz w:val="24"/>
          <w:szCs w:val="24"/>
          <w:lang w:eastAsia="ru-RU"/>
        </w:rPr>
        <w:t>09899-01-25</w:t>
      </w:r>
    </w:p>
    <w:p w:rsidR="00D4380E" w:rsidRDefault="00D4380E" w:rsidP="00D4380E">
      <w:pPr>
        <w:shd w:val="clear" w:color="auto" w:fill="FFFFFF"/>
        <w:ind w:left="7"/>
        <w:jc w:val="right"/>
        <w:rPr>
          <w:spacing w:val="-1"/>
          <w:sz w:val="24"/>
          <w:szCs w:val="24"/>
          <w:lang w:eastAsia="ru-RU"/>
        </w:rPr>
      </w:pPr>
    </w:p>
    <w:p w:rsidR="00D4380E" w:rsidRPr="00362DEA" w:rsidRDefault="00D4380E" w:rsidP="00D4380E">
      <w:pPr>
        <w:shd w:val="clear" w:color="auto" w:fill="FFFFFF"/>
        <w:ind w:left="7"/>
        <w:jc w:val="right"/>
        <w:rPr>
          <w:spacing w:val="-1"/>
          <w:sz w:val="24"/>
          <w:szCs w:val="24"/>
          <w:lang w:eastAsia="ru-RU"/>
        </w:rPr>
      </w:pPr>
    </w:p>
    <w:p w:rsidR="00B3666F" w:rsidRPr="00A65D53" w:rsidRDefault="00FE66B9" w:rsidP="00B3666F">
      <w:pPr>
        <w:pStyle w:val="11"/>
        <w:ind w:firstLine="567"/>
        <w:jc w:val="both"/>
        <w:rPr>
          <w:color w:val="000000"/>
          <w:sz w:val="24"/>
          <w:szCs w:val="24"/>
        </w:rPr>
      </w:pPr>
      <w:r w:rsidRPr="00A65D53">
        <w:rPr>
          <w:sz w:val="24"/>
          <w:szCs w:val="24"/>
        </w:rPr>
        <w:t xml:space="preserve">Не застосовувати тваринам із кровотечами травного каналу, </w:t>
      </w:r>
      <w:proofErr w:type="spellStart"/>
      <w:r w:rsidRPr="00A65D53">
        <w:rPr>
          <w:sz w:val="24"/>
          <w:szCs w:val="24"/>
        </w:rPr>
        <w:t>дискразією</w:t>
      </w:r>
      <w:proofErr w:type="spellEnd"/>
      <w:r w:rsidRPr="00A65D53">
        <w:rPr>
          <w:sz w:val="24"/>
          <w:szCs w:val="24"/>
        </w:rPr>
        <w:t xml:space="preserve"> крові або геморагічними розладами.</w:t>
      </w:r>
    </w:p>
    <w:p w:rsidR="00B3666F" w:rsidRPr="00A65D53" w:rsidRDefault="00B3666F" w:rsidP="00B3666F">
      <w:pPr>
        <w:pStyle w:val="11"/>
        <w:ind w:firstLine="567"/>
        <w:jc w:val="both"/>
        <w:rPr>
          <w:color w:val="000000"/>
          <w:sz w:val="24"/>
          <w:szCs w:val="24"/>
        </w:rPr>
      </w:pPr>
      <w:r w:rsidRPr="00A65D53">
        <w:rPr>
          <w:color w:val="000000"/>
          <w:sz w:val="24"/>
          <w:szCs w:val="24"/>
        </w:rPr>
        <w:t>Не застосовувати одночасно з кортикостероїдами або іншими нестероїдними протизапальними засобами.</w:t>
      </w:r>
    </w:p>
    <w:p w:rsidR="00AA61CE" w:rsidRPr="00A65D53" w:rsidRDefault="00AA61CE" w:rsidP="00446087">
      <w:pPr>
        <w:widowControl w:val="0"/>
        <w:spacing w:line="276" w:lineRule="auto"/>
        <w:ind w:firstLine="567"/>
        <w:jc w:val="both"/>
        <w:rPr>
          <w:b/>
          <w:bCs/>
          <w:snapToGrid w:val="0"/>
          <w:sz w:val="24"/>
          <w:szCs w:val="24"/>
        </w:rPr>
      </w:pPr>
      <w:r w:rsidRPr="00A65D53">
        <w:rPr>
          <w:b/>
          <w:bCs/>
          <w:snapToGrid w:val="0"/>
          <w:sz w:val="24"/>
          <w:szCs w:val="24"/>
        </w:rPr>
        <w:t>5.4 Побічна дія</w:t>
      </w:r>
    </w:p>
    <w:p w:rsidR="00B3666F" w:rsidRPr="00A65D53" w:rsidRDefault="00B3666F" w:rsidP="00B3666F">
      <w:pPr>
        <w:pStyle w:val="11"/>
        <w:ind w:firstLine="567"/>
        <w:jc w:val="both"/>
        <w:rPr>
          <w:color w:val="000000"/>
          <w:sz w:val="24"/>
          <w:szCs w:val="24"/>
        </w:rPr>
      </w:pPr>
      <w:r w:rsidRPr="00A65D53">
        <w:rPr>
          <w:color w:val="000000"/>
          <w:sz w:val="24"/>
          <w:szCs w:val="24"/>
        </w:rPr>
        <w:t xml:space="preserve">При </w:t>
      </w:r>
      <w:r w:rsidRPr="00A65D53">
        <w:rPr>
          <w:sz w:val="24"/>
          <w:szCs w:val="24"/>
        </w:rPr>
        <w:t>використанні</w:t>
      </w:r>
      <w:r w:rsidRPr="00A65D53">
        <w:rPr>
          <w:color w:val="000000"/>
          <w:sz w:val="24"/>
          <w:szCs w:val="24"/>
        </w:rPr>
        <w:t xml:space="preserve"> в рекомендованих дозах побічних явищ та ускладнень, як правило, не </w:t>
      </w:r>
      <w:r w:rsidRPr="00A65D53">
        <w:rPr>
          <w:sz w:val="24"/>
          <w:szCs w:val="24"/>
        </w:rPr>
        <w:t>виникає</w:t>
      </w:r>
      <w:r w:rsidRPr="00A65D53">
        <w:rPr>
          <w:color w:val="000000"/>
          <w:sz w:val="24"/>
          <w:szCs w:val="24"/>
        </w:rPr>
        <w:t xml:space="preserve">. </w:t>
      </w:r>
      <w:r w:rsidR="00FE66B9" w:rsidRPr="00A65D53">
        <w:rPr>
          <w:sz w:val="24"/>
          <w:szCs w:val="24"/>
        </w:rPr>
        <w:t>У рідкісних випадках</w:t>
      </w:r>
      <w:r w:rsidRPr="00A65D53">
        <w:rPr>
          <w:color w:val="000000"/>
          <w:sz w:val="24"/>
          <w:szCs w:val="24"/>
        </w:rPr>
        <w:t xml:space="preserve"> може спостерігатися </w:t>
      </w:r>
      <w:r w:rsidR="00FE66B9" w:rsidRPr="00A65D53">
        <w:rPr>
          <w:sz w:val="24"/>
          <w:szCs w:val="24"/>
        </w:rPr>
        <w:t>блювота</w:t>
      </w:r>
      <w:r w:rsidRPr="00A65D53">
        <w:rPr>
          <w:color w:val="000000"/>
          <w:sz w:val="24"/>
          <w:szCs w:val="24"/>
        </w:rPr>
        <w:t xml:space="preserve"> та діарея. Ці реакції, як правило, мають тимчасовий характер і є </w:t>
      </w:r>
      <w:r w:rsidR="00AB3FA2" w:rsidRPr="00A65D53">
        <w:rPr>
          <w:color w:val="000000"/>
          <w:sz w:val="24"/>
          <w:szCs w:val="24"/>
        </w:rPr>
        <w:t>зворотними</w:t>
      </w:r>
      <w:r w:rsidRPr="00A65D53">
        <w:rPr>
          <w:color w:val="000000"/>
          <w:sz w:val="24"/>
          <w:szCs w:val="24"/>
        </w:rPr>
        <w:t xml:space="preserve"> після припинення лікування. У дуже рідкісних випадках  спостерігають  порушення функціонування  нирок та/або печінки </w:t>
      </w:r>
      <w:r w:rsidR="00AB3FA2" w:rsidRPr="00A65D53">
        <w:rPr>
          <w:color w:val="000000"/>
          <w:sz w:val="24"/>
          <w:szCs w:val="24"/>
        </w:rPr>
        <w:t>в</w:t>
      </w:r>
      <w:r w:rsidRPr="00A65D53">
        <w:rPr>
          <w:color w:val="000000"/>
          <w:sz w:val="24"/>
          <w:szCs w:val="24"/>
        </w:rPr>
        <w:t xml:space="preserve"> собак, яким застосовували рекомендовану лікувальну дозу. Рідко повідомлялося про розлади нервової системи </w:t>
      </w:r>
      <w:r w:rsidR="00AB3FA2" w:rsidRPr="00A65D53">
        <w:rPr>
          <w:color w:val="000000"/>
          <w:sz w:val="24"/>
          <w:szCs w:val="24"/>
        </w:rPr>
        <w:t>в</w:t>
      </w:r>
      <w:r w:rsidRPr="00A65D53">
        <w:rPr>
          <w:color w:val="000000"/>
          <w:sz w:val="24"/>
          <w:szCs w:val="24"/>
        </w:rPr>
        <w:t xml:space="preserve"> собак, які отримували лікування.</w:t>
      </w:r>
    </w:p>
    <w:p w:rsidR="00B3666F" w:rsidRPr="00A65D53" w:rsidRDefault="00B3666F" w:rsidP="00B3666F">
      <w:pPr>
        <w:pStyle w:val="11"/>
        <w:ind w:firstLine="567"/>
        <w:jc w:val="both"/>
        <w:rPr>
          <w:color w:val="000000"/>
          <w:sz w:val="24"/>
          <w:szCs w:val="24"/>
        </w:rPr>
      </w:pPr>
      <w:r w:rsidRPr="00A65D53">
        <w:rPr>
          <w:color w:val="000000"/>
          <w:sz w:val="24"/>
          <w:szCs w:val="24"/>
        </w:rPr>
        <w:t>У разі виникнення таких побічних реакцій, як блювота, повторювана діарея, прихована кров у фекаліях, раптова втрата</w:t>
      </w:r>
      <w:r w:rsidR="005D2579" w:rsidRPr="00A65D53">
        <w:rPr>
          <w:color w:val="000000"/>
          <w:sz w:val="24"/>
          <w:szCs w:val="24"/>
        </w:rPr>
        <w:t xml:space="preserve"> </w:t>
      </w:r>
      <w:r w:rsidRPr="00A65D53">
        <w:rPr>
          <w:color w:val="000000"/>
          <w:sz w:val="24"/>
          <w:szCs w:val="24"/>
        </w:rPr>
        <w:t xml:space="preserve">маси тіла, анорексія, млявість, погіршення біохімічних параметрів нирок або печінки, слід припинити використання </w:t>
      </w:r>
      <w:r w:rsidR="00FE66B9" w:rsidRPr="00A65D53">
        <w:rPr>
          <w:color w:val="000000"/>
          <w:sz w:val="24"/>
          <w:szCs w:val="24"/>
        </w:rPr>
        <w:t>препарату</w:t>
      </w:r>
      <w:r w:rsidRPr="00A65D53">
        <w:rPr>
          <w:color w:val="000000"/>
          <w:sz w:val="24"/>
          <w:szCs w:val="24"/>
        </w:rPr>
        <w:t xml:space="preserve"> та звернутися за порадою </w:t>
      </w:r>
      <w:r w:rsidR="00FE66B9" w:rsidRPr="00A65D53">
        <w:rPr>
          <w:sz w:val="24"/>
          <w:szCs w:val="24"/>
        </w:rPr>
        <w:t>до лікаря ветеринарної медицини.</w:t>
      </w:r>
      <w:r w:rsidRPr="00A65D53">
        <w:rPr>
          <w:color w:val="000000"/>
          <w:sz w:val="24"/>
          <w:szCs w:val="24"/>
        </w:rPr>
        <w:t xml:space="preserve"> </w:t>
      </w:r>
    </w:p>
    <w:p w:rsidR="00AA61CE" w:rsidRPr="00A65D53" w:rsidRDefault="00AA61CE" w:rsidP="00446087">
      <w:pPr>
        <w:widowControl w:val="0"/>
        <w:spacing w:line="276" w:lineRule="auto"/>
        <w:ind w:firstLine="567"/>
        <w:jc w:val="both"/>
        <w:rPr>
          <w:b/>
          <w:bCs/>
          <w:snapToGrid w:val="0"/>
          <w:sz w:val="24"/>
          <w:szCs w:val="24"/>
        </w:rPr>
      </w:pPr>
      <w:r w:rsidRPr="00A65D53">
        <w:rPr>
          <w:b/>
          <w:bCs/>
          <w:snapToGrid w:val="0"/>
          <w:sz w:val="24"/>
          <w:szCs w:val="24"/>
        </w:rPr>
        <w:t>5.5 Особливі застереження при використанні</w:t>
      </w:r>
    </w:p>
    <w:p w:rsidR="00B3666F" w:rsidRPr="00A65D53" w:rsidRDefault="00B3666F" w:rsidP="00B3666F">
      <w:pPr>
        <w:pStyle w:val="11"/>
        <w:ind w:firstLine="567"/>
        <w:jc w:val="both"/>
        <w:rPr>
          <w:color w:val="000000"/>
          <w:sz w:val="24"/>
          <w:szCs w:val="24"/>
        </w:rPr>
      </w:pPr>
      <w:r w:rsidRPr="00A65D53">
        <w:rPr>
          <w:color w:val="000000"/>
          <w:sz w:val="24"/>
          <w:szCs w:val="24"/>
        </w:rPr>
        <w:t>Не слід перевищувати дозування</w:t>
      </w:r>
      <w:r w:rsidR="00AB3FA2" w:rsidRPr="00A65D53">
        <w:rPr>
          <w:color w:val="000000"/>
          <w:sz w:val="24"/>
          <w:szCs w:val="24"/>
        </w:rPr>
        <w:t>,</w:t>
      </w:r>
      <w:r w:rsidRPr="00A65D53">
        <w:rPr>
          <w:color w:val="000000"/>
          <w:sz w:val="24"/>
          <w:szCs w:val="24"/>
        </w:rPr>
        <w:t xml:space="preserve"> зазначені </w:t>
      </w:r>
      <w:r w:rsidR="00AB3FA2" w:rsidRPr="00A65D53">
        <w:rPr>
          <w:color w:val="000000"/>
          <w:sz w:val="24"/>
          <w:szCs w:val="24"/>
        </w:rPr>
        <w:t>в</w:t>
      </w:r>
      <w:r w:rsidRPr="00A65D53">
        <w:rPr>
          <w:color w:val="000000"/>
          <w:sz w:val="24"/>
          <w:szCs w:val="24"/>
        </w:rPr>
        <w:t xml:space="preserve"> таблиці.</w:t>
      </w:r>
    </w:p>
    <w:p w:rsidR="00B3666F" w:rsidRPr="00A65D53" w:rsidRDefault="00B3666F" w:rsidP="00B3666F">
      <w:pPr>
        <w:pStyle w:val="11"/>
        <w:ind w:firstLine="567"/>
        <w:jc w:val="both"/>
        <w:rPr>
          <w:color w:val="000000"/>
          <w:sz w:val="24"/>
          <w:szCs w:val="24"/>
        </w:rPr>
      </w:pPr>
      <w:r w:rsidRPr="00A65D53">
        <w:rPr>
          <w:color w:val="000000"/>
          <w:sz w:val="24"/>
          <w:szCs w:val="24"/>
        </w:rPr>
        <w:t xml:space="preserve">Застосування препарату дуже молодим тваринам або тваринам </w:t>
      </w:r>
      <w:r w:rsidR="00FE66B9" w:rsidRPr="00A65D53">
        <w:rPr>
          <w:sz w:val="24"/>
          <w:szCs w:val="24"/>
        </w:rPr>
        <w:t>із підозрою</w:t>
      </w:r>
      <w:r w:rsidRPr="00A65D53">
        <w:rPr>
          <w:color w:val="000000"/>
          <w:sz w:val="24"/>
          <w:szCs w:val="24"/>
        </w:rPr>
        <w:t xml:space="preserve"> або підтвердженими порушеннями </w:t>
      </w:r>
      <w:r w:rsidR="00802EF7" w:rsidRPr="00A65D53">
        <w:rPr>
          <w:color w:val="000000"/>
          <w:sz w:val="24"/>
          <w:szCs w:val="24"/>
        </w:rPr>
        <w:t>функції</w:t>
      </w:r>
      <w:r w:rsidRPr="00A65D53">
        <w:rPr>
          <w:color w:val="000000"/>
          <w:sz w:val="24"/>
          <w:szCs w:val="24"/>
        </w:rPr>
        <w:t xml:space="preserve">  нирок, серця чи печінки може спричинити додатковий ризик. Якщо такого використання неможливо уникнути, </w:t>
      </w:r>
      <w:r w:rsidR="00802EF7" w:rsidRPr="00A65D53">
        <w:rPr>
          <w:color w:val="000000"/>
          <w:sz w:val="24"/>
          <w:szCs w:val="24"/>
        </w:rPr>
        <w:t xml:space="preserve">то такі </w:t>
      </w:r>
      <w:r w:rsidRPr="00A65D53">
        <w:rPr>
          <w:color w:val="000000"/>
          <w:sz w:val="24"/>
          <w:szCs w:val="24"/>
        </w:rPr>
        <w:t xml:space="preserve">собаки потребують </w:t>
      </w:r>
      <w:r w:rsidR="00802EF7" w:rsidRPr="00A65D53">
        <w:rPr>
          <w:sz w:val="24"/>
          <w:szCs w:val="24"/>
        </w:rPr>
        <w:t>ретельного контролю лікаря ветеринарної медицини</w:t>
      </w:r>
      <w:r w:rsidRPr="00A65D53">
        <w:rPr>
          <w:color w:val="000000"/>
          <w:sz w:val="24"/>
          <w:szCs w:val="24"/>
        </w:rPr>
        <w:t>.</w:t>
      </w:r>
    </w:p>
    <w:p w:rsidR="00B3666F" w:rsidRPr="00A65D53" w:rsidRDefault="00B3666F" w:rsidP="00B3666F">
      <w:pPr>
        <w:pStyle w:val="11"/>
        <w:ind w:firstLine="567"/>
        <w:jc w:val="both"/>
        <w:rPr>
          <w:color w:val="000000"/>
          <w:sz w:val="24"/>
          <w:szCs w:val="24"/>
        </w:rPr>
      </w:pPr>
      <w:r w:rsidRPr="00A65D53">
        <w:rPr>
          <w:color w:val="000000"/>
          <w:sz w:val="24"/>
          <w:szCs w:val="24"/>
        </w:rPr>
        <w:t xml:space="preserve">Уникають використання  препарату тваринам із зневодненням, </w:t>
      </w:r>
      <w:proofErr w:type="spellStart"/>
      <w:r w:rsidRPr="00A65D53">
        <w:rPr>
          <w:color w:val="000000"/>
          <w:sz w:val="24"/>
          <w:szCs w:val="24"/>
        </w:rPr>
        <w:t>гіповолемією</w:t>
      </w:r>
      <w:proofErr w:type="spellEnd"/>
      <w:r w:rsidRPr="00A65D53">
        <w:rPr>
          <w:color w:val="000000"/>
          <w:sz w:val="24"/>
          <w:szCs w:val="24"/>
        </w:rPr>
        <w:t xml:space="preserve"> або </w:t>
      </w:r>
      <w:proofErr w:type="spellStart"/>
      <w:r w:rsidRPr="00A65D53">
        <w:rPr>
          <w:color w:val="000000"/>
          <w:sz w:val="24"/>
          <w:szCs w:val="24"/>
        </w:rPr>
        <w:t>гіпотензією</w:t>
      </w:r>
      <w:proofErr w:type="spellEnd"/>
      <w:r w:rsidRPr="00A65D53">
        <w:rPr>
          <w:color w:val="000000"/>
          <w:sz w:val="24"/>
          <w:szCs w:val="24"/>
        </w:rPr>
        <w:t xml:space="preserve">, оскільки існує потенційний ризик посилення токсичної дії на нирки. Слід уникати одночасного застосування потенційно </w:t>
      </w:r>
      <w:proofErr w:type="spellStart"/>
      <w:r w:rsidRPr="00A65D53">
        <w:rPr>
          <w:color w:val="000000"/>
          <w:sz w:val="24"/>
          <w:szCs w:val="24"/>
        </w:rPr>
        <w:t>нефротоксичних</w:t>
      </w:r>
      <w:proofErr w:type="spellEnd"/>
      <w:r w:rsidRPr="00A65D53">
        <w:rPr>
          <w:color w:val="000000"/>
          <w:sz w:val="24"/>
          <w:szCs w:val="24"/>
        </w:rPr>
        <w:t xml:space="preserve"> препаратів. Препарат застосовують під контролем лікаря</w:t>
      </w:r>
      <w:r w:rsidR="00802EF7" w:rsidRPr="00A65D53">
        <w:rPr>
          <w:color w:val="000000"/>
          <w:sz w:val="24"/>
          <w:szCs w:val="24"/>
        </w:rPr>
        <w:t xml:space="preserve"> ветеринарної медицини</w:t>
      </w:r>
      <w:r w:rsidRPr="00A65D53">
        <w:rPr>
          <w:color w:val="000000"/>
          <w:sz w:val="24"/>
          <w:szCs w:val="24"/>
        </w:rPr>
        <w:t xml:space="preserve">, якщо існує ризик кровотечі </w:t>
      </w:r>
      <w:r w:rsidR="00802EF7" w:rsidRPr="00A65D53">
        <w:rPr>
          <w:color w:val="000000"/>
          <w:sz w:val="24"/>
          <w:szCs w:val="24"/>
        </w:rPr>
        <w:t xml:space="preserve">травного каналу </w:t>
      </w:r>
      <w:r w:rsidRPr="00A65D53">
        <w:rPr>
          <w:color w:val="000000"/>
          <w:sz w:val="24"/>
          <w:szCs w:val="24"/>
        </w:rPr>
        <w:t xml:space="preserve">або якщо </w:t>
      </w:r>
      <w:r w:rsidR="00AB3FA2" w:rsidRPr="00A65D53">
        <w:rPr>
          <w:color w:val="000000"/>
          <w:sz w:val="24"/>
          <w:szCs w:val="24"/>
        </w:rPr>
        <w:t>в</w:t>
      </w:r>
      <w:r w:rsidRPr="00A65D53">
        <w:rPr>
          <w:color w:val="000000"/>
          <w:sz w:val="24"/>
          <w:szCs w:val="24"/>
        </w:rPr>
        <w:t xml:space="preserve"> тварини раніше була непереносимість НПЗП. Цілком можливо, що в частині таких випадків тварини мали субклінічні захворювання нирок або печінки до початку терапії препаратом. Тому, до та періодично під час задавання препарату  рекомендується проводити відповідні лабораторні дослідження для встановлення базових параметрів функціонування нирок або печінки.</w:t>
      </w:r>
    </w:p>
    <w:p w:rsidR="00B3666F" w:rsidRPr="00A65D53" w:rsidRDefault="00B3666F" w:rsidP="00B3666F">
      <w:pPr>
        <w:pStyle w:val="11"/>
        <w:ind w:firstLine="567"/>
        <w:jc w:val="both"/>
        <w:rPr>
          <w:color w:val="000000"/>
          <w:sz w:val="24"/>
          <w:szCs w:val="24"/>
        </w:rPr>
      </w:pPr>
      <w:r w:rsidRPr="00A65D53">
        <w:rPr>
          <w:color w:val="000000"/>
          <w:sz w:val="24"/>
          <w:szCs w:val="24"/>
        </w:rPr>
        <w:t>Лікування слід припинити, якщо спостерігаються такі ознаки, як діарея, блювання, прихована кров у</w:t>
      </w:r>
      <w:r w:rsidR="00802EF7" w:rsidRPr="00A65D53">
        <w:rPr>
          <w:color w:val="000000"/>
          <w:sz w:val="24"/>
          <w:szCs w:val="24"/>
        </w:rPr>
        <w:t xml:space="preserve"> </w:t>
      </w:r>
      <w:r w:rsidRPr="00A65D53">
        <w:rPr>
          <w:color w:val="000000"/>
          <w:sz w:val="24"/>
          <w:szCs w:val="24"/>
        </w:rPr>
        <w:t>фекаліях, раптова втрата ваги, анорексія, млявість, погіршення біохімічних параметрів нирок або печінки.</w:t>
      </w:r>
    </w:p>
    <w:p w:rsidR="00AA61CE" w:rsidRPr="00A65D53" w:rsidRDefault="00AA61CE" w:rsidP="00446087">
      <w:pPr>
        <w:widowControl w:val="0"/>
        <w:spacing w:line="276" w:lineRule="auto"/>
        <w:ind w:firstLine="567"/>
        <w:jc w:val="both"/>
        <w:rPr>
          <w:b/>
          <w:bCs/>
          <w:snapToGrid w:val="0"/>
          <w:sz w:val="24"/>
          <w:szCs w:val="24"/>
        </w:rPr>
      </w:pPr>
      <w:r w:rsidRPr="00A65D53">
        <w:rPr>
          <w:b/>
          <w:bCs/>
          <w:snapToGrid w:val="0"/>
          <w:sz w:val="24"/>
          <w:szCs w:val="24"/>
        </w:rPr>
        <w:t>5.6 Використання під час вагітності, лактації</w:t>
      </w:r>
    </w:p>
    <w:p w:rsidR="00C169DD" w:rsidRPr="00A65D53" w:rsidRDefault="00A65D53" w:rsidP="00C169DD">
      <w:pPr>
        <w:pStyle w:val="11"/>
        <w:widowControl w:val="0"/>
        <w:spacing w:line="274" w:lineRule="auto"/>
        <w:ind w:firstLine="566"/>
        <w:jc w:val="both"/>
        <w:rPr>
          <w:color w:val="000000"/>
        </w:rPr>
      </w:pPr>
      <w:r w:rsidRPr="00A65D53">
        <w:rPr>
          <w:sz w:val="24"/>
          <w:szCs w:val="24"/>
        </w:rPr>
        <w:t xml:space="preserve">При лабораторних дослідах на </w:t>
      </w:r>
      <w:proofErr w:type="spellStart"/>
      <w:r w:rsidRPr="00A65D53">
        <w:rPr>
          <w:sz w:val="24"/>
          <w:szCs w:val="24"/>
        </w:rPr>
        <w:t>кролях</w:t>
      </w:r>
      <w:proofErr w:type="spellEnd"/>
      <w:r w:rsidRPr="00A65D53">
        <w:rPr>
          <w:sz w:val="24"/>
          <w:szCs w:val="24"/>
        </w:rPr>
        <w:t xml:space="preserve"> виявлена токсичність для матері та плода при дозуванні, що наближається до рекомендованої терапевтичної дози.</w:t>
      </w:r>
    </w:p>
    <w:p w:rsidR="00AA61CE" w:rsidRPr="00A65D53" w:rsidRDefault="00AA61CE" w:rsidP="00446087">
      <w:pPr>
        <w:widowControl w:val="0"/>
        <w:spacing w:line="276" w:lineRule="auto"/>
        <w:ind w:firstLine="567"/>
        <w:jc w:val="both"/>
        <w:rPr>
          <w:b/>
          <w:bCs/>
          <w:snapToGrid w:val="0"/>
          <w:sz w:val="24"/>
          <w:szCs w:val="24"/>
        </w:rPr>
      </w:pPr>
      <w:r w:rsidRPr="00A65D53">
        <w:rPr>
          <w:b/>
          <w:bCs/>
          <w:snapToGrid w:val="0"/>
          <w:sz w:val="24"/>
          <w:szCs w:val="24"/>
        </w:rPr>
        <w:t>5.7 Взаємодія з іншими засобами та інші форми взаємодії</w:t>
      </w:r>
    </w:p>
    <w:p w:rsidR="00C169DD" w:rsidRPr="00A65D53" w:rsidRDefault="00C169DD" w:rsidP="00C169DD">
      <w:pPr>
        <w:pStyle w:val="11"/>
        <w:ind w:firstLine="567"/>
        <w:jc w:val="both"/>
        <w:rPr>
          <w:color w:val="000000"/>
          <w:sz w:val="24"/>
          <w:szCs w:val="24"/>
        </w:rPr>
      </w:pPr>
      <w:r w:rsidRPr="00A65D53">
        <w:rPr>
          <w:color w:val="000000"/>
          <w:sz w:val="24"/>
          <w:szCs w:val="24"/>
        </w:rPr>
        <w:t xml:space="preserve">Попереднє лікування іншими протизапальними речовинами може призвести до виникнення додаткових або посилення наявних побічних ефектів, тому перед початком лікування препаратом слід припинити лікування такими препаратами щонайменше за 24 години. </w:t>
      </w:r>
    </w:p>
    <w:p w:rsidR="00C169DD" w:rsidRPr="00362DEA" w:rsidRDefault="00C169DD" w:rsidP="00C169DD">
      <w:pPr>
        <w:pStyle w:val="11"/>
        <w:ind w:firstLine="567"/>
        <w:jc w:val="both"/>
        <w:rPr>
          <w:color w:val="000000"/>
          <w:sz w:val="24"/>
          <w:szCs w:val="24"/>
        </w:rPr>
      </w:pPr>
      <w:r w:rsidRPr="00A65D53">
        <w:rPr>
          <w:color w:val="000000"/>
          <w:sz w:val="24"/>
          <w:szCs w:val="24"/>
        </w:rPr>
        <w:t xml:space="preserve">Препарат не можна застосовувати одночасно з іншими НПЗП або </w:t>
      </w:r>
      <w:proofErr w:type="spellStart"/>
      <w:r w:rsidRPr="00A65D53">
        <w:rPr>
          <w:color w:val="000000"/>
          <w:sz w:val="24"/>
          <w:szCs w:val="24"/>
        </w:rPr>
        <w:t>глюкокортикостероїдами</w:t>
      </w:r>
      <w:proofErr w:type="spellEnd"/>
      <w:r w:rsidRPr="00A65D53">
        <w:rPr>
          <w:color w:val="000000"/>
          <w:sz w:val="24"/>
          <w:szCs w:val="24"/>
        </w:rPr>
        <w:t xml:space="preserve">. Виразка </w:t>
      </w:r>
      <w:r w:rsidR="00802EF7" w:rsidRPr="00A65D53">
        <w:rPr>
          <w:color w:val="000000"/>
          <w:sz w:val="24"/>
          <w:szCs w:val="24"/>
        </w:rPr>
        <w:t>травного каналу</w:t>
      </w:r>
      <w:r w:rsidRPr="00A65D53">
        <w:rPr>
          <w:color w:val="000000"/>
          <w:sz w:val="24"/>
          <w:szCs w:val="24"/>
        </w:rPr>
        <w:t xml:space="preserve"> може посилюватися кортикостероїдами </w:t>
      </w:r>
      <w:r w:rsidR="00AB3FA2" w:rsidRPr="00A65D53">
        <w:rPr>
          <w:color w:val="000000"/>
          <w:sz w:val="24"/>
          <w:szCs w:val="24"/>
        </w:rPr>
        <w:t>в</w:t>
      </w:r>
      <w:r w:rsidRPr="00A65D53">
        <w:rPr>
          <w:color w:val="000000"/>
          <w:sz w:val="24"/>
          <w:szCs w:val="24"/>
        </w:rPr>
        <w:t xml:space="preserve"> тварин, яким дають нестероїдні протизапальні засоби.</w:t>
      </w:r>
    </w:p>
    <w:p w:rsidR="00C169DD" w:rsidRPr="00362DEA" w:rsidRDefault="00C169DD" w:rsidP="00C169DD">
      <w:pPr>
        <w:pStyle w:val="11"/>
        <w:ind w:firstLine="567"/>
        <w:jc w:val="both"/>
        <w:rPr>
          <w:color w:val="000000"/>
          <w:sz w:val="24"/>
          <w:szCs w:val="24"/>
        </w:rPr>
      </w:pPr>
      <w:r w:rsidRPr="00362DEA">
        <w:rPr>
          <w:color w:val="000000"/>
          <w:sz w:val="24"/>
          <w:szCs w:val="24"/>
        </w:rPr>
        <w:t xml:space="preserve">Слід уникати одночасного застосування потенційно </w:t>
      </w:r>
      <w:proofErr w:type="spellStart"/>
      <w:r w:rsidRPr="00362DEA">
        <w:rPr>
          <w:color w:val="000000"/>
          <w:sz w:val="24"/>
          <w:szCs w:val="24"/>
        </w:rPr>
        <w:t>нефротоксичних</w:t>
      </w:r>
      <w:proofErr w:type="spellEnd"/>
      <w:r w:rsidRPr="00362DEA">
        <w:rPr>
          <w:color w:val="000000"/>
          <w:sz w:val="24"/>
          <w:szCs w:val="24"/>
        </w:rPr>
        <w:t xml:space="preserve"> препаратів, оскільки існує підвищений ризик ниркової токсичності. Оскільки анестетики можуть впливати на ниркову перфузію, слід розглянути можливість використання </w:t>
      </w:r>
      <w:proofErr w:type="spellStart"/>
      <w:r w:rsidRPr="00362DEA">
        <w:rPr>
          <w:color w:val="000000"/>
          <w:sz w:val="24"/>
          <w:szCs w:val="24"/>
        </w:rPr>
        <w:t>парентеральної</w:t>
      </w:r>
      <w:proofErr w:type="spellEnd"/>
      <w:r w:rsidRPr="00362DEA">
        <w:rPr>
          <w:color w:val="000000"/>
          <w:sz w:val="24"/>
          <w:szCs w:val="24"/>
        </w:rPr>
        <w:t xml:space="preserve"> рідинної терапії під час операції, щоб зменшити потенційні ускладнення з боку нирок при застосуванні НПЗП під час операції.</w:t>
      </w:r>
    </w:p>
    <w:p w:rsidR="00C169DD" w:rsidRPr="00362DEA" w:rsidRDefault="00C169DD" w:rsidP="00C169DD">
      <w:pPr>
        <w:pStyle w:val="11"/>
        <w:ind w:firstLine="567"/>
        <w:jc w:val="both"/>
        <w:rPr>
          <w:color w:val="000000"/>
          <w:sz w:val="24"/>
          <w:szCs w:val="24"/>
        </w:rPr>
      </w:pPr>
      <w:r w:rsidRPr="00362DEA">
        <w:rPr>
          <w:color w:val="000000"/>
          <w:sz w:val="24"/>
          <w:szCs w:val="24"/>
        </w:rPr>
        <w:t xml:space="preserve">Одночасне застосування інших діючих речовин, які мають високий ступінь зв’язування з білками, може конкурувати з </w:t>
      </w:r>
      <w:proofErr w:type="spellStart"/>
      <w:r w:rsidRPr="00362DEA">
        <w:rPr>
          <w:color w:val="000000"/>
          <w:sz w:val="24"/>
          <w:szCs w:val="24"/>
        </w:rPr>
        <w:t>фірококсибом</w:t>
      </w:r>
      <w:proofErr w:type="spellEnd"/>
      <w:r w:rsidRPr="00362DEA">
        <w:rPr>
          <w:color w:val="000000"/>
          <w:sz w:val="24"/>
          <w:szCs w:val="24"/>
        </w:rPr>
        <w:t xml:space="preserve"> за зв’язування, що призводить до токсичних ефектів.</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5.8 Дози і способи  застосування</w:t>
      </w:r>
    </w:p>
    <w:p w:rsidR="00A65D53" w:rsidRPr="00362DEA" w:rsidRDefault="00A65D53" w:rsidP="00A65D53">
      <w:pPr>
        <w:shd w:val="clear" w:color="auto" w:fill="FFFFFF"/>
        <w:ind w:left="7" w:firstLine="560"/>
        <w:jc w:val="right"/>
        <w:rPr>
          <w:spacing w:val="-1"/>
          <w:sz w:val="24"/>
          <w:szCs w:val="24"/>
          <w:lang w:eastAsia="ru-RU"/>
        </w:rPr>
      </w:pPr>
      <w:r>
        <w:rPr>
          <w:spacing w:val="-1"/>
          <w:sz w:val="24"/>
          <w:szCs w:val="24"/>
          <w:lang w:eastAsia="ru-RU"/>
        </w:rPr>
        <w:lastRenderedPageBreak/>
        <w:t>Продовження д</w:t>
      </w:r>
      <w:r w:rsidRPr="00362DEA">
        <w:rPr>
          <w:spacing w:val="-1"/>
          <w:sz w:val="24"/>
          <w:szCs w:val="24"/>
          <w:lang w:eastAsia="ru-RU"/>
        </w:rPr>
        <w:t>одатк</w:t>
      </w:r>
      <w:r>
        <w:rPr>
          <w:spacing w:val="-1"/>
          <w:sz w:val="24"/>
          <w:szCs w:val="24"/>
          <w:lang w:eastAsia="ru-RU"/>
        </w:rPr>
        <w:t>у</w:t>
      </w:r>
      <w:r w:rsidRPr="00362DEA">
        <w:rPr>
          <w:spacing w:val="-1"/>
          <w:sz w:val="24"/>
          <w:szCs w:val="24"/>
          <w:lang w:eastAsia="ru-RU"/>
        </w:rPr>
        <w:t xml:space="preserve"> 1</w:t>
      </w:r>
    </w:p>
    <w:p w:rsidR="00A65D53" w:rsidRDefault="00A65D53" w:rsidP="00A65D53">
      <w:pPr>
        <w:shd w:val="clear" w:color="auto" w:fill="FFFFFF"/>
        <w:ind w:left="7"/>
        <w:jc w:val="right"/>
        <w:rPr>
          <w:spacing w:val="-1"/>
          <w:sz w:val="24"/>
          <w:szCs w:val="24"/>
          <w:lang w:eastAsia="ru-RU"/>
        </w:rPr>
      </w:pPr>
      <w:r w:rsidRPr="00362DEA">
        <w:rPr>
          <w:spacing w:val="-1"/>
          <w:sz w:val="24"/>
          <w:szCs w:val="24"/>
          <w:lang w:eastAsia="ru-RU"/>
        </w:rPr>
        <w:t>до реєстраційного посвідчення АВ-</w:t>
      </w:r>
      <w:r>
        <w:rPr>
          <w:spacing w:val="-1"/>
          <w:sz w:val="24"/>
          <w:szCs w:val="24"/>
          <w:lang w:eastAsia="ru-RU"/>
        </w:rPr>
        <w:t>09899-01-25</w:t>
      </w:r>
    </w:p>
    <w:p w:rsidR="00A65D53" w:rsidRDefault="00A65D53" w:rsidP="00A65D53">
      <w:pPr>
        <w:shd w:val="clear" w:color="auto" w:fill="FFFFFF"/>
        <w:ind w:left="7"/>
        <w:jc w:val="right"/>
        <w:rPr>
          <w:spacing w:val="-1"/>
          <w:sz w:val="24"/>
          <w:szCs w:val="24"/>
          <w:lang w:eastAsia="ru-RU"/>
        </w:rPr>
      </w:pPr>
    </w:p>
    <w:p w:rsidR="00A65D53" w:rsidRPr="00362DEA" w:rsidRDefault="00A65D53" w:rsidP="00A65D53">
      <w:pPr>
        <w:shd w:val="clear" w:color="auto" w:fill="FFFFFF"/>
        <w:ind w:left="7"/>
        <w:jc w:val="right"/>
        <w:rPr>
          <w:spacing w:val="-1"/>
          <w:sz w:val="24"/>
          <w:szCs w:val="24"/>
          <w:lang w:eastAsia="ru-RU"/>
        </w:rPr>
      </w:pPr>
    </w:p>
    <w:p w:rsidR="00A56F04" w:rsidRPr="00362DEA" w:rsidRDefault="00A56F04" w:rsidP="00A56F04">
      <w:pPr>
        <w:pStyle w:val="11"/>
        <w:widowControl w:val="0"/>
        <w:pBdr>
          <w:top w:val="nil"/>
          <w:left w:val="nil"/>
          <w:bottom w:val="nil"/>
          <w:right w:val="nil"/>
          <w:between w:val="nil"/>
        </w:pBdr>
        <w:spacing w:line="274" w:lineRule="auto"/>
        <w:ind w:firstLine="619"/>
        <w:jc w:val="both"/>
        <w:rPr>
          <w:color w:val="000000"/>
          <w:sz w:val="24"/>
          <w:szCs w:val="24"/>
        </w:rPr>
      </w:pPr>
      <w:r w:rsidRPr="00362DEA">
        <w:rPr>
          <w:color w:val="000000"/>
          <w:sz w:val="24"/>
          <w:szCs w:val="24"/>
        </w:rPr>
        <w:t xml:space="preserve">Препарат застосовують собакам </w:t>
      </w:r>
      <w:proofErr w:type="spellStart"/>
      <w:r w:rsidRPr="00362DEA">
        <w:rPr>
          <w:color w:val="000000"/>
          <w:sz w:val="24"/>
          <w:szCs w:val="24"/>
        </w:rPr>
        <w:t>перорально</w:t>
      </w:r>
      <w:proofErr w:type="spellEnd"/>
      <w:r w:rsidRPr="00362DEA">
        <w:rPr>
          <w:color w:val="000000"/>
          <w:sz w:val="24"/>
          <w:szCs w:val="24"/>
        </w:rPr>
        <w:t xml:space="preserve"> з кормом або самостійно </w:t>
      </w:r>
      <w:r w:rsidR="00AB3FA2">
        <w:rPr>
          <w:color w:val="000000"/>
          <w:sz w:val="24"/>
          <w:szCs w:val="24"/>
        </w:rPr>
        <w:t>в</w:t>
      </w:r>
      <w:r w:rsidRPr="00362DEA">
        <w:rPr>
          <w:color w:val="000000"/>
          <w:sz w:val="24"/>
          <w:szCs w:val="24"/>
        </w:rPr>
        <w:t xml:space="preserve"> дозі 5 мг </w:t>
      </w:r>
      <w:proofErr w:type="spellStart"/>
      <w:r w:rsidR="00802EF7" w:rsidRPr="00A65D53">
        <w:rPr>
          <w:sz w:val="24"/>
          <w:szCs w:val="24"/>
        </w:rPr>
        <w:t>фірококсибу</w:t>
      </w:r>
      <w:proofErr w:type="spellEnd"/>
      <w:r w:rsidR="00802EF7" w:rsidRPr="008010CF">
        <w:rPr>
          <w:sz w:val="24"/>
          <w:szCs w:val="24"/>
        </w:rPr>
        <w:t xml:space="preserve"> </w:t>
      </w:r>
      <w:r w:rsidRPr="00362DEA">
        <w:rPr>
          <w:color w:val="000000"/>
          <w:sz w:val="24"/>
          <w:szCs w:val="24"/>
        </w:rPr>
        <w:t>на 1 кг маси тіла тварини один раз на добу згідно з таблицею:</w:t>
      </w:r>
    </w:p>
    <w:tbl>
      <w:tblPr>
        <w:tblpPr w:leftFromText="180" w:rightFromText="180" w:vertAnchor="text" w:horzAnchor="page" w:tblpX="1955" w:tblpY="182"/>
        <w:tblW w:w="8205" w:type="dxa"/>
        <w:tblBorders>
          <w:top w:val="nil"/>
          <w:left w:val="nil"/>
          <w:bottom w:val="nil"/>
          <w:right w:val="nil"/>
          <w:insideH w:val="nil"/>
          <w:insideV w:val="nil"/>
        </w:tblBorders>
        <w:tblLayout w:type="fixed"/>
        <w:tblLook w:val="0600" w:firstRow="0" w:lastRow="0" w:firstColumn="0" w:lastColumn="0" w:noHBand="1" w:noVBand="1"/>
      </w:tblPr>
      <w:tblGrid>
        <w:gridCol w:w="2580"/>
        <w:gridCol w:w="2940"/>
        <w:gridCol w:w="2685"/>
      </w:tblGrid>
      <w:tr w:rsidR="00362DEA" w:rsidRPr="00362DEA" w:rsidTr="00362DEA">
        <w:trPr>
          <w:trHeight w:val="570"/>
        </w:trPr>
        <w:tc>
          <w:tcPr>
            <w:tcW w:w="2580" w:type="dxa"/>
            <w:vMerge w:val="restart"/>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6" w:lineRule="auto"/>
              <w:ind w:left="420"/>
              <w:jc w:val="center"/>
              <w:rPr>
                <w:sz w:val="22"/>
                <w:szCs w:val="22"/>
              </w:rPr>
            </w:pPr>
            <w:r w:rsidRPr="00362DEA">
              <w:rPr>
                <w:sz w:val="22"/>
                <w:szCs w:val="22"/>
              </w:rPr>
              <w:t>Маса тіла тварини (кг)</w:t>
            </w:r>
          </w:p>
        </w:tc>
        <w:tc>
          <w:tcPr>
            <w:tcW w:w="5625" w:type="dxa"/>
            <w:gridSpan w:val="2"/>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vAlign w:val="bottom"/>
          </w:tcPr>
          <w:p w:rsidR="00362DEA" w:rsidRPr="00362DEA" w:rsidRDefault="00362DEA" w:rsidP="00362DEA">
            <w:pPr>
              <w:pStyle w:val="11"/>
              <w:widowControl w:val="0"/>
              <w:spacing w:line="276" w:lineRule="auto"/>
              <w:ind w:left="420"/>
              <w:jc w:val="center"/>
              <w:rPr>
                <w:sz w:val="22"/>
                <w:szCs w:val="22"/>
              </w:rPr>
            </w:pPr>
            <w:r w:rsidRPr="00362DEA">
              <w:rPr>
                <w:sz w:val="22"/>
                <w:szCs w:val="22"/>
              </w:rPr>
              <w:t xml:space="preserve">Кількість таблеток відповідного розміру на одне застосування із вмістом </w:t>
            </w:r>
            <w:proofErr w:type="spellStart"/>
            <w:r w:rsidRPr="00362DEA">
              <w:rPr>
                <w:sz w:val="22"/>
                <w:szCs w:val="22"/>
              </w:rPr>
              <w:t>фірококсибу</w:t>
            </w:r>
            <w:proofErr w:type="spellEnd"/>
          </w:p>
        </w:tc>
      </w:tr>
      <w:tr w:rsidR="00362DEA" w:rsidRPr="00362DEA" w:rsidTr="00362DEA">
        <w:trPr>
          <w:trHeight w:val="300"/>
        </w:trPr>
        <w:tc>
          <w:tcPr>
            <w:tcW w:w="2580" w:type="dxa"/>
            <w:vMerge/>
            <w:tcBorders>
              <w:top w:val="single" w:sz="6" w:space="0" w:color="000000"/>
              <w:left w:val="single" w:sz="6" w:space="0" w:color="000000"/>
              <w:bottom w:val="nil"/>
              <w:right w:val="nil"/>
            </w:tcBorders>
            <w:shd w:val="clear" w:color="auto" w:fill="auto"/>
            <w:tcMar>
              <w:top w:w="100" w:type="dxa"/>
              <w:left w:w="100" w:type="dxa"/>
              <w:bottom w:w="100" w:type="dxa"/>
              <w:right w:w="100" w:type="dxa"/>
            </w:tcMar>
          </w:tcPr>
          <w:p w:rsidR="00362DEA" w:rsidRPr="00362DEA" w:rsidRDefault="00362DEA" w:rsidP="00362DEA">
            <w:pPr>
              <w:pStyle w:val="11"/>
              <w:widowControl w:val="0"/>
              <w:spacing w:line="274" w:lineRule="auto"/>
              <w:ind w:left="420"/>
              <w:jc w:val="center"/>
              <w:rPr>
                <w:sz w:val="24"/>
                <w:szCs w:val="24"/>
              </w:rPr>
            </w:pP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vAlign w:val="bottom"/>
          </w:tcPr>
          <w:p w:rsidR="00362DEA" w:rsidRPr="00362DEA" w:rsidRDefault="00362DEA" w:rsidP="00362DEA">
            <w:pPr>
              <w:pStyle w:val="11"/>
              <w:widowControl w:val="0"/>
              <w:spacing w:line="274" w:lineRule="auto"/>
              <w:ind w:left="420"/>
              <w:jc w:val="center"/>
              <w:rPr>
                <w:sz w:val="22"/>
                <w:szCs w:val="22"/>
              </w:rPr>
            </w:pPr>
            <w:r w:rsidRPr="00362DEA">
              <w:rPr>
                <w:sz w:val="22"/>
                <w:szCs w:val="22"/>
              </w:rPr>
              <w:t>48 мг</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vAlign w:val="bottom"/>
          </w:tcPr>
          <w:p w:rsidR="00362DEA" w:rsidRPr="00362DEA" w:rsidRDefault="00362DEA" w:rsidP="00362DEA">
            <w:pPr>
              <w:pStyle w:val="11"/>
              <w:widowControl w:val="0"/>
              <w:spacing w:line="274" w:lineRule="auto"/>
              <w:ind w:left="420"/>
              <w:jc w:val="center"/>
              <w:rPr>
                <w:sz w:val="22"/>
                <w:szCs w:val="22"/>
              </w:rPr>
            </w:pPr>
            <w:r w:rsidRPr="00362DEA">
              <w:rPr>
                <w:sz w:val="22"/>
                <w:szCs w:val="22"/>
              </w:rPr>
              <w:t>120 мг</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3 – 4,8</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0,5</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r>
      <w:tr w:rsidR="00362DEA" w:rsidRPr="00362DEA" w:rsidTr="00362DEA">
        <w:trPr>
          <w:trHeight w:val="285"/>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4,9 – 9,6</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1,0</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9,7 – 14,4</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1,5</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r>
      <w:tr w:rsidR="00362DEA" w:rsidRPr="00362DEA" w:rsidTr="00362DEA">
        <w:trPr>
          <w:trHeight w:val="285"/>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14,5 – 19,2</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2,0</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19,3 – 24</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2,5</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1,0</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24,1 – 28,8</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3,0</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bookmarkStart w:id="0" w:name="_GoBack"/>
            <w:bookmarkEnd w:id="0"/>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28,9 –36</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1,5</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36,1 – 48</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2,0</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48,1 – 60</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2,5</w:t>
            </w:r>
          </w:p>
        </w:tc>
      </w:tr>
      <w:tr w:rsidR="00362DEA" w:rsidRPr="00362DEA" w:rsidTr="00362DEA">
        <w:trPr>
          <w:trHeight w:val="300"/>
        </w:trPr>
        <w:tc>
          <w:tcPr>
            <w:tcW w:w="258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60,1 –72</w:t>
            </w:r>
          </w:p>
        </w:tc>
        <w:tc>
          <w:tcPr>
            <w:tcW w:w="2940" w:type="dxa"/>
            <w:tcBorders>
              <w:top w:val="single" w:sz="6" w:space="0" w:color="000000"/>
              <w:left w:val="single" w:sz="6" w:space="0" w:color="000000"/>
              <w:bottom w:val="nil"/>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c>
          <w:tcPr>
            <w:tcW w:w="2685" w:type="dxa"/>
            <w:tcBorders>
              <w:top w:val="single" w:sz="6" w:space="0" w:color="000000"/>
              <w:left w:val="single" w:sz="6" w:space="0" w:color="000000"/>
              <w:bottom w:val="nil"/>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3,0</w:t>
            </w:r>
          </w:p>
        </w:tc>
      </w:tr>
      <w:tr w:rsidR="00362DEA" w:rsidRPr="00362DEA" w:rsidTr="00362DEA">
        <w:trPr>
          <w:trHeight w:val="270"/>
        </w:trPr>
        <w:tc>
          <w:tcPr>
            <w:tcW w:w="2580"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72,1 – 84</w:t>
            </w:r>
          </w:p>
        </w:tc>
        <w:tc>
          <w:tcPr>
            <w:tcW w:w="2940" w:type="dxa"/>
            <w:tcBorders>
              <w:top w:val="single" w:sz="6" w:space="0" w:color="000000"/>
              <w:left w:val="single" w:sz="6" w:space="0" w:color="000000"/>
              <w:bottom w:val="single" w:sz="6" w:space="0" w:color="000000"/>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c>
          <w:tcPr>
            <w:tcW w:w="268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3,5</w:t>
            </w:r>
          </w:p>
        </w:tc>
      </w:tr>
      <w:tr w:rsidR="00362DEA" w:rsidRPr="00362DEA" w:rsidTr="00362DEA">
        <w:trPr>
          <w:trHeight w:val="270"/>
        </w:trPr>
        <w:tc>
          <w:tcPr>
            <w:tcW w:w="2580"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84,1 –  96</w:t>
            </w:r>
          </w:p>
        </w:tc>
        <w:tc>
          <w:tcPr>
            <w:tcW w:w="2940" w:type="dxa"/>
            <w:tcBorders>
              <w:top w:val="nil"/>
              <w:left w:val="single" w:sz="6" w:space="0" w:color="000000"/>
              <w:bottom w:val="single" w:sz="6" w:space="0" w:color="000000"/>
              <w:right w:val="nil"/>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 xml:space="preserve"> </w:t>
            </w:r>
          </w:p>
        </w:tc>
        <w:tc>
          <w:tcPr>
            <w:tcW w:w="2685"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rsidR="00362DEA" w:rsidRPr="00362DEA" w:rsidRDefault="00362DEA" w:rsidP="00362DEA">
            <w:pPr>
              <w:pStyle w:val="11"/>
              <w:widowControl w:val="0"/>
              <w:spacing w:line="274" w:lineRule="auto"/>
              <w:ind w:left="420"/>
              <w:jc w:val="center"/>
              <w:rPr>
                <w:sz w:val="22"/>
                <w:szCs w:val="22"/>
              </w:rPr>
            </w:pPr>
            <w:r w:rsidRPr="00362DEA">
              <w:rPr>
                <w:sz w:val="22"/>
                <w:szCs w:val="22"/>
              </w:rPr>
              <w:t>4,0</w:t>
            </w:r>
          </w:p>
        </w:tc>
      </w:tr>
    </w:tbl>
    <w:p w:rsidR="00AA61CE" w:rsidRPr="00362DEA" w:rsidRDefault="00AA61CE" w:rsidP="002D154E">
      <w:pPr>
        <w:widowControl w:val="0"/>
        <w:spacing w:line="274" w:lineRule="auto"/>
        <w:ind w:firstLine="566"/>
        <w:jc w:val="both"/>
        <w:rPr>
          <w:sz w:val="24"/>
          <w:szCs w:val="24"/>
        </w:rPr>
      </w:pPr>
    </w:p>
    <w:p w:rsidR="00E03B65" w:rsidRPr="00A65D53" w:rsidRDefault="00E03B65" w:rsidP="00E03B65">
      <w:pPr>
        <w:pStyle w:val="11"/>
        <w:widowControl w:val="0"/>
        <w:pBdr>
          <w:top w:val="nil"/>
          <w:left w:val="nil"/>
          <w:bottom w:val="nil"/>
          <w:right w:val="nil"/>
          <w:between w:val="nil"/>
        </w:pBdr>
        <w:spacing w:before="189" w:line="274" w:lineRule="auto"/>
        <w:ind w:firstLine="610"/>
        <w:jc w:val="both"/>
        <w:rPr>
          <w:color w:val="000000"/>
          <w:sz w:val="22"/>
          <w:szCs w:val="22"/>
        </w:rPr>
      </w:pPr>
      <w:r w:rsidRPr="00362DEA">
        <w:rPr>
          <w:color w:val="000000"/>
          <w:sz w:val="24"/>
          <w:szCs w:val="24"/>
        </w:rPr>
        <w:t xml:space="preserve">Тривалість курсу лікування при </w:t>
      </w:r>
      <w:proofErr w:type="spellStart"/>
      <w:r w:rsidRPr="00362DEA">
        <w:rPr>
          <w:color w:val="000000"/>
          <w:sz w:val="24"/>
          <w:szCs w:val="24"/>
        </w:rPr>
        <w:t>остеоартритах</w:t>
      </w:r>
      <w:proofErr w:type="spellEnd"/>
      <w:r w:rsidRPr="00362DEA">
        <w:rPr>
          <w:color w:val="000000"/>
          <w:sz w:val="24"/>
          <w:szCs w:val="24"/>
        </w:rPr>
        <w:t xml:space="preserve"> залежить від стану тварини та визначається </w:t>
      </w:r>
      <w:r w:rsidRPr="00A65D53">
        <w:rPr>
          <w:color w:val="000000"/>
          <w:sz w:val="24"/>
          <w:szCs w:val="24"/>
        </w:rPr>
        <w:t>лікарем</w:t>
      </w:r>
      <w:r w:rsidR="00802EF7" w:rsidRPr="00A65D53">
        <w:rPr>
          <w:color w:val="000000"/>
          <w:sz w:val="24"/>
          <w:szCs w:val="24"/>
        </w:rPr>
        <w:t xml:space="preserve"> ветеринарної медицини</w:t>
      </w:r>
      <w:r w:rsidRPr="00A65D53">
        <w:rPr>
          <w:color w:val="000000"/>
          <w:sz w:val="24"/>
          <w:szCs w:val="24"/>
        </w:rPr>
        <w:t>. Застосування препарату більше</w:t>
      </w:r>
      <w:r w:rsidR="00561511" w:rsidRPr="00A65D53">
        <w:rPr>
          <w:color w:val="000000"/>
          <w:sz w:val="24"/>
          <w:szCs w:val="24"/>
        </w:rPr>
        <w:t>, ніж</w:t>
      </w:r>
      <w:r w:rsidRPr="00A65D53">
        <w:rPr>
          <w:color w:val="000000"/>
          <w:sz w:val="24"/>
          <w:szCs w:val="24"/>
        </w:rPr>
        <w:t xml:space="preserve"> 90 діб слід проводити під регулярним контролем ветеринарного </w:t>
      </w:r>
      <w:r w:rsidRPr="00A65D53">
        <w:rPr>
          <w:color w:val="000000"/>
          <w:sz w:val="22"/>
          <w:szCs w:val="22"/>
        </w:rPr>
        <w:t>лікаря.</w:t>
      </w:r>
    </w:p>
    <w:p w:rsidR="00E03B65" w:rsidRPr="00A65D53" w:rsidRDefault="00E03B65" w:rsidP="00E03B65">
      <w:pPr>
        <w:pStyle w:val="11"/>
        <w:widowControl w:val="0"/>
        <w:pBdr>
          <w:top w:val="nil"/>
          <w:left w:val="nil"/>
          <w:bottom w:val="nil"/>
          <w:right w:val="nil"/>
          <w:between w:val="nil"/>
        </w:pBdr>
        <w:spacing w:line="274" w:lineRule="auto"/>
        <w:ind w:firstLine="610"/>
        <w:jc w:val="both"/>
        <w:rPr>
          <w:color w:val="000000"/>
          <w:sz w:val="24"/>
          <w:szCs w:val="24"/>
        </w:rPr>
      </w:pPr>
      <w:r w:rsidRPr="00A65D53">
        <w:rPr>
          <w:color w:val="000000"/>
          <w:sz w:val="24"/>
          <w:szCs w:val="24"/>
        </w:rPr>
        <w:t>Для полегшення післяопераційного болю та запалення при операціях на м'яких тканинах, ортопедичних і стоматологічних операціях препарат застосовують за 2 години до початку операції, а потім за потребою 1 раз на добу, протягом 2-3 діб.</w:t>
      </w:r>
    </w:p>
    <w:p w:rsidR="00AA61CE" w:rsidRPr="00A65D53" w:rsidRDefault="00AA61CE" w:rsidP="002D154E">
      <w:pPr>
        <w:widowControl w:val="0"/>
        <w:spacing w:line="276" w:lineRule="auto"/>
        <w:ind w:firstLine="567"/>
        <w:jc w:val="both"/>
        <w:rPr>
          <w:b/>
          <w:bCs/>
          <w:snapToGrid w:val="0"/>
          <w:sz w:val="24"/>
          <w:szCs w:val="24"/>
        </w:rPr>
      </w:pPr>
      <w:r w:rsidRPr="00A65D53">
        <w:rPr>
          <w:b/>
          <w:bCs/>
          <w:snapToGrid w:val="0"/>
          <w:sz w:val="24"/>
          <w:szCs w:val="24"/>
        </w:rPr>
        <w:t>5.9 Передозування (симптоми, невідкладні заходи, антидоти)</w:t>
      </w:r>
    </w:p>
    <w:p w:rsidR="00E03B65" w:rsidRPr="00A65D53" w:rsidRDefault="00E03B65" w:rsidP="00E03B65">
      <w:pPr>
        <w:pStyle w:val="11"/>
        <w:ind w:firstLine="567"/>
        <w:jc w:val="both"/>
        <w:rPr>
          <w:sz w:val="24"/>
          <w:szCs w:val="24"/>
        </w:rPr>
      </w:pPr>
      <w:r w:rsidRPr="00A65D53">
        <w:rPr>
          <w:sz w:val="24"/>
          <w:szCs w:val="24"/>
        </w:rPr>
        <w:t>У тварин</w:t>
      </w:r>
      <w:r w:rsidR="00561511" w:rsidRPr="00A65D53">
        <w:rPr>
          <w:sz w:val="24"/>
          <w:szCs w:val="24"/>
        </w:rPr>
        <w:t>,</w:t>
      </w:r>
      <w:r w:rsidRPr="00A65D53">
        <w:rPr>
          <w:sz w:val="24"/>
          <w:szCs w:val="24"/>
        </w:rPr>
        <w:t xml:space="preserve"> старш</w:t>
      </w:r>
      <w:r w:rsidR="00561511" w:rsidRPr="00A65D53">
        <w:rPr>
          <w:sz w:val="24"/>
          <w:szCs w:val="24"/>
        </w:rPr>
        <w:t>их за</w:t>
      </w:r>
      <w:r w:rsidRPr="00A65D53">
        <w:rPr>
          <w:sz w:val="24"/>
          <w:szCs w:val="24"/>
        </w:rPr>
        <w:t xml:space="preserve"> 14 місяців при незначному передозуванні </w:t>
      </w:r>
      <w:r w:rsidR="00A65D53" w:rsidRPr="00A65D53">
        <w:rPr>
          <w:sz w:val="24"/>
          <w:szCs w:val="24"/>
        </w:rPr>
        <w:t xml:space="preserve">побічних явищ, </w:t>
      </w:r>
      <w:r w:rsidRPr="00A65D53">
        <w:rPr>
          <w:sz w:val="24"/>
          <w:szCs w:val="24"/>
        </w:rPr>
        <w:t>як правило</w:t>
      </w:r>
      <w:r w:rsidR="00A65D53" w:rsidRPr="00A65D53">
        <w:rPr>
          <w:sz w:val="24"/>
          <w:szCs w:val="24"/>
        </w:rPr>
        <w:t>,</w:t>
      </w:r>
      <w:r w:rsidRPr="00A65D53">
        <w:rPr>
          <w:sz w:val="24"/>
          <w:szCs w:val="24"/>
        </w:rPr>
        <w:t xml:space="preserve"> не спостерігають.</w:t>
      </w:r>
    </w:p>
    <w:p w:rsidR="00E03B65" w:rsidRPr="00A65D53" w:rsidRDefault="00E03B65" w:rsidP="00E03B65">
      <w:pPr>
        <w:pStyle w:val="11"/>
        <w:ind w:firstLine="567"/>
        <w:jc w:val="both"/>
        <w:rPr>
          <w:sz w:val="24"/>
          <w:szCs w:val="24"/>
        </w:rPr>
      </w:pPr>
      <w:r w:rsidRPr="00A65D53">
        <w:rPr>
          <w:sz w:val="24"/>
          <w:szCs w:val="24"/>
        </w:rPr>
        <w:t xml:space="preserve">У собак десятитижневого віку на початку лікування при дозах </w:t>
      </w:r>
      <w:proofErr w:type="spellStart"/>
      <w:r w:rsidRPr="00A65D53">
        <w:rPr>
          <w:sz w:val="24"/>
          <w:szCs w:val="24"/>
        </w:rPr>
        <w:t>фірококсибу</w:t>
      </w:r>
      <w:proofErr w:type="spellEnd"/>
      <w:r w:rsidRPr="00A65D53">
        <w:rPr>
          <w:sz w:val="24"/>
          <w:szCs w:val="24"/>
        </w:rPr>
        <w:t xml:space="preserve"> 25 мг/кг/</w:t>
      </w:r>
      <w:r w:rsidR="0033235D" w:rsidRPr="00A65D53">
        <w:rPr>
          <w:sz w:val="24"/>
          <w:szCs w:val="24"/>
        </w:rPr>
        <w:t>добу</w:t>
      </w:r>
      <w:r w:rsidRPr="00A65D53">
        <w:rPr>
          <w:sz w:val="24"/>
          <w:szCs w:val="24"/>
        </w:rPr>
        <w:t xml:space="preserve">  та вищих (у 5 разів більше рекомендованої дози) протягом трьох місяців, спостерігалися такі ознаки передозування, як втрата маси тіла, поганий апетит, зміни </w:t>
      </w:r>
      <w:r w:rsidR="00561511" w:rsidRPr="00A65D53">
        <w:rPr>
          <w:sz w:val="24"/>
          <w:szCs w:val="24"/>
        </w:rPr>
        <w:t>в</w:t>
      </w:r>
      <w:r w:rsidRPr="00A65D53">
        <w:rPr>
          <w:sz w:val="24"/>
          <w:szCs w:val="24"/>
        </w:rPr>
        <w:t xml:space="preserve"> печінці (накопичення ліпідів), головному мозку (</w:t>
      </w:r>
      <w:proofErr w:type="spellStart"/>
      <w:r w:rsidRPr="00A65D53">
        <w:rPr>
          <w:sz w:val="24"/>
          <w:szCs w:val="24"/>
        </w:rPr>
        <w:t>вакуолізація</w:t>
      </w:r>
      <w:proofErr w:type="spellEnd"/>
      <w:r w:rsidRPr="00A65D53">
        <w:rPr>
          <w:sz w:val="24"/>
          <w:szCs w:val="24"/>
        </w:rPr>
        <w:t>), дванадцятипалій кишці (виразки) і смерть. При дозах, що дорівнювали або перевищували 15 мг/кг/добу (</w:t>
      </w:r>
      <w:r w:rsidR="00561511" w:rsidRPr="00A65D53">
        <w:rPr>
          <w:sz w:val="24"/>
          <w:szCs w:val="24"/>
        </w:rPr>
        <w:t>в</w:t>
      </w:r>
      <w:r w:rsidRPr="00A65D53">
        <w:rPr>
          <w:sz w:val="24"/>
          <w:szCs w:val="24"/>
        </w:rPr>
        <w:t xml:space="preserve"> 3 рази більше рекомендованої дози) протягом шести місяців спостерігалися подібні клінічні ознаки, хоча їх тяжкість і частота були меншими, а виразки дванадцятипалої кишки були відсутні.</w:t>
      </w:r>
    </w:p>
    <w:p w:rsidR="00E03B65" w:rsidRPr="00A65D53" w:rsidRDefault="00E03B65" w:rsidP="00E03B65">
      <w:pPr>
        <w:pStyle w:val="11"/>
        <w:ind w:firstLine="567"/>
        <w:jc w:val="both"/>
        <w:rPr>
          <w:sz w:val="24"/>
          <w:szCs w:val="24"/>
        </w:rPr>
      </w:pPr>
      <w:r w:rsidRPr="00A65D53">
        <w:rPr>
          <w:sz w:val="24"/>
          <w:szCs w:val="24"/>
        </w:rPr>
        <w:t xml:space="preserve">У цих дослідженнях клінічні ознаки токсичності були </w:t>
      </w:r>
      <w:r w:rsidR="00561511" w:rsidRPr="00A65D53">
        <w:rPr>
          <w:sz w:val="24"/>
          <w:szCs w:val="24"/>
        </w:rPr>
        <w:t>зворотними</w:t>
      </w:r>
      <w:r w:rsidRPr="00A65D53">
        <w:rPr>
          <w:sz w:val="24"/>
          <w:szCs w:val="24"/>
        </w:rPr>
        <w:t xml:space="preserve"> </w:t>
      </w:r>
      <w:r w:rsidR="00561511" w:rsidRPr="00A65D53">
        <w:rPr>
          <w:sz w:val="24"/>
          <w:szCs w:val="24"/>
        </w:rPr>
        <w:t>в</w:t>
      </w:r>
      <w:r w:rsidRPr="00A65D53">
        <w:rPr>
          <w:sz w:val="24"/>
          <w:szCs w:val="24"/>
        </w:rPr>
        <w:t xml:space="preserve"> деяких собак після припинення терапії.</w:t>
      </w:r>
    </w:p>
    <w:p w:rsidR="00E03B65" w:rsidRPr="00A65D53" w:rsidRDefault="00E03B65" w:rsidP="00561511">
      <w:pPr>
        <w:pStyle w:val="11"/>
        <w:ind w:firstLine="567"/>
        <w:jc w:val="both"/>
        <w:rPr>
          <w:sz w:val="24"/>
          <w:szCs w:val="24"/>
        </w:rPr>
      </w:pPr>
      <w:r w:rsidRPr="00A65D53">
        <w:rPr>
          <w:sz w:val="24"/>
          <w:szCs w:val="24"/>
        </w:rPr>
        <w:t xml:space="preserve">У собак семимісячного віку на початку лікування </w:t>
      </w:r>
      <w:r w:rsidR="00561511" w:rsidRPr="00A65D53">
        <w:rPr>
          <w:sz w:val="24"/>
          <w:szCs w:val="24"/>
        </w:rPr>
        <w:t>в</w:t>
      </w:r>
      <w:r w:rsidRPr="00A65D53">
        <w:rPr>
          <w:sz w:val="24"/>
          <w:szCs w:val="24"/>
        </w:rPr>
        <w:t xml:space="preserve"> дозах, що перевищують або дорівнюють</w:t>
      </w:r>
      <w:r w:rsidR="00561511" w:rsidRPr="00A65D53">
        <w:rPr>
          <w:sz w:val="24"/>
          <w:szCs w:val="24"/>
        </w:rPr>
        <w:t xml:space="preserve"> </w:t>
      </w:r>
      <w:r w:rsidRPr="00A65D53">
        <w:rPr>
          <w:sz w:val="24"/>
          <w:szCs w:val="24"/>
        </w:rPr>
        <w:t>25 мг/кг/</w:t>
      </w:r>
      <w:r w:rsidR="0033235D" w:rsidRPr="00A65D53">
        <w:rPr>
          <w:sz w:val="24"/>
          <w:szCs w:val="24"/>
        </w:rPr>
        <w:t>добу</w:t>
      </w:r>
      <w:r w:rsidRPr="00A65D53">
        <w:rPr>
          <w:sz w:val="24"/>
          <w:szCs w:val="24"/>
        </w:rPr>
        <w:t xml:space="preserve"> (</w:t>
      </w:r>
      <w:r w:rsidR="00561511" w:rsidRPr="00A65D53">
        <w:rPr>
          <w:sz w:val="24"/>
          <w:szCs w:val="24"/>
        </w:rPr>
        <w:t>в</w:t>
      </w:r>
      <w:r w:rsidRPr="00A65D53">
        <w:rPr>
          <w:sz w:val="24"/>
          <w:szCs w:val="24"/>
        </w:rPr>
        <w:t xml:space="preserve"> 5 разів більше рекомендованої дози) протягом шести місяців спостерігалися деякі побічні </w:t>
      </w:r>
      <w:r w:rsidR="0033235D" w:rsidRPr="00A65D53">
        <w:rPr>
          <w:sz w:val="24"/>
          <w:szCs w:val="24"/>
        </w:rPr>
        <w:t>явища травного каналу</w:t>
      </w:r>
      <w:r w:rsidRPr="00A65D53">
        <w:rPr>
          <w:sz w:val="24"/>
          <w:szCs w:val="24"/>
        </w:rPr>
        <w:t>, наприклад</w:t>
      </w:r>
      <w:r w:rsidR="00561511" w:rsidRPr="00A65D53">
        <w:rPr>
          <w:sz w:val="24"/>
          <w:szCs w:val="24"/>
        </w:rPr>
        <w:t>,</w:t>
      </w:r>
      <w:r w:rsidRPr="00A65D53">
        <w:rPr>
          <w:sz w:val="24"/>
          <w:szCs w:val="24"/>
        </w:rPr>
        <w:t xml:space="preserve"> блювота.</w:t>
      </w:r>
    </w:p>
    <w:p w:rsidR="00E03B65" w:rsidRPr="00A65D53" w:rsidRDefault="00E03B65" w:rsidP="00E03B65">
      <w:pPr>
        <w:pStyle w:val="11"/>
        <w:ind w:firstLine="567"/>
        <w:jc w:val="both"/>
        <w:rPr>
          <w:color w:val="000000"/>
          <w:sz w:val="24"/>
          <w:szCs w:val="24"/>
        </w:rPr>
      </w:pPr>
      <w:r w:rsidRPr="00A65D53">
        <w:rPr>
          <w:sz w:val="24"/>
          <w:szCs w:val="24"/>
        </w:rPr>
        <w:t>При появі клінічних ознак передозування слід припинити лікування.</w:t>
      </w:r>
    </w:p>
    <w:p w:rsidR="00AA61CE" w:rsidRPr="00A65D53" w:rsidRDefault="00AA61CE" w:rsidP="00446087">
      <w:pPr>
        <w:widowControl w:val="0"/>
        <w:spacing w:line="276" w:lineRule="auto"/>
        <w:ind w:firstLine="567"/>
        <w:jc w:val="both"/>
        <w:rPr>
          <w:b/>
          <w:bCs/>
          <w:snapToGrid w:val="0"/>
          <w:sz w:val="24"/>
          <w:szCs w:val="24"/>
        </w:rPr>
      </w:pPr>
      <w:r w:rsidRPr="00A65D53">
        <w:rPr>
          <w:b/>
          <w:bCs/>
          <w:snapToGrid w:val="0"/>
          <w:sz w:val="24"/>
          <w:szCs w:val="24"/>
        </w:rPr>
        <w:t>5.10 Спеціальні застереження</w:t>
      </w:r>
    </w:p>
    <w:p w:rsidR="00AA61CE" w:rsidRPr="00362DEA" w:rsidRDefault="00AA61CE" w:rsidP="00446087">
      <w:pPr>
        <w:widowControl w:val="0"/>
        <w:spacing w:line="276" w:lineRule="auto"/>
        <w:ind w:firstLine="567"/>
        <w:jc w:val="both"/>
        <w:rPr>
          <w:snapToGrid w:val="0"/>
          <w:sz w:val="24"/>
          <w:szCs w:val="24"/>
        </w:rPr>
      </w:pPr>
      <w:r w:rsidRPr="00A65D53">
        <w:rPr>
          <w:snapToGrid w:val="0"/>
          <w:sz w:val="24"/>
          <w:szCs w:val="24"/>
        </w:rPr>
        <w:t>Немає.</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5.11 Період виведення (</w:t>
      </w:r>
      <w:proofErr w:type="spellStart"/>
      <w:r w:rsidRPr="00362DEA">
        <w:rPr>
          <w:b/>
          <w:bCs/>
          <w:snapToGrid w:val="0"/>
          <w:sz w:val="24"/>
          <w:szCs w:val="24"/>
        </w:rPr>
        <w:t>каренція</w:t>
      </w:r>
      <w:proofErr w:type="spellEnd"/>
      <w:r w:rsidRPr="00362DEA">
        <w:rPr>
          <w:b/>
          <w:bCs/>
          <w:snapToGrid w:val="0"/>
          <w:sz w:val="24"/>
          <w:szCs w:val="24"/>
        </w:rPr>
        <w:t>)</w:t>
      </w:r>
    </w:p>
    <w:p w:rsidR="00A65D53" w:rsidRPr="00A65D53" w:rsidRDefault="00A65D53" w:rsidP="00A65D53">
      <w:pPr>
        <w:pStyle w:val="11"/>
        <w:ind w:firstLine="567"/>
        <w:jc w:val="both"/>
        <w:rPr>
          <w:sz w:val="24"/>
          <w:szCs w:val="24"/>
        </w:rPr>
      </w:pPr>
      <w:r w:rsidRPr="00A65D53">
        <w:rPr>
          <w:sz w:val="24"/>
          <w:szCs w:val="24"/>
        </w:rPr>
        <w:t xml:space="preserve">Для непродуктивних тварин не </w:t>
      </w:r>
      <w:r>
        <w:rPr>
          <w:sz w:val="24"/>
          <w:szCs w:val="24"/>
        </w:rPr>
        <w:t>регламенту</w:t>
      </w:r>
      <w:r w:rsidRPr="00A65D53">
        <w:rPr>
          <w:sz w:val="24"/>
          <w:szCs w:val="24"/>
        </w:rPr>
        <w:t>ється</w:t>
      </w:r>
      <w:r>
        <w:rPr>
          <w:sz w:val="24"/>
          <w:szCs w:val="24"/>
        </w:rPr>
        <w:t>.</w:t>
      </w:r>
    </w:p>
    <w:p w:rsidR="00AA61CE" w:rsidRPr="00362DEA" w:rsidRDefault="00AA61CE" w:rsidP="00446087">
      <w:pPr>
        <w:widowControl w:val="0"/>
        <w:spacing w:line="276" w:lineRule="auto"/>
        <w:ind w:firstLine="567"/>
        <w:jc w:val="both"/>
        <w:rPr>
          <w:snapToGrid w:val="0"/>
          <w:sz w:val="24"/>
          <w:szCs w:val="24"/>
        </w:rPr>
      </w:pPr>
    </w:p>
    <w:p w:rsidR="00A65D53" w:rsidRPr="00362DEA" w:rsidRDefault="00A65D53" w:rsidP="00A65D53">
      <w:pPr>
        <w:shd w:val="clear" w:color="auto" w:fill="FFFFFF"/>
        <w:ind w:left="7" w:firstLine="560"/>
        <w:jc w:val="right"/>
        <w:rPr>
          <w:spacing w:val="-1"/>
          <w:sz w:val="24"/>
          <w:szCs w:val="24"/>
          <w:lang w:eastAsia="ru-RU"/>
        </w:rPr>
      </w:pPr>
      <w:r>
        <w:rPr>
          <w:spacing w:val="-1"/>
          <w:sz w:val="24"/>
          <w:szCs w:val="24"/>
          <w:lang w:eastAsia="ru-RU"/>
        </w:rPr>
        <w:lastRenderedPageBreak/>
        <w:t>Продовження д</w:t>
      </w:r>
      <w:r w:rsidRPr="00362DEA">
        <w:rPr>
          <w:spacing w:val="-1"/>
          <w:sz w:val="24"/>
          <w:szCs w:val="24"/>
          <w:lang w:eastAsia="ru-RU"/>
        </w:rPr>
        <w:t>одатк</w:t>
      </w:r>
      <w:r>
        <w:rPr>
          <w:spacing w:val="-1"/>
          <w:sz w:val="24"/>
          <w:szCs w:val="24"/>
          <w:lang w:eastAsia="ru-RU"/>
        </w:rPr>
        <w:t>у</w:t>
      </w:r>
      <w:r w:rsidRPr="00362DEA">
        <w:rPr>
          <w:spacing w:val="-1"/>
          <w:sz w:val="24"/>
          <w:szCs w:val="24"/>
          <w:lang w:eastAsia="ru-RU"/>
        </w:rPr>
        <w:t xml:space="preserve"> 1</w:t>
      </w:r>
    </w:p>
    <w:p w:rsidR="00A65D53" w:rsidRDefault="00A65D53" w:rsidP="00A65D53">
      <w:pPr>
        <w:shd w:val="clear" w:color="auto" w:fill="FFFFFF"/>
        <w:ind w:left="7"/>
        <w:jc w:val="right"/>
        <w:rPr>
          <w:spacing w:val="-1"/>
          <w:sz w:val="24"/>
          <w:szCs w:val="24"/>
          <w:lang w:eastAsia="ru-RU"/>
        </w:rPr>
      </w:pPr>
      <w:r w:rsidRPr="00362DEA">
        <w:rPr>
          <w:spacing w:val="-1"/>
          <w:sz w:val="24"/>
          <w:szCs w:val="24"/>
          <w:lang w:eastAsia="ru-RU"/>
        </w:rPr>
        <w:t>до реєстраційного посвідчення АВ-</w:t>
      </w:r>
      <w:r>
        <w:rPr>
          <w:spacing w:val="-1"/>
          <w:sz w:val="24"/>
          <w:szCs w:val="24"/>
          <w:lang w:eastAsia="ru-RU"/>
        </w:rPr>
        <w:t>09899-01-25</w:t>
      </w:r>
    </w:p>
    <w:p w:rsidR="00A65D53" w:rsidRDefault="00A65D53" w:rsidP="00A65D53">
      <w:pPr>
        <w:shd w:val="clear" w:color="auto" w:fill="FFFFFF"/>
        <w:ind w:left="7"/>
        <w:jc w:val="right"/>
        <w:rPr>
          <w:spacing w:val="-1"/>
          <w:sz w:val="24"/>
          <w:szCs w:val="24"/>
          <w:lang w:eastAsia="ru-RU"/>
        </w:rPr>
      </w:pPr>
    </w:p>
    <w:p w:rsidR="00A65D53" w:rsidRPr="00362DEA" w:rsidRDefault="00A65D53" w:rsidP="00A65D53">
      <w:pPr>
        <w:shd w:val="clear" w:color="auto" w:fill="FFFFFF"/>
        <w:ind w:left="7"/>
        <w:jc w:val="right"/>
        <w:rPr>
          <w:spacing w:val="-1"/>
          <w:sz w:val="24"/>
          <w:szCs w:val="24"/>
          <w:lang w:eastAsia="ru-RU"/>
        </w:rPr>
      </w:pPr>
    </w:p>
    <w:p w:rsidR="00561511" w:rsidRDefault="00AA61CE" w:rsidP="00A65D53">
      <w:pPr>
        <w:spacing w:line="276" w:lineRule="auto"/>
        <w:ind w:firstLine="567"/>
        <w:jc w:val="both"/>
        <w:rPr>
          <w:spacing w:val="-1"/>
          <w:sz w:val="24"/>
          <w:szCs w:val="24"/>
          <w:lang w:eastAsia="ru-RU"/>
        </w:rPr>
      </w:pPr>
      <w:r w:rsidRPr="00362DEA">
        <w:rPr>
          <w:b/>
          <w:bCs/>
          <w:sz w:val="24"/>
          <w:szCs w:val="24"/>
        </w:rPr>
        <w:t>5.12 Спеціальні застереження для осіб і обслуговуючого персоналу</w:t>
      </w:r>
    </w:p>
    <w:p w:rsidR="00AA61CE" w:rsidRPr="00362DEA" w:rsidRDefault="00AA61CE" w:rsidP="007C759C">
      <w:pPr>
        <w:spacing w:line="276" w:lineRule="auto"/>
        <w:ind w:firstLine="567"/>
        <w:jc w:val="both"/>
        <w:rPr>
          <w:sz w:val="24"/>
          <w:szCs w:val="24"/>
        </w:rPr>
      </w:pPr>
      <w:r w:rsidRPr="00362DEA">
        <w:rPr>
          <w:sz w:val="24"/>
          <w:szCs w:val="24"/>
        </w:rPr>
        <w:t>Персонал, який працює з препаратом, повинен дотримуватися основних правил гігієни та безпеки,  які  прийняті при роботі з ветеринарними препаратами.</w:t>
      </w:r>
    </w:p>
    <w:p w:rsidR="00AA61CE" w:rsidRPr="00362DEA" w:rsidRDefault="00AA61CE" w:rsidP="007C759C">
      <w:pPr>
        <w:spacing w:line="276" w:lineRule="auto"/>
        <w:ind w:firstLine="567"/>
        <w:jc w:val="both"/>
        <w:rPr>
          <w:sz w:val="24"/>
          <w:szCs w:val="24"/>
        </w:rPr>
      </w:pPr>
      <w:r w:rsidRPr="00362DEA">
        <w:rPr>
          <w:sz w:val="24"/>
          <w:szCs w:val="24"/>
        </w:rPr>
        <w:t>При випадковому потраплянні препарату на шкіру, слизові оболонки або в очі їх необхідно промити великою кількістю проточної води.</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6. Фармацевтичні особливості</w:t>
      </w:r>
    </w:p>
    <w:p w:rsidR="00AA61CE" w:rsidRPr="00362DEA" w:rsidRDefault="00AA61CE" w:rsidP="00446087">
      <w:pPr>
        <w:pStyle w:val="31"/>
        <w:spacing w:line="276" w:lineRule="auto"/>
        <w:ind w:firstLine="567"/>
        <w:rPr>
          <w:b/>
          <w:bCs/>
          <w:sz w:val="24"/>
          <w:szCs w:val="24"/>
        </w:rPr>
      </w:pPr>
      <w:r w:rsidRPr="00362DEA">
        <w:rPr>
          <w:b/>
          <w:bCs/>
          <w:sz w:val="24"/>
          <w:szCs w:val="24"/>
        </w:rPr>
        <w:t>6.1 Форми несумісності (основні)</w:t>
      </w:r>
    </w:p>
    <w:p w:rsidR="002829C8" w:rsidRPr="00362DEA" w:rsidRDefault="002829C8" w:rsidP="002829C8">
      <w:pPr>
        <w:pStyle w:val="11"/>
        <w:ind w:firstLine="567"/>
        <w:jc w:val="both"/>
        <w:rPr>
          <w:color w:val="000000"/>
          <w:sz w:val="24"/>
          <w:szCs w:val="24"/>
        </w:rPr>
      </w:pPr>
      <w:r w:rsidRPr="00362DEA">
        <w:rPr>
          <w:color w:val="000000"/>
          <w:sz w:val="24"/>
          <w:szCs w:val="24"/>
        </w:rPr>
        <w:t xml:space="preserve">Попереднє лікування іншими протизапальними речовинами може призвести до виникнення додаткових або посилення наявних побічних ефектів, тому перед початком лікування препаратом слід припинити лікування такими препаратами щонайменше за 24 години. </w:t>
      </w:r>
    </w:p>
    <w:p w:rsidR="002829C8" w:rsidRPr="00362DEA" w:rsidRDefault="002829C8" w:rsidP="002829C8">
      <w:pPr>
        <w:pStyle w:val="11"/>
        <w:ind w:firstLine="567"/>
        <w:jc w:val="both"/>
        <w:rPr>
          <w:color w:val="000000"/>
          <w:sz w:val="24"/>
          <w:szCs w:val="24"/>
        </w:rPr>
      </w:pPr>
      <w:r w:rsidRPr="00362DEA">
        <w:rPr>
          <w:color w:val="000000"/>
          <w:sz w:val="24"/>
          <w:szCs w:val="24"/>
        </w:rPr>
        <w:t xml:space="preserve">Препарат не можна застосовувати одночасно з іншими НПЗП або </w:t>
      </w:r>
      <w:proofErr w:type="spellStart"/>
      <w:r w:rsidRPr="00362DEA">
        <w:rPr>
          <w:color w:val="000000"/>
          <w:sz w:val="24"/>
          <w:szCs w:val="24"/>
        </w:rPr>
        <w:t>глюкокортикостероїдами</w:t>
      </w:r>
      <w:proofErr w:type="spellEnd"/>
      <w:r w:rsidRPr="00362DEA">
        <w:rPr>
          <w:color w:val="000000"/>
          <w:sz w:val="24"/>
          <w:szCs w:val="24"/>
        </w:rPr>
        <w:t xml:space="preserve">. Виразка шлунково-кишкового тракту може посилюватися кортикостероїдами </w:t>
      </w:r>
      <w:r w:rsidR="00561511">
        <w:rPr>
          <w:color w:val="000000"/>
          <w:sz w:val="24"/>
          <w:szCs w:val="24"/>
        </w:rPr>
        <w:t>в</w:t>
      </w:r>
      <w:r w:rsidRPr="00362DEA">
        <w:rPr>
          <w:color w:val="000000"/>
          <w:sz w:val="24"/>
          <w:szCs w:val="24"/>
        </w:rPr>
        <w:t xml:space="preserve"> тварин, яким дають нестероїдні протизапальні засоби.</w:t>
      </w:r>
    </w:p>
    <w:p w:rsidR="002829C8" w:rsidRPr="00362DEA" w:rsidRDefault="002829C8" w:rsidP="002829C8">
      <w:pPr>
        <w:pStyle w:val="11"/>
        <w:ind w:firstLine="567"/>
        <w:jc w:val="both"/>
        <w:rPr>
          <w:color w:val="000000"/>
          <w:sz w:val="24"/>
          <w:szCs w:val="24"/>
        </w:rPr>
      </w:pPr>
      <w:r w:rsidRPr="00362DEA">
        <w:rPr>
          <w:color w:val="000000"/>
          <w:sz w:val="24"/>
          <w:szCs w:val="24"/>
        </w:rPr>
        <w:t xml:space="preserve">Слід уникати одночасного застосування потенційно </w:t>
      </w:r>
      <w:proofErr w:type="spellStart"/>
      <w:r w:rsidRPr="00362DEA">
        <w:rPr>
          <w:color w:val="000000"/>
          <w:sz w:val="24"/>
          <w:szCs w:val="24"/>
        </w:rPr>
        <w:t>нефротоксичних</w:t>
      </w:r>
      <w:proofErr w:type="spellEnd"/>
      <w:r w:rsidRPr="00362DEA">
        <w:rPr>
          <w:color w:val="000000"/>
          <w:sz w:val="24"/>
          <w:szCs w:val="24"/>
        </w:rPr>
        <w:t xml:space="preserve"> препаратів, оскільки існує підвищений ризик ниркової токсичності. Оскільки анестетики можуть впливати на ниркову перфузію, слід розглянути можливість використання </w:t>
      </w:r>
      <w:proofErr w:type="spellStart"/>
      <w:r w:rsidRPr="00362DEA">
        <w:rPr>
          <w:color w:val="000000"/>
          <w:sz w:val="24"/>
          <w:szCs w:val="24"/>
        </w:rPr>
        <w:t>парентеральної</w:t>
      </w:r>
      <w:proofErr w:type="spellEnd"/>
      <w:r w:rsidRPr="00362DEA">
        <w:rPr>
          <w:color w:val="000000"/>
          <w:sz w:val="24"/>
          <w:szCs w:val="24"/>
        </w:rPr>
        <w:t xml:space="preserve"> рідинної терапії під час операції, щоб зменшити потенційні ускладнення з боку нирок при застосуванні НПЗП під час операції.</w:t>
      </w:r>
    </w:p>
    <w:p w:rsidR="002829C8" w:rsidRPr="00362DEA" w:rsidRDefault="002829C8" w:rsidP="002829C8">
      <w:pPr>
        <w:widowControl w:val="0"/>
        <w:spacing w:line="276" w:lineRule="auto"/>
        <w:ind w:firstLine="567"/>
        <w:jc w:val="both"/>
        <w:rPr>
          <w:color w:val="000000"/>
          <w:sz w:val="24"/>
          <w:szCs w:val="24"/>
        </w:rPr>
      </w:pPr>
      <w:r w:rsidRPr="00362DEA">
        <w:rPr>
          <w:color w:val="000000"/>
          <w:sz w:val="24"/>
          <w:szCs w:val="24"/>
        </w:rPr>
        <w:t xml:space="preserve">Одночасне застосування інших діючих речовин, які мають високий ступінь зв’язування з білками, може конкурувати з </w:t>
      </w:r>
      <w:proofErr w:type="spellStart"/>
      <w:r w:rsidRPr="00362DEA">
        <w:rPr>
          <w:color w:val="000000"/>
          <w:sz w:val="24"/>
          <w:szCs w:val="24"/>
        </w:rPr>
        <w:t>фірококсибом</w:t>
      </w:r>
      <w:proofErr w:type="spellEnd"/>
      <w:r w:rsidRPr="00362DEA">
        <w:rPr>
          <w:color w:val="000000"/>
          <w:sz w:val="24"/>
          <w:szCs w:val="24"/>
        </w:rPr>
        <w:t xml:space="preserve"> за зв’язування, що призводить до токсичних ефектів.</w:t>
      </w:r>
    </w:p>
    <w:p w:rsidR="00AA61CE" w:rsidRPr="00362DEA" w:rsidRDefault="00AA61CE" w:rsidP="002829C8">
      <w:pPr>
        <w:widowControl w:val="0"/>
        <w:spacing w:line="276" w:lineRule="auto"/>
        <w:ind w:firstLine="567"/>
        <w:jc w:val="both"/>
        <w:rPr>
          <w:b/>
          <w:bCs/>
          <w:snapToGrid w:val="0"/>
          <w:sz w:val="24"/>
          <w:szCs w:val="24"/>
        </w:rPr>
      </w:pPr>
      <w:r w:rsidRPr="00362DEA">
        <w:rPr>
          <w:b/>
          <w:bCs/>
          <w:snapToGrid w:val="0"/>
          <w:sz w:val="24"/>
          <w:szCs w:val="24"/>
        </w:rPr>
        <w:t>6.2 Термін придатності</w:t>
      </w:r>
    </w:p>
    <w:p w:rsidR="00AA61CE" w:rsidRPr="00362DEA" w:rsidRDefault="00AA61CE" w:rsidP="00446087">
      <w:pPr>
        <w:tabs>
          <w:tab w:val="right" w:pos="9354"/>
        </w:tabs>
        <w:spacing w:line="276" w:lineRule="auto"/>
        <w:ind w:firstLine="567"/>
        <w:jc w:val="both"/>
        <w:rPr>
          <w:rStyle w:val="cs5efed22f13"/>
          <w:snapToGrid w:val="0"/>
        </w:rPr>
      </w:pPr>
      <w:r w:rsidRPr="00362DEA">
        <w:rPr>
          <w:rStyle w:val="cs5efed22f13"/>
          <w:snapToGrid w:val="0"/>
        </w:rPr>
        <w:t>2 роки.</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6.3 Особливі заходи зберігання</w:t>
      </w:r>
    </w:p>
    <w:p w:rsidR="00AA61CE" w:rsidRPr="00362DEA" w:rsidRDefault="00AA61CE" w:rsidP="0058405C">
      <w:pPr>
        <w:ind w:firstLine="567"/>
        <w:jc w:val="both"/>
        <w:rPr>
          <w:color w:val="000000"/>
          <w:sz w:val="24"/>
          <w:szCs w:val="24"/>
        </w:rPr>
      </w:pPr>
      <w:r w:rsidRPr="00362DEA">
        <w:rPr>
          <w:sz w:val="24"/>
          <w:szCs w:val="24"/>
        </w:rPr>
        <w:t>У с</w:t>
      </w:r>
      <w:r w:rsidRPr="00362DEA">
        <w:rPr>
          <w:color w:val="000000"/>
          <w:sz w:val="24"/>
          <w:szCs w:val="24"/>
        </w:rPr>
        <w:t>ухому темному</w:t>
      </w:r>
      <w:r w:rsidRPr="00362DEA">
        <w:rPr>
          <w:sz w:val="24"/>
          <w:szCs w:val="24"/>
        </w:rPr>
        <w:t xml:space="preserve">, </w:t>
      </w:r>
      <w:r w:rsidRPr="00362DEA">
        <w:rPr>
          <w:color w:val="000000"/>
          <w:sz w:val="24"/>
          <w:szCs w:val="24"/>
        </w:rPr>
        <w:t xml:space="preserve">недоступному для дітей місці за температури від 5 до </w:t>
      </w:r>
      <w:r w:rsidR="002829C8" w:rsidRPr="00362DEA">
        <w:rPr>
          <w:color w:val="000000"/>
          <w:sz w:val="24"/>
          <w:szCs w:val="24"/>
        </w:rPr>
        <w:t>30</w:t>
      </w:r>
      <w:r w:rsidRPr="00362DEA">
        <w:rPr>
          <w:color w:val="000000"/>
          <w:sz w:val="24"/>
          <w:szCs w:val="24"/>
        </w:rPr>
        <w:t xml:space="preserve"> °С.</w:t>
      </w:r>
    </w:p>
    <w:p w:rsidR="00AA61CE" w:rsidRPr="00362DEA" w:rsidRDefault="00AA61CE" w:rsidP="00446087">
      <w:pPr>
        <w:widowControl w:val="0"/>
        <w:spacing w:line="276" w:lineRule="auto"/>
        <w:ind w:firstLine="567"/>
        <w:jc w:val="both"/>
        <w:rPr>
          <w:b/>
          <w:bCs/>
          <w:snapToGrid w:val="0"/>
          <w:sz w:val="24"/>
          <w:szCs w:val="24"/>
        </w:rPr>
      </w:pPr>
      <w:r w:rsidRPr="00362DEA">
        <w:rPr>
          <w:b/>
          <w:bCs/>
          <w:snapToGrid w:val="0"/>
          <w:sz w:val="24"/>
          <w:szCs w:val="24"/>
        </w:rPr>
        <w:t>6.4 Природа і склад контейнера первинного пакування</w:t>
      </w:r>
    </w:p>
    <w:p w:rsidR="00442AB0" w:rsidRDefault="00442AB0" w:rsidP="00442AB0">
      <w:pPr>
        <w:pStyle w:val="11"/>
        <w:ind w:firstLine="567"/>
        <w:jc w:val="both"/>
        <w:rPr>
          <w:color w:val="000000"/>
          <w:sz w:val="24"/>
          <w:szCs w:val="24"/>
        </w:rPr>
      </w:pPr>
      <w:r w:rsidRPr="00442AB0">
        <w:rPr>
          <w:rFonts w:hint="eastAsia"/>
          <w:color w:val="000000"/>
          <w:sz w:val="24"/>
          <w:szCs w:val="24"/>
        </w:rPr>
        <w:t xml:space="preserve">Таблетки масою 200 або 500 мг із вмістом </w:t>
      </w:r>
      <w:proofErr w:type="spellStart"/>
      <w:r w:rsidRPr="00442AB0">
        <w:rPr>
          <w:rFonts w:hint="eastAsia"/>
          <w:color w:val="000000"/>
          <w:sz w:val="24"/>
          <w:szCs w:val="24"/>
        </w:rPr>
        <w:t>фірокосибу</w:t>
      </w:r>
      <w:proofErr w:type="spellEnd"/>
      <w:r w:rsidRPr="00442AB0">
        <w:rPr>
          <w:rFonts w:hint="eastAsia"/>
          <w:color w:val="000000"/>
          <w:sz w:val="24"/>
          <w:szCs w:val="24"/>
        </w:rPr>
        <w:t xml:space="preserve"> відповідно 48 або 120 мг, запаковані </w:t>
      </w:r>
      <w:r w:rsidR="004709E8">
        <w:rPr>
          <w:color w:val="000000"/>
          <w:sz w:val="24"/>
          <w:szCs w:val="24"/>
        </w:rPr>
        <w:t>в</w:t>
      </w:r>
      <w:r w:rsidRPr="00442AB0">
        <w:rPr>
          <w:rFonts w:hint="eastAsia"/>
          <w:color w:val="000000"/>
          <w:sz w:val="24"/>
          <w:szCs w:val="24"/>
        </w:rPr>
        <w:t xml:space="preserve"> блістери по 10 штук (по 1, 3, 5 або 10  блістерів у картонній коробці) або в контейнер</w:t>
      </w:r>
      <w:r w:rsidRPr="00442AB0">
        <w:rPr>
          <w:color w:val="000000"/>
          <w:sz w:val="24"/>
          <w:szCs w:val="24"/>
        </w:rPr>
        <w:t>и</w:t>
      </w:r>
      <w:r w:rsidRPr="00442AB0">
        <w:rPr>
          <w:rFonts w:hint="eastAsia"/>
          <w:color w:val="000000"/>
          <w:sz w:val="24"/>
          <w:szCs w:val="24"/>
        </w:rPr>
        <w:t xml:space="preserve"> з полімерних матеріалів по 30, 50 або 100 таблеток</w:t>
      </w:r>
      <w:r w:rsidRPr="00442AB0">
        <w:rPr>
          <w:color w:val="000000"/>
          <w:sz w:val="24"/>
          <w:szCs w:val="24"/>
        </w:rPr>
        <w:t>.</w:t>
      </w:r>
    </w:p>
    <w:p w:rsidR="00AA61CE" w:rsidRPr="00362DEA" w:rsidRDefault="00AA61CE" w:rsidP="00446087">
      <w:pPr>
        <w:spacing w:line="276" w:lineRule="auto"/>
        <w:ind w:firstLine="567"/>
        <w:jc w:val="both"/>
        <w:rPr>
          <w:sz w:val="24"/>
          <w:szCs w:val="24"/>
          <w:lang w:eastAsia="ru-RU"/>
        </w:rPr>
      </w:pPr>
      <w:r w:rsidRPr="00362DEA">
        <w:rPr>
          <w:b/>
          <w:bCs/>
          <w:sz w:val="24"/>
          <w:szCs w:val="24"/>
        </w:rPr>
        <w:t>6.5 Особливі заходи безпеки при поводженні з невикористаним препаратом або із його залишками</w:t>
      </w:r>
    </w:p>
    <w:p w:rsidR="00AA61CE" w:rsidRPr="00362DEA" w:rsidRDefault="00AA61CE" w:rsidP="00446087">
      <w:pPr>
        <w:pStyle w:val="31"/>
        <w:spacing w:line="276" w:lineRule="auto"/>
        <w:ind w:firstLine="567"/>
        <w:rPr>
          <w:sz w:val="24"/>
          <w:szCs w:val="24"/>
        </w:rPr>
      </w:pPr>
      <w:r w:rsidRPr="00362DEA">
        <w:rPr>
          <w:rStyle w:val="cs5efed22f16"/>
        </w:rPr>
        <w:t xml:space="preserve">Невикористаний препарат утилізують відповідно до вимог чинного законодавства. </w:t>
      </w:r>
    </w:p>
    <w:p w:rsidR="00AA61CE" w:rsidRPr="00362DEA" w:rsidRDefault="00AA61CE" w:rsidP="00446087">
      <w:pPr>
        <w:pStyle w:val="31"/>
        <w:spacing w:line="276" w:lineRule="auto"/>
        <w:ind w:firstLine="567"/>
        <w:rPr>
          <w:sz w:val="24"/>
          <w:szCs w:val="24"/>
        </w:rPr>
      </w:pPr>
      <w:r w:rsidRPr="00362DEA">
        <w:rPr>
          <w:b/>
          <w:bCs/>
          <w:sz w:val="24"/>
          <w:szCs w:val="24"/>
        </w:rPr>
        <w:t>7. Назва і місце знаходження власника реєстраційного посвідчення</w:t>
      </w:r>
    </w:p>
    <w:tbl>
      <w:tblPr>
        <w:tblW w:w="16171" w:type="dxa"/>
        <w:tblInd w:w="-106" w:type="dxa"/>
        <w:tblLayout w:type="fixed"/>
        <w:tblLook w:val="00A0" w:firstRow="1" w:lastRow="0" w:firstColumn="1" w:lastColumn="0" w:noHBand="0" w:noVBand="0"/>
      </w:tblPr>
      <w:tblGrid>
        <w:gridCol w:w="11023"/>
        <w:gridCol w:w="5148"/>
      </w:tblGrid>
      <w:tr w:rsidR="00AA61CE" w:rsidRPr="00362DEA">
        <w:tc>
          <w:tcPr>
            <w:tcW w:w="11023" w:type="dxa"/>
          </w:tcPr>
          <w:p w:rsidR="00AA61CE" w:rsidRPr="00362DEA" w:rsidRDefault="00AA61CE" w:rsidP="00446087">
            <w:pPr>
              <w:spacing w:line="276" w:lineRule="auto"/>
              <w:ind w:firstLine="567"/>
              <w:rPr>
                <w:sz w:val="24"/>
                <w:szCs w:val="24"/>
              </w:rPr>
            </w:pPr>
            <w:r w:rsidRPr="00362DEA">
              <w:rPr>
                <w:sz w:val="24"/>
                <w:szCs w:val="24"/>
              </w:rPr>
              <w:t xml:space="preserve">ТОВ "БРОВАФАРМА" </w:t>
            </w:r>
          </w:p>
          <w:p w:rsidR="00AA61CE" w:rsidRPr="00362DEA" w:rsidRDefault="00AA61CE" w:rsidP="00446087">
            <w:pPr>
              <w:spacing w:line="276" w:lineRule="auto"/>
              <w:ind w:firstLine="567"/>
              <w:rPr>
                <w:sz w:val="24"/>
                <w:szCs w:val="24"/>
              </w:rPr>
            </w:pPr>
            <w:r w:rsidRPr="00362DEA">
              <w:rPr>
                <w:sz w:val="24"/>
                <w:szCs w:val="24"/>
              </w:rPr>
              <w:t>б–р Незалежності, 18-а, м. Бровари, Київська обл., 07400</w:t>
            </w:r>
            <w:r w:rsidR="004709E8">
              <w:rPr>
                <w:sz w:val="24"/>
                <w:szCs w:val="24"/>
              </w:rPr>
              <w:t xml:space="preserve">, </w:t>
            </w:r>
            <w:r w:rsidR="004709E8" w:rsidRPr="00362DEA">
              <w:rPr>
                <w:sz w:val="24"/>
                <w:szCs w:val="24"/>
              </w:rPr>
              <w:t>Україна</w:t>
            </w:r>
          </w:p>
        </w:tc>
        <w:tc>
          <w:tcPr>
            <w:tcW w:w="5148" w:type="dxa"/>
          </w:tcPr>
          <w:p w:rsidR="00AA61CE" w:rsidRPr="00362DEA" w:rsidRDefault="00AA61CE" w:rsidP="00446087">
            <w:pPr>
              <w:spacing w:line="276" w:lineRule="auto"/>
              <w:ind w:left="1876" w:firstLine="709"/>
              <w:rPr>
                <w:sz w:val="24"/>
                <w:szCs w:val="24"/>
              </w:rPr>
            </w:pPr>
          </w:p>
        </w:tc>
      </w:tr>
    </w:tbl>
    <w:p w:rsidR="00AA61CE" w:rsidRPr="00362DEA" w:rsidRDefault="00AA61CE" w:rsidP="00446087">
      <w:pPr>
        <w:spacing w:line="276" w:lineRule="auto"/>
        <w:ind w:firstLine="567"/>
        <w:jc w:val="both"/>
        <w:rPr>
          <w:b/>
          <w:bCs/>
          <w:sz w:val="24"/>
          <w:szCs w:val="24"/>
        </w:rPr>
      </w:pPr>
      <w:r w:rsidRPr="00362DEA">
        <w:rPr>
          <w:b/>
          <w:bCs/>
          <w:sz w:val="24"/>
          <w:szCs w:val="24"/>
        </w:rPr>
        <w:t>8. Назва і місце знаходження виробника</w:t>
      </w:r>
    </w:p>
    <w:tbl>
      <w:tblPr>
        <w:tblW w:w="12486" w:type="dxa"/>
        <w:tblInd w:w="-106" w:type="dxa"/>
        <w:tblLayout w:type="fixed"/>
        <w:tblLook w:val="00A0" w:firstRow="1" w:lastRow="0" w:firstColumn="1" w:lastColumn="0" w:noHBand="0" w:noVBand="0"/>
      </w:tblPr>
      <w:tblGrid>
        <w:gridCol w:w="7585"/>
        <w:gridCol w:w="4901"/>
      </w:tblGrid>
      <w:tr w:rsidR="00AA61CE" w:rsidRPr="00362DEA" w:rsidTr="004709E8">
        <w:tc>
          <w:tcPr>
            <w:tcW w:w="7585" w:type="dxa"/>
          </w:tcPr>
          <w:p w:rsidR="00AA61CE" w:rsidRPr="00362DEA" w:rsidRDefault="004709E8" w:rsidP="00446087">
            <w:pPr>
              <w:spacing w:line="276" w:lineRule="auto"/>
              <w:ind w:firstLine="567"/>
              <w:rPr>
                <w:sz w:val="24"/>
                <w:szCs w:val="24"/>
              </w:rPr>
            </w:pPr>
            <w:r>
              <w:rPr>
                <w:sz w:val="24"/>
                <w:szCs w:val="24"/>
              </w:rPr>
              <w:t>ТОВ "БРОВАФАРМА"</w:t>
            </w:r>
          </w:p>
          <w:p w:rsidR="00AA61CE" w:rsidRPr="00362DEA" w:rsidRDefault="00AA61CE" w:rsidP="004709E8">
            <w:pPr>
              <w:spacing w:line="276" w:lineRule="auto"/>
              <w:ind w:firstLine="567"/>
              <w:rPr>
                <w:sz w:val="24"/>
                <w:szCs w:val="24"/>
              </w:rPr>
            </w:pPr>
            <w:r w:rsidRPr="00362DEA">
              <w:rPr>
                <w:sz w:val="24"/>
                <w:szCs w:val="24"/>
              </w:rPr>
              <w:t>б–р Незалежності, 18-а, м. Бровари, Київська обл., 07400</w:t>
            </w:r>
            <w:r w:rsidR="004709E8">
              <w:rPr>
                <w:sz w:val="24"/>
                <w:szCs w:val="24"/>
              </w:rPr>
              <w:t>, Україна</w:t>
            </w:r>
          </w:p>
        </w:tc>
        <w:tc>
          <w:tcPr>
            <w:tcW w:w="4901" w:type="dxa"/>
          </w:tcPr>
          <w:p w:rsidR="00AA61CE" w:rsidRPr="00362DEA" w:rsidRDefault="00AA61CE" w:rsidP="00446087">
            <w:pPr>
              <w:spacing w:line="276" w:lineRule="auto"/>
              <w:ind w:firstLine="567"/>
              <w:rPr>
                <w:sz w:val="24"/>
                <w:szCs w:val="24"/>
              </w:rPr>
            </w:pPr>
          </w:p>
        </w:tc>
      </w:tr>
    </w:tbl>
    <w:p w:rsidR="00AA61CE" w:rsidRPr="00B736CD" w:rsidRDefault="00AA61CE" w:rsidP="00446087">
      <w:pPr>
        <w:spacing w:line="276" w:lineRule="auto"/>
        <w:ind w:firstLine="567"/>
        <w:jc w:val="both"/>
        <w:rPr>
          <w:b/>
          <w:bCs/>
          <w:sz w:val="24"/>
          <w:szCs w:val="24"/>
        </w:rPr>
      </w:pPr>
      <w:r w:rsidRPr="00362DEA">
        <w:rPr>
          <w:b/>
          <w:bCs/>
          <w:sz w:val="24"/>
          <w:szCs w:val="24"/>
        </w:rPr>
        <w:t>9. Додаткова інформація</w:t>
      </w:r>
    </w:p>
    <w:sectPr w:rsidR="00AA61CE" w:rsidRPr="00B736CD" w:rsidSect="00715AC6">
      <w:footerReference w:type="default" r:id="rId8"/>
      <w:footerReference w:type="first" r:id="rId9"/>
      <w:pgSz w:w="11900" w:h="16820"/>
      <w:pgMar w:top="567" w:right="454" w:bottom="454" w:left="1134" w:header="567"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35D" w:rsidRDefault="0033235D">
      <w:pPr>
        <w:rPr>
          <w:lang w:val="ru-RU"/>
        </w:rPr>
      </w:pPr>
      <w:r>
        <w:rPr>
          <w:lang w:val="ru-RU"/>
        </w:rPr>
        <w:separator/>
      </w:r>
    </w:p>
  </w:endnote>
  <w:endnote w:type="continuationSeparator" w:id="0">
    <w:p w:rsidR="0033235D" w:rsidRDefault="0033235D">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592020"/>
      <w:docPartObj>
        <w:docPartGallery w:val="Page Numbers (Bottom of Page)"/>
        <w:docPartUnique/>
      </w:docPartObj>
    </w:sdtPr>
    <w:sdtEndPr/>
    <w:sdtContent>
      <w:p w:rsidR="00AB3FA2" w:rsidRDefault="002347D3">
        <w:pPr>
          <w:pStyle w:val="a5"/>
          <w:jc w:val="center"/>
        </w:pPr>
        <w:r>
          <w:fldChar w:fldCharType="begin"/>
        </w:r>
        <w:r w:rsidR="00AB3FA2">
          <w:instrText>PAGE   \* MERGEFORMAT</w:instrText>
        </w:r>
        <w:r>
          <w:fldChar w:fldCharType="separate"/>
        </w:r>
        <w:r w:rsidR="00987C81" w:rsidRPr="00987C81">
          <w:rPr>
            <w:noProof/>
            <w:lang w:val="ru-RU"/>
          </w:rPr>
          <w:t>3</w:t>
        </w:r>
        <w:r>
          <w:fldChar w:fldCharType="end"/>
        </w:r>
      </w:p>
    </w:sdtContent>
  </w:sdt>
  <w:p w:rsidR="00AB3FA2" w:rsidRDefault="00AB3FA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539847"/>
      <w:docPartObj>
        <w:docPartGallery w:val="Page Numbers (Bottom of Page)"/>
        <w:docPartUnique/>
      </w:docPartObj>
    </w:sdtPr>
    <w:sdtEndPr/>
    <w:sdtContent>
      <w:p w:rsidR="00D4380E" w:rsidRDefault="002347D3">
        <w:pPr>
          <w:pStyle w:val="a5"/>
          <w:jc w:val="center"/>
        </w:pPr>
        <w:r>
          <w:fldChar w:fldCharType="begin"/>
        </w:r>
        <w:r w:rsidR="00D4380E">
          <w:instrText>PAGE   \* MERGEFORMAT</w:instrText>
        </w:r>
        <w:r>
          <w:fldChar w:fldCharType="separate"/>
        </w:r>
        <w:r w:rsidR="00987C81" w:rsidRPr="00987C81">
          <w:rPr>
            <w:noProof/>
            <w:lang w:val="ru-RU"/>
          </w:rPr>
          <w:t>1</w:t>
        </w:r>
        <w:r>
          <w:fldChar w:fldCharType="end"/>
        </w:r>
      </w:p>
    </w:sdtContent>
  </w:sdt>
  <w:p w:rsidR="00D4380E" w:rsidRDefault="00D4380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35D" w:rsidRDefault="0033235D">
      <w:pPr>
        <w:rPr>
          <w:lang w:val="ru-RU"/>
        </w:rPr>
      </w:pPr>
      <w:r>
        <w:rPr>
          <w:lang w:val="ru-RU"/>
        </w:rPr>
        <w:separator/>
      </w:r>
    </w:p>
  </w:footnote>
  <w:footnote w:type="continuationSeparator" w:id="0">
    <w:p w:rsidR="0033235D" w:rsidRDefault="0033235D">
      <w:pPr>
        <w:rPr>
          <w:lang w:val="ru-RU"/>
        </w:rPr>
      </w:pPr>
      <w:r>
        <w:rPr>
          <w:lang w:val="ru-RU"/>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538A3C2"/>
    <w:lvl w:ilvl="0">
      <w:start w:val="1"/>
      <w:numFmt w:val="bullet"/>
      <w:lvlText w:val=""/>
      <w:lvlJc w:val="left"/>
      <w:pPr>
        <w:tabs>
          <w:tab w:val="num" w:pos="0"/>
        </w:tabs>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08"/>
  <w:hyphenationZone w:val="4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4C245B"/>
    <w:rsid w:val="00001ADC"/>
    <w:rsid w:val="00001E13"/>
    <w:rsid w:val="0000517B"/>
    <w:rsid w:val="00010652"/>
    <w:rsid w:val="00010FDF"/>
    <w:rsid w:val="00011144"/>
    <w:rsid w:val="00011A65"/>
    <w:rsid w:val="00023045"/>
    <w:rsid w:val="000255E0"/>
    <w:rsid w:val="00025C21"/>
    <w:rsid w:val="0002615D"/>
    <w:rsid w:val="00026A37"/>
    <w:rsid w:val="000312E5"/>
    <w:rsid w:val="00031650"/>
    <w:rsid w:val="000344DE"/>
    <w:rsid w:val="00046983"/>
    <w:rsid w:val="00050AEB"/>
    <w:rsid w:val="00052077"/>
    <w:rsid w:val="00052E4E"/>
    <w:rsid w:val="0007222B"/>
    <w:rsid w:val="00072415"/>
    <w:rsid w:val="0007305B"/>
    <w:rsid w:val="00073804"/>
    <w:rsid w:val="00085785"/>
    <w:rsid w:val="000909C5"/>
    <w:rsid w:val="00090F4A"/>
    <w:rsid w:val="00096CF6"/>
    <w:rsid w:val="000A603B"/>
    <w:rsid w:val="000A75BA"/>
    <w:rsid w:val="000A7DEE"/>
    <w:rsid w:val="000B7F09"/>
    <w:rsid w:val="000C24B3"/>
    <w:rsid w:val="000E3B28"/>
    <w:rsid w:val="000E3ED1"/>
    <w:rsid w:val="000F5FE4"/>
    <w:rsid w:val="000F796D"/>
    <w:rsid w:val="00105319"/>
    <w:rsid w:val="001060B0"/>
    <w:rsid w:val="00112689"/>
    <w:rsid w:val="0011630F"/>
    <w:rsid w:val="00116F1B"/>
    <w:rsid w:val="00120B49"/>
    <w:rsid w:val="0012134E"/>
    <w:rsid w:val="00122727"/>
    <w:rsid w:val="00123442"/>
    <w:rsid w:val="00127AB6"/>
    <w:rsid w:val="00153017"/>
    <w:rsid w:val="00153502"/>
    <w:rsid w:val="00160151"/>
    <w:rsid w:val="0016060B"/>
    <w:rsid w:val="00163B4E"/>
    <w:rsid w:val="00166410"/>
    <w:rsid w:val="0016789A"/>
    <w:rsid w:val="001735D6"/>
    <w:rsid w:val="00173B70"/>
    <w:rsid w:val="001773B5"/>
    <w:rsid w:val="00180D8D"/>
    <w:rsid w:val="00182699"/>
    <w:rsid w:val="00182AB0"/>
    <w:rsid w:val="001833B1"/>
    <w:rsid w:val="00185C86"/>
    <w:rsid w:val="00186A88"/>
    <w:rsid w:val="00190CAA"/>
    <w:rsid w:val="001C2B47"/>
    <w:rsid w:val="001D2945"/>
    <w:rsid w:val="001D3DEC"/>
    <w:rsid w:val="001D72CD"/>
    <w:rsid w:val="001D74C2"/>
    <w:rsid w:val="001E047A"/>
    <w:rsid w:val="001E763B"/>
    <w:rsid w:val="001E787E"/>
    <w:rsid w:val="001F2A86"/>
    <w:rsid w:val="001F2EEE"/>
    <w:rsid w:val="001F3680"/>
    <w:rsid w:val="001F4ADB"/>
    <w:rsid w:val="001F568D"/>
    <w:rsid w:val="001F6332"/>
    <w:rsid w:val="002026DB"/>
    <w:rsid w:val="00204DFF"/>
    <w:rsid w:val="00206AFA"/>
    <w:rsid w:val="002125B8"/>
    <w:rsid w:val="00212F7D"/>
    <w:rsid w:val="00216AF6"/>
    <w:rsid w:val="00217802"/>
    <w:rsid w:val="0023344A"/>
    <w:rsid w:val="002347D3"/>
    <w:rsid w:val="00235315"/>
    <w:rsid w:val="0023551D"/>
    <w:rsid w:val="002408D6"/>
    <w:rsid w:val="002456F4"/>
    <w:rsid w:val="00250085"/>
    <w:rsid w:val="00250C0B"/>
    <w:rsid w:val="00261817"/>
    <w:rsid w:val="00266BB2"/>
    <w:rsid w:val="00274658"/>
    <w:rsid w:val="002759BC"/>
    <w:rsid w:val="002829C8"/>
    <w:rsid w:val="00284451"/>
    <w:rsid w:val="0029023C"/>
    <w:rsid w:val="002904EF"/>
    <w:rsid w:val="0029641A"/>
    <w:rsid w:val="002A1A1B"/>
    <w:rsid w:val="002A55CD"/>
    <w:rsid w:val="002A6C58"/>
    <w:rsid w:val="002B1571"/>
    <w:rsid w:val="002B4FAA"/>
    <w:rsid w:val="002B6FFD"/>
    <w:rsid w:val="002B7428"/>
    <w:rsid w:val="002D154E"/>
    <w:rsid w:val="002D368D"/>
    <w:rsid w:val="002D3A4E"/>
    <w:rsid w:val="003014F6"/>
    <w:rsid w:val="003150E1"/>
    <w:rsid w:val="003204C6"/>
    <w:rsid w:val="0032445D"/>
    <w:rsid w:val="003274A7"/>
    <w:rsid w:val="003278FD"/>
    <w:rsid w:val="0033235D"/>
    <w:rsid w:val="00335785"/>
    <w:rsid w:val="00340639"/>
    <w:rsid w:val="00341A46"/>
    <w:rsid w:val="003609E8"/>
    <w:rsid w:val="00362A0B"/>
    <w:rsid w:val="00362DEA"/>
    <w:rsid w:val="00363997"/>
    <w:rsid w:val="0036577C"/>
    <w:rsid w:val="00372F11"/>
    <w:rsid w:val="0037697F"/>
    <w:rsid w:val="0039297E"/>
    <w:rsid w:val="003949FC"/>
    <w:rsid w:val="00395BBD"/>
    <w:rsid w:val="00395F64"/>
    <w:rsid w:val="003A6F55"/>
    <w:rsid w:val="003A7292"/>
    <w:rsid w:val="003B07D4"/>
    <w:rsid w:val="003B26DE"/>
    <w:rsid w:val="003B3327"/>
    <w:rsid w:val="003B57C0"/>
    <w:rsid w:val="003C5F23"/>
    <w:rsid w:val="003D0132"/>
    <w:rsid w:val="003D3707"/>
    <w:rsid w:val="003D4DD7"/>
    <w:rsid w:val="003E012C"/>
    <w:rsid w:val="003E1C57"/>
    <w:rsid w:val="003F05CB"/>
    <w:rsid w:val="003F3FD3"/>
    <w:rsid w:val="004004BE"/>
    <w:rsid w:val="00404A0A"/>
    <w:rsid w:val="00406F3C"/>
    <w:rsid w:val="004120A3"/>
    <w:rsid w:val="00414415"/>
    <w:rsid w:val="0041742A"/>
    <w:rsid w:val="0042333E"/>
    <w:rsid w:val="00424094"/>
    <w:rsid w:val="004248C6"/>
    <w:rsid w:val="00426467"/>
    <w:rsid w:val="00440112"/>
    <w:rsid w:val="00442AB0"/>
    <w:rsid w:val="00442E38"/>
    <w:rsid w:val="00445F27"/>
    <w:rsid w:val="00446087"/>
    <w:rsid w:val="00446A90"/>
    <w:rsid w:val="004505F8"/>
    <w:rsid w:val="004516BA"/>
    <w:rsid w:val="00454173"/>
    <w:rsid w:val="00454AC0"/>
    <w:rsid w:val="004612BE"/>
    <w:rsid w:val="0046272C"/>
    <w:rsid w:val="00462A8E"/>
    <w:rsid w:val="00462C69"/>
    <w:rsid w:val="00464AA8"/>
    <w:rsid w:val="00467653"/>
    <w:rsid w:val="004709E8"/>
    <w:rsid w:val="00472145"/>
    <w:rsid w:val="00472D58"/>
    <w:rsid w:val="00477FCC"/>
    <w:rsid w:val="00485587"/>
    <w:rsid w:val="00490A6A"/>
    <w:rsid w:val="004917FF"/>
    <w:rsid w:val="00493699"/>
    <w:rsid w:val="004A0FE7"/>
    <w:rsid w:val="004B04D1"/>
    <w:rsid w:val="004B1E07"/>
    <w:rsid w:val="004B4E7D"/>
    <w:rsid w:val="004B7A17"/>
    <w:rsid w:val="004B7CE6"/>
    <w:rsid w:val="004C245B"/>
    <w:rsid w:val="004C259E"/>
    <w:rsid w:val="004C52E2"/>
    <w:rsid w:val="004C5844"/>
    <w:rsid w:val="004D3F91"/>
    <w:rsid w:val="004E27F9"/>
    <w:rsid w:val="004F0189"/>
    <w:rsid w:val="004F3A35"/>
    <w:rsid w:val="004F3CA1"/>
    <w:rsid w:val="00500DB5"/>
    <w:rsid w:val="00506BCB"/>
    <w:rsid w:val="005076B3"/>
    <w:rsid w:val="005100F8"/>
    <w:rsid w:val="00513D71"/>
    <w:rsid w:val="005142EA"/>
    <w:rsid w:val="005150D4"/>
    <w:rsid w:val="00517841"/>
    <w:rsid w:val="0052674A"/>
    <w:rsid w:val="0053275A"/>
    <w:rsid w:val="00533F5D"/>
    <w:rsid w:val="00534271"/>
    <w:rsid w:val="0053471C"/>
    <w:rsid w:val="00536E1C"/>
    <w:rsid w:val="00541982"/>
    <w:rsid w:val="0054203C"/>
    <w:rsid w:val="00546E5E"/>
    <w:rsid w:val="005513A9"/>
    <w:rsid w:val="005541BE"/>
    <w:rsid w:val="005553F0"/>
    <w:rsid w:val="00561511"/>
    <w:rsid w:val="00561FC0"/>
    <w:rsid w:val="00565E47"/>
    <w:rsid w:val="00567F1A"/>
    <w:rsid w:val="00570A38"/>
    <w:rsid w:val="005721AA"/>
    <w:rsid w:val="005728E8"/>
    <w:rsid w:val="005737CB"/>
    <w:rsid w:val="005737E5"/>
    <w:rsid w:val="00575A1C"/>
    <w:rsid w:val="00576CCB"/>
    <w:rsid w:val="00583107"/>
    <w:rsid w:val="0058405C"/>
    <w:rsid w:val="00587A7B"/>
    <w:rsid w:val="0059190A"/>
    <w:rsid w:val="00596366"/>
    <w:rsid w:val="005A3E17"/>
    <w:rsid w:val="005B4233"/>
    <w:rsid w:val="005B483F"/>
    <w:rsid w:val="005B75CE"/>
    <w:rsid w:val="005C2E2F"/>
    <w:rsid w:val="005C43BB"/>
    <w:rsid w:val="005D2579"/>
    <w:rsid w:val="005D3B46"/>
    <w:rsid w:val="005D3D85"/>
    <w:rsid w:val="005D587D"/>
    <w:rsid w:val="005D696E"/>
    <w:rsid w:val="005E0546"/>
    <w:rsid w:val="005E6248"/>
    <w:rsid w:val="005E6A9B"/>
    <w:rsid w:val="005F2D1F"/>
    <w:rsid w:val="00600EB8"/>
    <w:rsid w:val="00601DF3"/>
    <w:rsid w:val="006062E4"/>
    <w:rsid w:val="00606DA9"/>
    <w:rsid w:val="006142F4"/>
    <w:rsid w:val="00615E84"/>
    <w:rsid w:val="00624773"/>
    <w:rsid w:val="00625447"/>
    <w:rsid w:val="006275E7"/>
    <w:rsid w:val="00630AC4"/>
    <w:rsid w:val="00631FBA"/>
    <w:rsid w:val="00632C7F"/>
    <w:rsid w:val="00641BC8"/>
    <w:rsid w:val="00643798"/>
    <w:rsid w:val="00644CBA"/>
    <w:rsid w:val="00651290"/>
    <w:rsid w:val="006567D1"/>
    <w:rsid w:val="00660476"/>
    <w:rsid w:val="006620A0"/>
    <w:rsid w:val="00676C1E"/>
    <w:rsid w:val="00683476"/>
    <w:rsid w:val="00686D6F"/>
    <w:rsid w:val="006920D6"/>
    <w:rsid w:val="006921EC"/>
    <w:rsid w:val="0069525E"/>
    <w:rsid w:val="00696640"/>
    <w:rsid w:val="006A788D"/>
    <w:rsid w:val="006B39D4"/>
    <w:rsid w:val="006C27AE"/>
    <w:rsid w:val="006C4E2B"/>
    <w:rsid w:val="006C7414"/>
    <w:rsid w:val="006D195A"/>
    <w:rsid w:val="006D2131"/>
    <w:rsid w:val="006D2623"/>
    <w:rsid w:val="006D50A3"/>
    <w:rsid w:val="006E371A"/>
    <w:rsid w:val="007031E6"/>
    <w:rsid w:val="00704DF0"/>
    <w:rsid w:val="00707B3A"/>
    <w:rsid w:val="00713417"/>
    <w:rsid w:val="00715AC6"/>
    <w:rsid w:val="007230A3"/>
    <w:rsid w:val="007257ED"/>
    <w:rsid w:val="007313E5"/>
    <w:rsid w:val="007472F7"/>
    <w:rsid w:val="00755B1F"/>
    <w:rsid w:val="00762B66"/>
    <w:rsid w:val="007746C4"/>
    <w:rsid w:val="007832A9"/>
    <w:rsid w:val="00786B21"/>
    <w:rsid w:val="0079723E"/>
    <w:rsid w:val="007C759C"/>
    <w:rsid w:val="007C7A0E"/>
    <w:rsid w:val="007C7FC0"/>
    <w:rsid w:val="007D3DAF"/>
    <w:rsid w:val="007D42C3"/>
    <w:rsid w:val="007D6705"/>
    <w:rsid w:val="007D77C4"/>
    <w:rsid w:val="007E6D7E"/>
    <w:rsid w:val="007E74EF"/>
    <w:rsid w:val="007F06D1"/>
    <w:rsid w:val="00802298"/>
    <w:rsid w:val="00802EF7"/>
    <w:rsid w:val="00806187"/>
    <w:rsid w:val="008238C9"/>
    <w:rsid w:val="00823C9A"/>
    <w:rsid w:val="008249A8"/>
    <w:rsid w:val="00826AA6"/>
    <w:rsid w:val="0082701F"/>
    <w:rsid w:val="00830DA2"/>
    <w:rsid w:val="00834C7F"/>
    <w:rsid w:val="008350BD"/>
    <w:rsid w:val="00851ADE"/>
    <w:rsid w:val="008548DB"/>
    <w:rsid w:val="00860A75"/>
    <w:rsid w:val="00860BDD"/>
    <w:rsid w:val="00861DED"/>
    <w:rsid w:val="008677BF"/>
    <w:rsid w:val="00871EFD"/>
    <w:rsid w:val="008761A4"/>
    <w:rsid w:val="00876D46"/>
    <w:rsid w:val="00890379"/>
    <w:rsid w:val="00894AD3"/>
    <w:rsid w:val="008A43DB"/>
    <w:rsid w:val="008A4BAA"/>
    <w:rsid w:val="008A7370"/>
    <w:rsid w:val="008B4638"/>
    <w:rsid w:val="008B4BE0"/>
    <w:rsid w:val="008C0496"/>
    <w:rsid w:val="008C2471"/>
    <w:rsid w:val="008C360B"/>
    <w:rsid w:val="008D7C97"/>
    <w:rsid w:val="008E7394"/>
    <w:rsid w:val="008F15F2"/>
    <w:rsid w:val="008F6334"/>
    <w:rsid w:val="00905AFA"/>
    <w:rsid w:val="00912AA3"/>
    <w:rsid w:val="00912EAE"/>
    <w:rsid w:val="00920FD1"/>
    <w:rsid w:val="00934DFD"/>
    <w:rsid w:val="009370A1"/>
    <w:rsid w:val="00944C88"/>
    <w:rsid w:val="009507BF"/>
    <w:rsid w:val="00952FF3"/>
    <w:rsid w:val="009558BC"/>
    <w:rsid w:val="0096000F"/>
    <w:rsid w:val="009612A2"/>
    <w:rsid w:val="009803F4"/>
    <w:rsid w:val="00985A2E"/>
    <w:rsid w:val="00987C81"/>
    <w:rsid w:val="00987F51"/>
    <w:rsid w:val="0099091F"/>
    <w:rsid w:val="0099721B"/>
    <w:rsid w:val="009A16AC"/>
    <w:rsid w:val="009B3444"/>
    <w:rsid w:val="009B47B4"/>
    <w:rsid w:val="009B5DC7"/>
    <w:rsid w:val="009B6474"/>
    <w:rsid w:val="009B6D98"/>
    <w:rsid w:val="009D3E5F"/>
    <w:rsid w:val="009D4267"/>
    <w:rsid w:val="009E135E"/>
    <w:rsid w:val="009E51D6"/>
    <w:rsid w:val="009F6758"/>
    <w:rsid w:val="00A02958"/>
    <w:rsid w:val="00A119F2"/>
    <w:rsid w:val="00A14808"/>
    <w:rsid w:val="00A15EE8"/>
    <w:rsid w:val="00A27996"/>
    <w:rsid w:val="00A347D0"/>
    <w:rsid w:val="00A4651D"/>
    <w:rsid w:val="00A51F6D"/>
    <w:rsid w:val="00A52DFB"/>
    <w:rsid w:val="00A56BBA"/>
    <w:rsid w:val="00A56F04"/>
    <w:rsid w:val="00A65A8D"/>
    <w:rsid w:val="00A65D53"/>
    <w:rsid w:val="00A70577"/>
    <w:rsid w:val="00A833C9"/>
    <w:rsid w:val="00A859F0"/>
    <w:rsid w:val="00A9119E"/>
    <w:rsid w:val="00A91D3C"/>
    <w:rsid w:val="00A94185"/>
    <w:rsid w:val="00A9797E"/>
    <w:rsid w:val="00AA61CE"/>
    <w:rsid w:val="00AB3FA2"/>
    <w:rsid w:val="00AB6397"/>
    <w:rsid w:val="00AC11C5"/>
    <w:rsid w:val="00AC3BBB"/>
    <w:rsid w:val="00AD052F"/>
    <w:rsid w:val="00AD0C0E"/>
    <w:rsid w:val="00AD4A05"/>
    <w:rsid w:val="00AE221F"/>
    <w:rsid w:val="00AE33D3"/>
    <w:rsid w:val="00AE37C9"/>
    <w:rsid w:val="00AF3A69"/>
    <w:rsid w:val="00AF5B77"/>
    <w:rsid w:val="00AF5F7E"/>
    <w:rsid w:val="00B00956"/>
    <w:rsid w:val="00B0304E"/>
    <w:rsid w:val="00B03DDA"/>
    <w:rsid w:val="00B10F80"/>
    <w:rsid w:val="00B1430E"/>
    <w:rsid w:val="00B2055A"/>
    <w:rsid w:val="00B226BF"/>
    <w:rsid w:val="00B35379"/>
    <w:rsid w:val="00B3666F"/>
    <w:rsid w:val="00B41EF1"/>
    <w:rsid w:val="00B46692"/>
    <w:rsid w:val="00B47BAB"/>
    <w:rsid w:val="00B54737"/>
    <w:rsid w:val="00B6022D"/>
    <w:rsid w:val="00B616C1"/>
    <w:rsid w:val="00B65C0F"/>
    <w:rsid w:val="00B6681D"/>
    <w:rsid w:val="00B70960"/>
    <w:rsid w:val="00B736CD"/>
    <w:rsid w:val="00B75202"/>
    <w:rsid w:val="00B82A0E"/>
    <w:rsid w:val="00B84BB2"/>
    <w:rsid w:val="00B87703"/>
    <w:rsid w:val="00B97762"/>
    <w:rsid w:val="00BA04C8"/>
    <w:rsid w:val="00BA35D8"/>
    <w:rsid w:val="00BA6423"/>
    <w:rsid w:val="00BA7BDB"/>
    <w:rsid w:val="00BB2CB1"/>
    <w:rsid w:val="00BB3D67"/>
    <w:rsid w:val="00BC071F"/>
    <w:rsid w:val="00BC2204"/>
    <w:rsid w:val="00BD66ED"/>
    <w:rsid w:val="00BE0814"/>
    <w:rsid w:val="00BE290C"/>
    <w:rsid w:val="00BE7982"/>
    <w:rsid w:val="00C02EC2"/>
    <w:rsid w:val="00C06464"/>
    <w:rsid w:val="00C07068"/>
    <w:rsid w:val="00C079CC"/>
    <w:rsid w:val="00C13E28"/>
    <w:rsid w:val="00C169DD"/>
    <w:rsid w:val="00C20C8A"/>
    <w:rsid w:val="00C25962"/>
    <w:rsid w:val="00C25F7C"/>
    <w:rsid w:val="00C368B6"/>
    <w:rsid w:val="00C470F7"/>
    <w:rsid w:val="00C4715B"/>
    <w:rsid w:val="00C60813"/>
    <w:rsid w:val="00C61A69"/>
    <w:rsid w:val="00C61EED"/>
    <w:rsid w:val="00C65373"/>
    <w:rsid w:val="00C655F1"/>
    <w:rsid w:val="00C67CF5"/>
    <w:rsid w:val="00C70E36"/>
    <w:rsid w:val="00C76282"/>
    <w:rsid w:val="00C7718B"/>
    <w:rsid w:val="00C82161"/>
    <w:rsid w:val="00C82631"/>
    <w:rsid w:val="00C90771"/>
    <w:rsid w:val="00C93E3D"/>
    <w:rsid w:val="00CA33FD"/>
    <w:rsid w:val="00CA464B"/>
    <w:rsid w:val="00CA5800"/>
    <w:rsid w:val="00CA6812"/>
    <w:rsid w:val="00CB08C3"/>
    <w:rsid w:val="00CB0D86"/>
    <w:rsid w:val="00CC1CF9"/>
    <w:rsid w:val="00CD05D1"/>
    <w:rsid w:val="00CE3DD9"/>
    <w:rsid w:val="00CF0F53"/>
    <w:rsid w:val="00CF345F"/>
    <w:rsid w:val="00CF6B62"/>
    <w:rsid w:val="00D02203"/>
    <w:rsid w:val="00D02B49"/>
    <w:rsid w:val="00D162AA"/>
    <w:rsid w:val="00D1675D"/>
    <w:rsid w:val="00D2487B"/>
    <w:rsid w:val="00D24FA1"/>
    <w:rsid w:val="00D4380E"/>
    <w:rsid w:val="00D5161F"/>
    <w:rsid w:val="00D648D1"/>
    <w:rsid w:val="00D7470D"/>
    <w:rsid w:val="00D76DAB"/>
    <w:rsid w:val="00D76DC5"/>
    <w:rsid w:val="00D8369B"/>
    <w:rsid w:val="00D953B4"/>
    <w:rsid w:val="00D969C9"/>
    <w:rsid w:val="00DA529C"/>
    <w:rsid w:val="00DA7B3B"/>
    <w:rsid w:val="00DB4C93"/>
    <w:rsid w:val="00DB5428"/>
    <w:rsid w:val="00DC0245"/>
    <w:rsid w:val="00DE06EF"/>
    <w:rsid w:val="00DE3B2D"/>
    <w:rsid w:val="00DE3DEA"/>
    <w:rsid w:val="00DF2989"/>
    <w:rsid w:val="00DF603E"/>
    <w:rsid w:val="00E01721"/>
    <w:rsid w:val="00E03B65"/>
    <w:rsid w:val="00E05225"/>
    <w:rsid w:val="00E0688A"/>
    <w:rsid w:val="00E1188E"/>
    <w:rsid w:val="00E172AB"/>
    <w:rsid w:val="00E20211"/>
    <w:rsid w:val="00E2122D"/>
    <w:rsid w:val="00E21FED"/>
    <w:rsid w:val="00E220A2"/>
    <w:rsid w:val="00E22C8D"/>
    <w:rsid w:val="00E24757"/>
    <w:rsid w:val="00E24A2B"/>
    <w:rsid w:val="00E266F0"/>
    <w:rsid w:val="00E27D70"/>
    <w:rsid w:val="00E31207"/>
    <w:rsid w:val="00E32206"/>
    <w:rsid w:val="00E347CF"/>
    <w:rsid w:val="00E35452"/>
    <w:rsid w:val="00E3657B"/>
    <w:rsid w:val="00E37607"/>
    <w:rsid w:val="00E40EA1"/>
    <w:rsid w:val="00E454C3"/>
    <w:rsid w:val="00E46D18"/>
    <w:rsid w:val="00E52C00"/>
    <w:rsid w:val="00E568DE"/>
    <w:rsid w:val="00E60754"/>
    <w:rsid w:val="00E611D4"/>
    <w:rsid w:val="00E65EE8"/>
    <w:rsid w:val="00E83658"/>
    <w:rsid w:val="00E920ED"/>
    <w:rsid w:val="00E925E1"/>
    <w:rsid w:val="00E95DC9"/>
    <w:rsid w:val="00E96271"/>
    <w:rsid w:val="00EA4AE2"/>
    <w:rsid w:val="00EA6FFC"/>
    <w:rsid w:val="00EA750A"/>
    <w:rsid w:val="00EB1657"/>
    <w:rsid w:val="00EB2B94"/>
    <w:rsid w:val="00EB564A"/>
    <w:rsid w:val="00EB7750"/>
    <w:rsid w:val="00EC4F8B"/>
    <w:rsid w:val="00EC66C8"/>
    <w:rsid w:val="00ED4AE2"/>
    <w:rsid w:val="00ED4E05"/>
    <w:rsid w:val="00ED736F"/>
    <w:rsid w:val="00EE070C"/>
    <w:rsid w:val="00EE292E"/>
    <w:rsid w:val="00EE38C2"/>
    <w:rsid w:val="00EF1600"/>
    <w:rsid w:val="00EF298A"/>
    <w:rsid w:val="00EF2C74"/>
    <w:rsid w:val="00EF3D17"/>
    <w:rsid w:val="00F018C2"/>
    <w:rsid w:val="00F049B2"/>
    <w:rsid w:val="00F113CB"/>
    <w:rsid w:val="00F231FA"/>
    <w:rsid w:val="00F269C5"/>
    <w:rsid w:val="00F2741F"/>
    <w:rsid w:val="00F27874"/>
    <w:rsid w:val="00F350D3"/>
    <w:rsid w:val="00F355FA"/>
    <w:rsid w:val="00F35A7B"/>
    <w:rsid w:val="00F4594E"/>
    <w:rsid w:val="00F462DD"/>
    <w:rsid w:val="00F56EAF"/>
    <w:rsid w:val="00F61015"/>
    <w:rsid w:val="00F673FE"/>
    <w:rsid w:val="00F728CE"/>
    <w:rsid w:val="00F739BD"/>
    <w:rsid w:val="00F77CFD"/>
    <w:rsid w:val="00F85FC4"/>
    <w:rsid w:val="00F86EE0"/>
    <w:rsid w:val="00FA4A9A"/>
    <w:rsid w:val="00FB5723"/>
    <w:rsid w:val="00FB6860"/>
    <w:rsid w:val="00FB772B"/>
    <w:rsid w:val="00FC07B7"/>
    <w:rsid w:val="00FC17A9"/>
    <w:rsid w:val="00FC3E3D"/>
    <w:rsid w:val="00FC50BD"/>
    <w:rsid w:val="00FC6DDD"/>
    <w:rsid w:val="00FC76F4"/>
    <w:rsid w:val="00FD305F"/>
    <w:rsid w:val="00FD6174"/>
    <w:rsid w:val="00FD691D"/>
    <w:rsid w:val="00FD76D3"/>
    <w:rsid w:val="00FD787F"/>
    <w:rsid w:val="00FD7AB8"/>
    <w:rsid w:val="00FE66B9"/>
    <w:rsid w:val="00FE73D6"/>
    <w:rsid w:val="00FF0185"/>
    <w:rsid w:val="00FF1A0F"/>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54173"/>
    <w:rPr>
      <w:rFonts w:ascii="Times New Roman" w:hAnsi="Times New Roman" w:cs="Times New Roman"/>
      <w:sz w:val="20"/>
      <w:szCs w:val="20"/>
      <w:lang w:eastAsia="en-US"/>
    </w:rPr>
  </w:style>
  <w:style w:type="paragraph" w:styleId="1">
    <w:name w:val="heading 1"/>
    <w:basedOn w:val="a"/>
    <w:next w:val="a"/>
    <w:link w:val="10"/>
    <w:uiPriority w:val="99"/>
    <w:qFormat/>
    <w:rsid w:val="00A91D3C"/>
    <w:pPr>
      <w:keepNext/>
      <w:outlineLvl w:val="0"/>
    </w:pPr>
    <w:rPr>
      <w:rFonts w:ascii="Arial" w:hAnsi="Arial" w:cs="Arial"/>
      <w:lang w:eastAsia="uk-UA"/>
    </w:rPr>
  </w:style>
  <w:style w:type="paragraph" w:styleId="3">
    <w:name w:val="heading 3"/>
    <w:basedOn w:val="a"/>
    <w:next w:val="a"/>
    <w:link w:val="30"/>
    <w:uiPriority w:val="99"/>
    <w:qFormat/>
    <w:rsid w:val="00A91D3C"/>
    <w:pPr>
      <w:keepNext/>
      <w:jc w:val="center"/>
      <w:outlineLvl w:val="2"/>
    </w:pPr>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1D3C"/>
    <w:rPr>
      <w:rFonts w:ascii="Arial" w:hAnsi="Arial" w:cs="Arial"/>
      <w:sz w:val="20"/>
      <w:szCs w:val="20"/>
    </w:rPr>
  </w:style>
  <w:style w:type="character" w:customStyle="1" w:styleId="30">
    <w:name w:val="Заголовок 3 Знак"/>
    <w:basedOn w:val="a0"/>
    <w:link w:val="3"/>
    <w:uiPriority w:val="99"/>
    <w:semiHidden/>
    <w:locked/>
    <w:rsid w:val="00A91D3C"/>
    <w:rPr>
      <w:rFonts w:ascii="Times New Roman" w:hAnsi="Times New Roman" w:cs="Times New Roman"/>
      <w:sz w:val="20"/>
      <w:szCs w:val="20"/>
    </w:rPr>
  </w:style>
  <w:style w:type="paragraph" w:styleId="a3">
    <w:name w:val="header"/>
    <w:basedOn w:val="a"/>
    <w:link w:val="a4"/>
    <w:uiPriority w:val="99"/>
    <w:rsid w:val="00A91D3C"/>
    <w:pPr>
      <w:tabs>
        <w:tab w:val="center" w:pos="4819"/>
        <w:tab w:val="right" w:pos="9639"/>
      </w:tabs>
    </w:pPr>
  </w:style>
  <w:style w:type="character" w:customStyle="1" w:styleId="a4">
    <w:name w:val="Верхний колонтитул Знак"/>
    <w:basedOn w:val="a0"/>
    <w:link w:val="a3"/>
    <w:uiPriority w:val="99"/>
    <w:locked/>
    <w:rsid w:val="00A91D3C"/>
    <w:rPr>
      <w:rFonts w:ascii="Times New Roman" w:hAnsi="Times New Roman" w:cs="Times New Roman"/>
      <w:lang w:eastAsia="en-US"/>
    </w:rPr>
  </w:style>
  <w:style w:type="paragraph" w:styleId="a5">
    <w:name w:val="footer"/>
    <w:basedOn w:val="a"/>
    <w:link w:val="a6"/>
    <w:uiPriority w:val="99"/>
    <w:rsid w:val="00A91D3C"/>
    <w:pPr>
      <w:tabs>
        <w:tab w:val="center" w:pos="4819"/>
        <w:tab w:val="right" w:pos="9639"/>
      </w:tabs>
    </w:pPr>
  </w:style>
  <w:style w:type="character" w:customStyle="1" w:styleId="a6">
    <w:name w:val="Нижний колонтитул Знак"/>
    <w:basedOn w:val="a0"/>
    <w:link w:val="a5"/>
    <w:uiPriority w:val="99"/>
    <w:locked/>
    <w:rsid w:val="00A91D3C"/>
    <w:rPr>
      <w:rFonts w:ascii="Times New Roman" w:hAnsi="Times New Roman" w:cs="Times New Roman"/>
      <w:lang w:eastAsia="en-US"/>
    </w:rPr>
  </w:style>
  <w:style w:type="paragraph" w:styleId="2">
    <w:name w:val="Body Text 2"/>
    <w:basedOn w:val="a"/>
    <w:link w:val="20"/>
    <w:uiPriority w:val="99"/>
    <w:semiHidden/>
    <w:rsid w:val="00A91D3C"/>
    <w:pPr>
      <w:jc w:val="both"/>
    </w:pPr>
    <w:rPr>
      <w:lang w:val="ru-RU" w:eastAsia="uk-UA"/>
    </w:rPr>
  </w:style>
  <w:style w:type="character" w:customStyle="1" w:styleId="20">
    <w:name w:val="Основной текст 2 Знак"/>
    <w:basedOn w:val="a0"/>
    <w:link w:val="2"/>
    <w:uiPriority w:val="99"/>
    <w:semiHidden/>
    <w:locked/>
    <w:rsid w:val="00A91D3C"/>
    <w:rPr>
      <w:rFonts w:ascii="Times New Roman" w:hAnsi="Times New Roman" w:cs="Times New Roman"/>
      <w:sz w:val="20"/>
      <w:szCs w:val="20"/>
      <w:lang w:val="ru-RU"/>
    </w:rPr>
  </w:style>
  <w:style w:type="paragraph" w:styleId="31">
    <w:name w:val="Body Text Indent 3"/>
    <w:basedOn w:val="a"/>
    <w:link w:val="32"/>
    <w:uiPriority w:val="99"/>
    <w:semiHidden/>
    <w:rsid w:val="00A91D3C"/>
    <w:pPr>
      <w:widowControl w:val="0"/>
      <w:snapToGrid w:val="0"/>
      <w:ind w:firstLine="851"/>
      <w:jc w:val="both"/>
    </w:pPr>
    <w:rPr>
      <w:lang w:eastAsia="ru-RU"/>
    </w:rPr>
  </w:style>
  <w:style w:type="character" w:customStyle="1" w:styleId="32">
    <w:name w:val="Основной текст с отступом 3 Знак"/>
    <w:basedOn w:val="a0"/>
    <w:link w:val="31"/>
    <w:uiPriority w:val="99"/>
    <w:semiHidden/>
    <w:locked/>
    <w:rsid w:val="00A91D3C"/>
    <w:rPr>
      <w:rFonts w:ascii="Times New Roman" w:hAnsi="Times New Roman" w:cs="Times New Roman"/>
      <w:sz w:val="20"/>
      <w:szCs w:val="20"/>
      <w:lang w:eastAsia="ru-RU"/>
    </w:rPr>
  </w:style>
  <w:style w:type="table" w:styleId="a7">
    <w:name w:val="Table Grid"/>
    <w:basedOn w:val="a1"/>
    <w:uiPriority w:val="99"/>
    <w:rsid w:val="00A91D3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602b7f2">
    <w:name w:val="cse602b7f2"/>
    <w:basedOn w:val="a"/>
    <w:uiPriority w:val="99"/>
    <w:rsid w:val="00A91D3C"/>
    <w:pPr>
      <w:ind w:left="720"/>
      <w:jc w:val="both"/>
    </w:pPr>
    <w:rPr>
      <w:sz w:val="24"/>
      <w:szCs w:val="24"/>
      <w:lang w:eastAsia="uk-UA"/>
    </w:rPr>
  </w:style>
  <w:style w:type="paragraph" w:customStyle="1" w:styleId="cs5efed22f">
    <w:name w:val="cs5efed22f"/>
    <w:basedOn w:val="a"/>
    <w:uiPriority w:val="99"/>
    <w:rsid w:val="00A91D3C"/>
    <w:pPr>
      <w:spacing w:before="100" w:beforeAutospacing="1" w:after="100" w:afterAutospacing="1"/>
    </w:pPr>
    <w:rPr>
      <w:color w:val="000000"/>
      <w:sz w:val="24"/>
      <w:szCs w:val="24"/>
      <w:lang w:eastAsia="uk-UA"/>
    </w:rPr>
  </w:style>
  <w:style w:type="character" w:customStyle="1" w:styleId="cse602b7f21">
    <w:name w:val="cse602b7f21"/>
    <w:uiPriority w:val="99"/>
    <w:rsid w:val="00A91D3C"/>
  </w:style>
  <w:style w:type="character" w:customStyle="1" w:styleId="cs5efed22f1">
    <w:name w:val="cs5efed22f1"/>
    <w:uiPriority w:val="99"/>
    <w:rsid w:val="00A91D3C"/>
    <w:rPr>
      <w:rFonts w:ascii="Times New Roman" w:hAnsi="Times New Roman" w:cs="Times New Roman"/>
      <w:color w:val="000000"/>
      <w:sz w:val="24"/>
      <w:szCs w:val="24"/>
      <w:shd w:val="clear" w:color="auto" w:fill="auto"/>
    </w:rPr>
  </w:style>
  <w:style w:type="paragraph" w:customStyle="1" w:styleId="cs3266721a">
    <w:name w:val="cs3266721a"/>
    <w:basedOn w:val="a"/>
    <w:uiPriority w:val="99"/>
    <w:rsid w:val="00A91D3C"/>
    <w:pPr>
      <w:ind w:firstLine="560"/>
      <w:jc w:val="both"/>
    </w:pPr>
    <w:rPr>
      <w:sz w:val="24"/>
      <w:szCs w:val="24"/>
      <w:lang w:eastAsia="uk-UA"/>
    </w:rPr>
  </w:style>
  <w:style w:type="paragraph" w:customStyle="1" w:styleId="cs8f386883">
    <w:name w:val="cs8f386883"/>
    <w:basedOn w:val="a"/>
    <w:uiPriority w:val="99"/>
    <w:rsid w:val="00A91D3C"/>
    <w:pPr>
      <w:spacing w:before="100" w:beforeAutospacing="1" w:after="100" w:afterAutospacing="1"/>
    </w:pPr>
    <w:rPr>
      <w:b/>
      <w:bCs/>
      <w:i/>
      <w:iCs/>
      <w:color w:val="000000"/>
      <w:sz w:val="24"/>
      <w:szCs w:val="24"/>
      <w:lang w:eastAsia="uk-UA"/>
    </w:rPr>
  </w:style>
  <w:style w:type="paragraph" w:customStyle="1" w:styleId="csa62dfd6a">
    <w:name w:val="csa62dfd6a"/>
    <w:basedOn w:val="a"/>
    <w:uiPriority w:val="99"/>
    <w:rsid w:val="00A91D3C"/>
    <w:pPr>
      <w:spacing w:before="100" w:beforeAutospacing="1" w:after="100" w:afterAutospacing="1"/>
    </w:pPr>
    <w:rPr>
      <w:i/>
      <w:iCs/>
      <w:color w:val="000000"/>
      <w:sz w:val="24"/>
      <w:szCs w:val="24"/>
      <w:lang w:eastAsia="uk-UA"/>
    </w:rPr>
  </w:style>
  <w:style w:type="character" w:customStyle="1" w:styleId="cs3266721a1">
    <w:name w:val="cs3266721a1"/>
    <w:uiPriority w:val="99"/>
    <w:rsid w:val="00A91D3C"/>
  </w:style>
  <w:style w:type="character" w:customStyle="1" w:styleId="cs8f3868831">
    <w:name w:val="cs8f3868831"/>
    <w:uiPriority w:val="99"/>
    <w:rsid w:val="00A91D3C"/>
    <w:rPr>
      <w:rFonts w:ascii="Times New Roman" w:hAnsi="Times New Roman" w:cs="Times New Roman"/>
      <w:b/>
      <w:bCs/>
      <w:i/>
      <w:iCs/>
      <w:color w:val="000000"/>
      <w:sz w:val="24"/>
      <w:szCs w:val="24"/>
      <w:shd w:val="clear" w:color="auto" w:fill="auto"/>
    </w:rPr>
  </w:style>
  <w:style w:type="character" w:customStyle="1" w:styleId="cs5efed22f2">
    <w:name w:val="cs5efed22f2"/>
    <w:uiPriority w:val="99"/>
    <w:rsid w:val="00A91D3C"/>
    <w:rPr>
      <w:rFonts w:ascii="Times New Roman" w:hAnsi="Times New Roman" w:cs="Times New Roman"/>
      <w:color w:val="000000"/>
      <w:sz w:val="24"/>
      <w:szCs w:val="24"/>
      <w:shd w:val="clear" w:color="auto" w:fill="auto"/>
    </w:rPr>
  </w:style>
  <w:style w:type="character" w:customStyle="1" w:styleId="csa62dfd6a1">
    <w:name w:val="csa62dfd6a1"/>
    <w:uiPriority w:val="99"/>
    <w:rsid w:val="00A91D3C"/>
    <w:rPr>
      <w:rFonts w:ascii="Times New Roman" w:hAnsi="Times New Roman" w:cs="Times New Roman"/>
      <w:i/>
      <w:iCs/>
      <w:color w:val="000000"/>
      <w:sz w:val="24"/>
      <w:szCs w:val="24"/>
      <w:shd w:val="clear" w:color="auto" w:fill="auto"/>
    </w:rPr>
  </w:style>
  <w:style w:type="character" w:customStyle="1" w:styleId="cs3266721a2">
    <w:name w:val="cs3266721a2"/>
    <w:uiPriority w:val="99"/>
    <w:rsid w:val="00A91D3C"/>
  </w:style>
  <w:style w:type="character" w:customStyle="1" w:styleId="cs5efed22f3">
    <w:name w:val="cs5efed22f3"/>
    <w:uiPriority w:val="99"/>
    <w:rsid w:val="00A91D3C"/>
    <w:rPr>
      <w:rFonts w:ascii="Times New Roman" w:hAnsi="Times New Roman" w:cs="Times New Roman"/>
      <w:color w:val="000000"/>
      <w:sz w:val="24"/>
      <w:szCs w:val="24"/>
      <w:shd w:val="clear" w:color="auto" w:fill="auto"/>
    </w:rPr>
  </w:style>
  <w:style w:type="character" w:customStyle="1" w:styleId="cs3266721a3">
    <w:name w:val="cs3266721a3"/>
    <w:uiPriority w:val="99"/>
    <w:rsid w:val="00A91D3C"/>
  </w:style>
  <w:style w:type="character" w:customStyle="1" w:styleId="cs5efed22f4">
    <w:name w:val="cs5efed22f4"/>
    <w:uiPriority w:val="99"/>
    <w:rsid w:val="00A91D3C"/>
    <w:rPr>
      <w:rFonts w:ascii="Times New Roman" w:hAnsi="Times New Roman" w:cs="Times New Roman"/>
      <w:color w:val="000000"/>
      <w:sz w:val="24"/>
      <w:szCs w:val="24"/>
      <w:shd w:val="clear" w:color="auto" w:fill="auto"/>
    </w:rPr>
  </w:style>
  <w:style w:type="character" w:customStyle="1" w:styleId="cs3266721a4">
    <w:name w:val="cs3266721a4"/>
    <w:uiPriority w:val="99"/>
    <w:rsid w:val="00A91D3C"/>
  </w:style>
  <w:style w:type="character" w:customStyle="1" w:styleId="cs5efed22f5">
    <w:name w:val="cs5efed22f5"/>
    <w:uiPriority w:val="99"/>
    <w:rsid w:val="00A91D3C"/>
    <w:rPr>
      <w:rFonts w:ascii="Times New Roman" w:hAnsi="Times New Roman" w:cs="Times New Roman"/>
      <w:color w:val="000000"/>
      <w:sz w:val="24"/>
      <w:szCs w:val="24"/>
      <w:shd w:val="clear" w:color="auto" w:fill="auto"/>
    </w:rPr>
  </w:style>
  <w:style w:type="paragraph" w:customStyle="1" w:styleId="cs95e872d0">
    <w:name w:val="cs95e872d0"/>
    <w:basedOn w:val="a"/>
    <w:uiPriority w:val="99"/>
    <w:rsid w:val="00A91D3C"/>
    <w:rPr>
      <w:sz w:val="24"/>
      <w:szCs w:val="24"/>
      <w:lang w:eastAsia="uk-UA"/>
    </w:rPr>
  </w:style>
  <w:style w:type="character" w:customStyle="1" w:styleId="cs95e872d01">
    <w:name w:val="cs95e872d01"/>
    <w:uiPriority w:val="99"/>
    <w:rsid w:val="00A91D3C"/>
  </w:style>
  <w:style w:type="character" w:customStyle="1" w:styleId="cs5efed22f6">
    <w:name w:val="cs5efed22f6"/>
    <w:uiPriority w:val="99"/>
    <w:rsid w:val="00A91D3C"/>
    <w:rPr>
      <w:rFonts w:ascii="Times New Roman" w:hAnsi="Times New Roman" w:cs="Times New Roman"/>
      <w:color w:val="000000"/>
      <w:sz w:val="24"/>
      <w:szCs w:val="24"/>
      <w:shd w:val="clear" w:color="auto" w:fill="auto"/>
    </w:rPr>
  </w:style>
  <w:style w:type="character" w:customStyle="1" w:styleId="cs95e872d02">
    <w:name w:val="cs95e872d02"/>
    <w:uiPriority w:val="99"/>
    <w:rsid w:val="00A91D3C"/>
  </w:style>
  <w:style w:type="character" w:customStyle="1" w:styleId="cs5efed22f7">
    <w:name w:val="cs5efed22f7"/>
    <w:uiPriority w:val="99"/>
    <w:rsid w:val="00A91D3C"/>
    <w:rPr>
      <w:rFonts w:ascii="Times New Roman" w:hAnsi="Times New Roman" w:cs="Times New Roman"/>
      <w:color w:val="000000"/>
      <w:sz w:val="24"/>
      <w:szCs w:val="24"/>
      <w:shd w:val="clear" w:color="auto" w:fill="auto"/>
    </w:rPr>
  </w:style>
  <w:style w:type="character" w:customStyle="1" w:styleId="cs3266721a5">
    <w:name w:val="cs3266721a5"/>
    <w:uiPriority w:val="99"/>
    <w:rsid w:val="00A91D3C"/>
  </w:style>
  <w:style w:type="character" w:customStyle="1" w:styleId="cs5efed22f8">
    <w:name w:val="cs5efed22f8"/>
    <w:uiPriority w:val="99"/>
    <w:rsid w:val="00A91D3C"/>
    <w:rPr>
      <w:rFonts w:ascii="Times New Roman" w:hAnsi="Times New Roman" w:cs="Times New Roman"/>
      <w:color w:val="000000"/>
      <w:sz w:val="24"/>
      <w:szCs w:val="24"/>
      <w:shd w:val="clear" w:color="auto" w:fill="auto"/>
    </w:rPr>
  </w:style>
  <w:style w:type="paragraph" w:customStyle="1" w:styleId="cs36e2aa4c">
    <w:name w:val="cs36e2aa4c"/>
    <w:basedOn w:val="a"/>
    <w:uiPriority w:val="99"/>
    <w:rsid w:val="00A91D3C"/>
    <w:pPr>
      <w:spacing w:before="100" w:beforeAutospacing="1" w:after="100" w:afterAutospacing="1"/>
    </w:pPr>
    <w:rPr>
      <w:color w:val="000000"/>
      <w:sz w:val="16"/>
      <w:szCs w:val="16"/>
      <w:lang w:eastAsia="uk-UA"/>
    </w:rPr>
  </w:style>
  <w:style w:type="character" w:customStyle="1" w:styleId="cs3266721a6">
    <w:name w:val="cs3266721a6"/>
    <w:uiPriority w:val="99"/>
    <w:rsid w:val="00A91D3C"/>
  </w:style>
  <w:style w:type="character" w:customStyle="1" w:styleId="cs5efed22f9">
    <w:name w:val="cs5efed22f9"/>
    <w:uiPriority w:val="99"/>
    <w:rsid w:val="00A91D3C"/>
    <w:rPr>
      <w:rFonts w:ascii="Times New Roman" w:hAnsi="Times New Roman" w:cs="Times New Roman"/>
      <w:color w:val="000000"/>
      <w:sz w:val="24"/>
      <w:szCs w:val="24"/>
      <w:shd w:val="clear" w:color="auto" w:fill="auto"/>
    </w:rPr>
  </w:style>
  <w:style w:type="character" w:customStyle="1" w:styleId="cs36e2aa4c1">
    <w:name w:val="cs36e2aa4c1"/>
    <w:uiPriority w:val="99"/>
    <w:rsid w:val="00A91D3C"/>
    <w:rPr>
      <w:rFonts w:ascii="Times New Roman" w:hAnsi="Times New Roman" w:cs="Times New Roman"/>
      <w:color w:val="000000"/>
      <w:sz w:val="16"/>
      <w:szCs w:val="16"/>
      <w:shd w:val="clear" w:color="auto" w:fill="auto"/>
    </w:rPr>
  </w:style>
  <w:style w:type="character" w:customStyle="1" w:styleId="cs3266721a7">
    <w:name w:val="cs3266721a7"/>
    <w:uiPriority w:val="99"/>
    <w:rsid w:val="00A91D3C"/>
  </w:style>
  <w:style w:type="character" w:customStyle="1" w:styleId="cs5efed22f10">
    <w:name w:val="cs5efed22f10"/>
    <w:uiPriority w:val="99"/>
    <w:rsid w:val="00A91D3C"/>
    <w:rPr>
      <w:rFonts w:ascii="Times New Roman" w:hAnsi="Times New Roman" w:cs="Times New Roman"/>
      <w:color w:val="000000"/>
      <w:sz w:val="24"/>
      <w:szCs w:val="24"/>
      <w:shd w:val="clear" w:color="auto" w:fill="auto"/>
    </w:rPr>
  </w:style>
  <w:style w:type="character" w:customStyle="1" w:styleId="cs3266721a8">
    <w:name w:val="cs3266721a8"/>
    <w:uiPriority w:val="99"/>
    <w:rsid w:val="00A91D3C"/>
  </w:style>
  <w:style w:type="character" w:customStyle="1" w:styleId="cs5efed22f11">
    <w:name w:val="cs5efed22f11"/>
    <w:uiPriority w:val="99"/>
    <w:rsid w:val="00A91D3C"/>
    <w:rPr>
      <w:rFonts w:ascii="Times New Roman" w:hAnsi="Times New Roman" w:cs="Times New Roman"/>
      <w:color w:val="000000"/>
      <w:sz w:val="24"/>
      <w:szCs w:val="24"/>
      <w:shd w:val="clear" w:color="auto" w:fill="auto"/>
    </w:rPr>
  </w:style>
  <w:style w:type="paragraph" w:customStyle="1" w:styleId="cs5a7425b6">
    <w:name w:val="cs5a7425b6"/>
    <w:basedOn w:val="a"/>
    <w:uiPriority w:val="99"/>
    <w:rsid w:val="00A91D3C"/>
    <w:pPr>
      <w:ind w:firstLine="560"/>
    </w:pPr>
    <w:rPr>
      <w:sz w:val="24"/>
      <w:szCs w:val="24"/>
      <w:lang w:eastAsia="uk-UA"/>
    </w:rPr>
  </w:style>
  <w:style w:type="character" w:customStyle="1" w:styleId="cs5a7425b61">
    <w:name w:val="cs5a7425b61"/>
    <w:uiPriority w:val="99"/>
    <w:rsid w:val="00A91D3C"/>
  </w:style>
  <w:style w:type="character" w:customStyle="1" w:styleId="cs5efed22f12">
    <w:name w:val="cs5efed22f12"/>
    <w:uiPriority w:val="99"/>
    <w:rsid w:val="00A91D3C"/>
    <w:rPr>
      <w:rFonts w:ascii="Times New Roman" w:hAnsi="Times New Roman" w:cs="Times New Roman"/>
      <w:color w:val="000000"/>
      <w:sz w:val="24"/>
      <w:szCs w:val="24"/>
      <w:shd w:val="clear" w:color="auto" w:fill="auto"/>
    </w:rPr>
  </w:style>
  <w:style w:type="character" w:customStyle="1" w:styleId="cs3266721a9">
    <w:name w:val="cs3266721a9"/>
    <w:uiPriority w:val="99"/>
    <w:rsid w:val="00A91D3C"/>
  </w:style>
  <w:style w:type="character" w:customStyle="1" w:styleId="cs5efed22f13">
    <w:name w:val="cs5efed22f13"/>
    <w:uiPriority w:val="99"/>
    <w:rsid w:val="00A91D3C"/>
    <w:rPr>
      <w:rFonts w:ascii="Times New Roman" w:hAnsi="Times New Roman" w:cs="Times New Roman"/>
      <w:color w:val="000000"/>
      <w:sz w:val="24"/>
      <w:szCs w:val="24"/>
      <w:shd w:val="clear" w:color="auto" w:fill="auto"/>
    </w:rPr>
  </w:style>
  <w:style w:type="character" w:customStyle="1" w:styleId="cs3266721a10">
    <w:name w:val="cs3266721a10"/>
    <w:uiPriority w:val="99"/>
    <w:rsid w:val="00A91D3C"/>
  </w:style>
  <w:style w:type="character" w:customStyle="1" w:styleId="cs5efed22f14">
    <w:name w:val="cs5efed22f14"/>
    <w:uiPriority w:val="99"/>
    <w:rsid w:val="00A91D3C"/>
    <w:rPr>
      <w:rFonts w:ascii="Times New Roman" w:hAnsi="Times New Roman" w:cs="Times New Roman"/>
      <w:color w:val="000000"/>
      <w:sz w:val="24"/>
      <w:szCs w:val="24"/>
      <w:shd w:val="clear" w:color="auto" w:fill="auto"/>
    </w:rPr>
  </w:style>
  <w:style w:type="character" w:customStyle="1" w:styleId="cs5a7425b62">
    <w:name w:val="cs5a7425b62"/>
    <w:uiPriority w:val="99"/>
    <w:rsid w:val="00A91D3C"/>
  </w:style>
  <w:style w:type="character" w:customStyle="1" w:styleId="cs5efed22f15">
    <w:name w:val="cs5efed22f15"/>
    <w:uiPriority w:val="99"/>
    <w:rsid w:val="00A91D3C"/>
    <w:rPr>
      <w:rFonts w:ascii="Times New Roman" w:hAnsi="Times New Roman" w:cs="Times New Roman"/>
      <w:color w:val="000000"/>
      <w:sz w:val="24"/>
      <w:szCs w:val="24"/>
      <w:shd w:val="clear" w:color="auto" w:fill="auto"/>
    </w:rPr>
  </w:style>
  <w:style w:type="character" w:customStyle="1" w:styleId="cs3266721a11">
    <w:name w:val="cs3266721a11"/>
    <w:uiPriority w:val="99"/>
    <w:rsid w:val="00A91D3C"/>
  </w:style>
  <w:style w:type="character" w:customStyle="1" w:styleId="cs5efed22f16">
    <w:name w:val="cs5efed22f16"/>
    <w:uiPriority w:val="99"/>
    <w:rsid w:val="00A91D3C"/>
    <w:rPr>
      <w:rFonts w:ascii="Times New Roman" w:hAnsi="Times New Roman" w:cs="Times New Roman"/>
      <w:color w:val="000000"/>
      <w:sz w:val="24"/>
      <w:szCs w:val="24"/>
      <w:shd w:val="clear" w:color="auto" w:fill="auto"/>
    </w:rPr>
  </w:style>
  <w:style w:type="paragraph" w:styleId="a8">
    <w:name w:val="Balloon Text"/>
    <w:basedOn w:val="a"/>
    <w:link w:val="a9"/>
    <w:uiPriority w:val="99"/>
    <w:semiHidden/>
    <w:rsid w:val="0000517B"/>
    <w:rPr>
      <w:rFonts w:ascii="Segoe UI" w:hAnsi="Segoe UI" w:cs="Segoe UI"/>
      <w:sz w:val="18"/>
      <w:szCs w:val="18"/>
    </w:rPr>
  </w:style>
  <w:style w:type="character" w:customStyle="1" w:styleId="a9">
    <w:name w:val="Текст выноски Знак"/>
    <w:basedOn w:val="a0"/>
    <w:link w:val="a8"/>
    <w:uiPriority w:val="99"/>
    <w:semiHidden/>
    <w:locked/>
    <w:rsid w:val="0000517B"/>
    <w:rPr>
      <w:rFonts w:ascii="Segoe UI" w:hAnsi="Segoe UI" w:cs="Segoe UI"/>
      <w:sz w:val="18"/>
      <w:szCs w:val="18"/>
      <w:lang w:val="uk-UA" w:eastAsia="en-US"/>
    </w:rPr>
  </w:style>
  <w:style w:type="character" w:customStyle="1" w:styleId="FontStyle13">
    <w:name w:val="Font Style13"/>
    <w:uiPriority w:val="99"/>
    <w:rsid w:val="00C079CC"/>
    <w:rPr>
      <w:rFonts w:ascii="Times New Roman" w:hAnsi="Times New Roman" w:cs="Times New Roman"/>
      <w:b/>
      <w:bCs/>
      <w:sz w:val="22"/>
      <w:szCs w:val="22"/>
    </w:rPr>
  </w:style>
  <w:style w:type="character" w:customStyle="1" w:styleId="8">
    <w:name w:val="Основной текст (8)_"/>
    <w:link w:val="80"/>
    <w:uiPriority w:val="99"/>
    <w:locked/>
    <w:rsid w:val="004F3CA1"/>
    <w:rPr>
      <w:rFonts w:ascii="Times New Roman" w:hAnsi="Times New Roman" w:cs="Times New Roman"/>
      <w:b/>
      <w:bCs/>
      <w:i/>
      <w:iCs/>
      <w:sz w:val="17"/>
      <w:szCs w:val="17"/>
      <w:shd w:val="clear" w:color="auto" w:fill="FFFFFF"/>
    </w:rPr>
  </w:style>
  <w:style w:type="paragraph" w:customStyle="1" w:styleId="80">
    <w:name w:val="Основной текст (8)"/>
    <w:basedOn w:val="a"/>
    <w:link w:val="8"/>
    <w:uiPriority w:val="99"/>
    <w:rsid w:val="004F3CA1"/>
    <w:pPr>
      <w:widowControl w:val="0"/>
      <w:shd w:val="clear" w:color="auto" w:fill="FFFFFF"/>
      <w:spacing w:after="180" w:line="202" w:lineRule="exact"/>
      <w:ind w:firstLine="61"/>
    </w:pPr>
    <w:rPr>
      <w:b/>
      <w:bCs/>
      <w:i/>
      <w:iCs/>
      <w:sz w:val="17"/>
      <w:szCs w:val="17"/>
      <w:lang w:eastAsia="uk-UA"/>
    </w:rPr>
  </w:style>
  <w:style w:type="character" w:customStyle="1" w:styleId="81">
    <w:name w:val="Основной текст (8) + Не полужирный"/>
    <w:aliases w:val="Не курсив"/>
    <w:uiPriority w:val="99"/>
    <w:rsid w:val="004F3CA1"/>
    <w:rPr>
      <w:rFonts w:ascii="Times New Roman" w:hAnsi="Times New Roman" w:cs="Times New Roman"/>
      <w:b/>
      <w:bCs/>
      <w:i/>
      <w:iCs/>
      <w:color w:val="000000"/>
      <w:spacing w:val="0"/>
      <w:w w:val="100"/>
      <w:position w:val="0"/>
      <w:sz w:val="17"/>
      <w:szCs w:val="17"/>
      <w:shd w:val="clear" w:color="auto" w:fill="FFFFFF"/>
      <w:lang w:val="uk-UA" w:eastAsia="uk-UA"/>
    </w:rPr>
  </w:style>
  <w:style w:type="character" w:customStyle="1" w:styleId="21">
    <w:name w:val="Основной текст (2)_"/>
    <w:link w:val="22"/>
    <w:uiPriority w:val="99"/>
    <w:locked/>
    <w:rsid w:val="00C61EED"/>
    <w:rPr>
      <w:rFonts w:ascii="Times New Roman" w:hAnsi="Times New Roman" w:cs="Times New Roman"/>
      <w:sz w:val="22"/>
      <w:szCs w:val="22"/>
      <w:shd w:val="clear" w:color="auto" w:fill="FFFFFF"/>
    </w:rPr>
  </w:style>
  <w:style w:type="paragraph" w:customStyle="1" w:styleId="22">
    <w:name w:val="Основной текст (2)"/>
    <w:basedOn w:val="a"/>
    <w:link w:val="21"/>
    <w:uiPriority w:val="99"/>
    <w:rsid w:val="00C61EED"/>
    <w:pPr>
      <w:widowControl w:val="0"/>
      <w:shd w:val="clear" w:color="auto" w:fill="FFFFFF"/>
      <w:spacing w:after="60" w:line="240" w:lineRule="atLeast"/>
      <w:jc w:val="right"/>
    </w:pPr>
    <w:rPr>
      <w:sz w:val="22"/>
      <w:szCs w:val="22"/>
      <w:lang w:eastAsia="uk-UA"/>
    </w:rPr>
  </w:style>
  <w:style w:type="character" w:customStyle="1" w:styleId="4">
    <w:name w:val="Основной текст (4)_"/>
    <w:basedOn w:val="a0"/>
    <w:uiPriority w:val="99"/>
    <w:rsid w:val="000B7F09"/>
    <w:rPr>
      <w:rFonts w:ascii="Times New Roman" w:hAnsi="Times New Roman" w:cs="Times New Roman"/>
      <w:i/>
      <w:iCs/>
      <w:sz w:val="22"/>
      <w:szCs w:val="22"/>
      <w:u w:val="none"/>
    </w:rPr>
  </w:style>
  <w:style w:type="character" w:customStyle="1" w:styleId="40">
    <w:name w:val="Основной текст (4)"/>
    <w:basedOn w:val="4"/>
    <w:uiPriority w:val="99"/>
    <w:rsid w:val="000B7F09"/>
    <w:rPr>
      <w:rFonts w:ascii="Times New Roman" w:hAnsi="Times New Roman" w:cs="Times New Roman"/>
      <w:i/>
      <w:iCs/>
      <w:color w:val="000000"/>
      <w:spacing w:val="0"/>
      <w:w w:val="100"/>
      <w:position w:val="0"/>
      <w:sz w:val="22"/>
      <w:szCs w:val="22"/>
      <w:u w:val="single"/>
      <w:lang w:val="uk-UA" w:eastAsia="uk-UA"/>
    </w:rPr>
  </w:style>
  <w:style w:type="character" w:customStyle="1" w:styleId="23">
    <w:name w:val="Основной текст (2) + Курсив"/>
    <w:basedOn w:val="21"/>
    <w:uiPriority w:val="99"/>
    <w:rsid w:val="000B7F09"/>
    <w:rPr>
      <w:rFonts w:ascii="Times New Roman" w:hAnsi="Times New Roman" w:cs="Times New Roman"/>
      <w:i/>
      <w:iCs/>
      <w:color w:val="000000"/>
      <w:spacing w:val="0"/>
      <w:w w:val="100"/>
      <w:position w:val="0"/>
      <w:sz w:val="22"/>
      <w:szCs w:val="22"/>
      <w:u w:val="none"/>
      <w:shd w:val="clear" w:color="auto" w:fill="FFFFFF"/>
      <w:lang w:val="uk-UA" w:eastAsia="uk-UA"/>
    </w:rPr>
  </w:style>
  <w:style w:type="paragraph" w:customStyle="1" w:styleId="11">
    <w:name w:val="Обычный1"/>
    <w:rsid w:val="00CF6B62"/>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locked/>
    <w:rsid w:val="00F86EE0"/>
    <w:rPr>
      <w:sz w:val="16"/>
      <w:szCs w:val="16"/>
    </w:rPr>
  </w:style>
  <w:style w:type="paragraph" w:styleId="ab">
    <w:name w:val="annotation text"/>
    <w:basedOn w:val="a"/>
    <w:link w:val="ac"/>
    <w:uiPriority w:val="99"/>
    <w:semiHidden/>
    <w:unhideWhenUsed/>
    <w:locked/>
    <w:rsid w:val="00F86EE0"/>
  </w:style>
  <w:style w:type="character" w:customStyle="1" w:styleId="ac">
    <w:name w:val="Текст примечания Знак"/>
    <w:basedOn w:val="a0"/>
    <w:link w:val="ab"/>
    <w:uiPriority w:val="99"/>
    <w:semiHidden/>
    <w:rsid w:val="00F86EE0"/>
    <w:rPr>
      <w:rFonts w:ascii="Times New Roman" w:hAnsi="Times New Roman" w:cs="Times New Roman"/>
      <w:sz w:val="20"/>
      <w:szCs w:val="20"/>
      <w:lang w:eastAsia="en-US"/>
    </w:rPr>
  </w:style>
  <w:style w:type="paragraph" w:styleId="ad">
    <w:name w:val="annotation subject"/>
    <w:basedOn w:val="ab"/>
    <w:next w:val="ab"/>
    <w:link w:val="ae"/>
    <w:uiPriority w:val="99"/>
    <w:semiHidden/>
    <w:unhideWhenUsed/>
    <w:locked/>
    <w:rsid w:val="00F86EE0"/>
    <w:rPr>
      <w:b/>
      <w:bCs/>
    </w:rPr>
  </w:style>
  <w:style w:type="character" w:customStyle="1" w:styleId="ae">
    <w:name w:val="Тема примечания Знак"/>
    <w:basedOn w:val="ac"/>
    <w:link w:val="ad"/>
    <w:uiPriority w:val="99"/>
    <w:semiHidden/>
    <w:rsid w:val="00F86EE0"/>
    <w:rPr>
      <w:rFonts w:ascii="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54173"/>
    <w:rPr>
      <w:rFonts w:ascii="Times New Roman" w:hAnsi="Times New Roman" w:cs="Times New Roman"/>
      <w:sz w:val="20"/>
      <w:szCs w:val="20"/>
      <w:lang w:eastAsia="en-US"/>
    </w:rPr>
  </w:style>
  <w:style w:type="paragraph" w:styleId="1">
    <w:name w:val="heading 1"/>
    <w:basedOn w:val="a"/>
    <w:next w:val="a"/>
    <w:link w:val="10"/>
    <w:uiPriority w:val="99"/>
    <w:qFormat/>
    <w:rsid w:val="00A91D3C"/>
    <w:pPr>
      <w:keepNext/>
      <w:outlineLvl w:val="0"/>
    </w:pPr>
    <w:rPr>
      <w:rFonts w:ascii="Arial" w:hAnsi="Arial" w:cs="Arial"/>
      <w:lang w:eastAsia="uk-UA"/>
    </w:rPr>
  </w:style>
  <w:style w:type="paragraph" w:styleId="3">
    <w:name w:val="heading 3"/>
    <w:basedOn w:val="a"/>
    <w:next w:val="a"/>
    <w:link w:val="30"/>
    <w:uiPriority w:val="99"/>
    <w:qFormat/>
    <w:rsid w:val="00A91D3C"/>
    <w:pPr>
      <w:keepNext/>
      <w:jc w:val="center"/>
      <w:outlineLvl w:val="2"/>
    </w:pPr>
    <w:rPr>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91D3C"/>
    <w:rPr>
      <w:rFonts w:ascii="Arial" w:hAnsi="Arial" w:cs="Arial"/>
      <w:sz w:val="20"/>
      <w:szCs w:val="20"/>
    </w:rPr>
  </w:style>
  <w:style w:type="character" w:customStyle="1" w:styleId="30">
    <w:name w:val="Заголовок 3 Знак"/>
    <w:basedOn w:val="a0"/>
    <w:link w:val="3"/>
    <w:uiPriority w:val="99"/>
    <w:semiHidden/>
    <w:locked/>
    <w:rsid w:val="00A91D3C"/>
    <w:rPr>
      <w:rFonts w:ascii="Times New Roman" w:hAnsi="Times New Roman" w:cs="Times New Roman"/>
      <w:sz w:val="20"/>
      <w:szCs w:val="20"/>
    </w:rPr>
  </w:style>
  <w:style w:type="paragraph" w:styleId="a3">
    <w:name w:val="header"/>
    <w:basedOn w:val="a"/>
    <w:link w:val="a4"/>
    <w:uiPriority w:val="99"/>
    <w:rsid w:val="00A91D3C"/>
    <w:pPr>
      <w:tabs>
        <w:tab w:val="center" w:pos="4819"/>
        <w:tab w:val="right" w:pos="9639"/>
      </w:tabs>
    </w:pPr>
  </w:style>
  <w:style w:type="character" w:customStyle="1" w:styleId="a4">
    <w:name w:val="Верхний колонтитул Знак"/>
    <w:basedOn w:val="a0"/>
    <w:link w:val="a3"/>
    <w:uiPriority w:val="99"/>
    <w:locked/>
    <w:rsid w:val="00A91D3C"/>
    <w:rPr>
      <w:rFonts w:ascii="Times New Roman" w:hAnsi="Times New Roman" w:cs="Times New Roman"/>
      <w:lang w:eastAsia="en-US"/>
    </w:rPr>
  </w:style>
  <w:style w:type="paragraph" w:styleId="a5">
    <w:name w:val="footer"/>
    <w:basedOn w:val="a"/>
    <w:link w:val="a6"/>
    <w:uiPriority w:val="99"/>
    <w:rsid w:val="00A91D3C"/>
    <w:pPr>
      <w:tabs>
        <w:tab w:val="center" w:pos="4819"/>
        <w:tab w:val="right" w:pos="9639"/>
      </w:tabs>
    </w:pPr>
  </w:style>
  <w:style w:type="character" w:customStyle="1" w:styleId="a6">
    <w:name w:val="Нижний колонтитул Знак"/>
    <w:basedOn w:val="a0"/>
    <w:link w:val="a5"/>
    <w:uiPriority w:val="99"/>
    <w:locked/>
    <w:rsid w:val="00A91D3C"/>
    <w:rPr>
      <w:rFonts w:ascii="Times New Roman" w:hAnsi="Times New Roman" w:cs="Times New Roman"/>
      <w:lang w:eastAsia="en-US"/>
    </w:rPr>
  </w:style>
  <w:style w:type="paragraph" w:styleId="2">
    <w:name w:val="Body Text 2"/>
    <w:basedOn w:val="a"/>
    <w:link w:val="20"/>
    <w:uiPriority w:val="99"/>
    <w:semiHidden/>
    <w:rsid w:val="00A91D3C"/>
    <w:pPr>
      <w:jc w:val="both"/>
    </w:pPr>
    <w:rPr>
      <w:lang w:val="ru-RU" w:eastAsia="uk-UA"/>
    </w:rPr>
  </w:style>
  <w:style w:type="character" w:customStyle="1" w:styleId="20">
    <w:name w:val="Основной текст 2 Знак"/>
    <w:basedOn w:val="a0"/>
    <w:link w:val="2"/>
    <w:uiPriority w:val="99"/>
    <w:semiHidden/>
    <w:locked/>
    <w:rsid w:val="00A91D3C"/>
    <w:rPr>
      <w:rFonts w:ascii="Times New Roman" w:hAnsi="Times New Roman" w:cs="Times New Roman"/>
      <w:sz w:val="20"/>
      <w:szCs w:val="20"/>
      <w:lang w:val="ru-RU"/>
    </w:rPr>
  </w:style>
  <w:style w:type="paragraph" w:styleId="31">
    <w:name w:val="Body Text Indent 3"/>
    <w:basedOn w:val="a"/>
    <w:link w:val="32"/>
    <w:uiPriority w:val="99"/>
    <w:semiHidden/>
    <w:rsid w:val="00A91D3C"/>
    <w:pPr>
      <w:widowControl w:val="0"/>
      <w:snapToGrid w:val="0"/>
      <w:ind w:firstLine="851"/>
      <w:jc w:val="both"/>
    </w:pPr>
    <w:rPr>
      <w:lang w:eastAsia="ru-RU"/>
    </w:rPr>
  </w:style>
  <w:style w:type="character" w:customStyle="1" w:styleId="32">
    <w:name w:val="Основной текст с отступом 3 Знак"/>
    <w:basedOn w:val="a0"/>
    <w:link w:val="31"/>
    <w:uiPriority w:val="99"/>
    <w:semiHidden/>
    <w:locked/>
    <w:rsid w:val="00A91D3C"/>
    <w:rPr>
      <w:rFonts w:ascii="Times New Roman" w:hAnsi="Times New Roman" w:cs="Times New Roman"/>
      <w:sz w:val="20"/>
      <w:szCs w:val="20"/>
      <w:lang w:eastAsia="ru-RU"/>
    </w:rPr>
  </w:style>
  <w:style w:type="table" w:styleId="a7">
    <w:name w:val="Table Grid"/>
    <w:basedOn w:val="a1"/>
    <w:uiPriority w:val="99"/>
    <w:rsid w:val="00A91D3C"/>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e602b7f2">
    <w:name w:val="cse602b7f2"/>
    <w:basedOn w:val="a"/>
    <w:uiPriority w:val="99"/>
    <w:rsid w:val="00A91D3C"/>
    <w:pPr>
      <w:ind w:left="720"/>
      <w:jc w:val="both"/>
    </w:pPr>
    <w:rPr>
      <w:sz w:val="24"/>
      <w:szCs w:val="24"/>
      <w:lang w:eastAsia="uk-UA"/>
    </w:rPr>
  </w:style>
  <w:style w:type="paragraph" w:customStyle="1" w:styleId="cs5efed22f">
    <w:name w:val="cs5efed22f"/>
    <w:basedOn w:val="a"/>
    <w:uiPriority w:val="99"/>
    <w:rsid w:val="00A91D3C"/>
    <w:pPr>
      <w:spacing w:before="100" w:beforeAutospacing="1" w:after="100" w:afterAutospacing="1"/>
    </w:pPr>
    <w:rPr>
      <w:color w:val="000000"/>
      <w:sz w:val="24"/>
      <w:szCs w:val="24"/>
      <w:lang w:eastAsia="uk-UA"/>
    </w:rPr>
  </w:style>
  <w:style w:type="character" w:customStyle="1" w:styleId="cse602b7f21">
    <w:name w:val="cse602b7f21"/>
    <w:uiPriority w:val="99"/>
    <w:rsid w:val="00A91D3C"/>
  </w:style>
  <w:style w:type="character" w:customStyle="1" w:styleId="cs5efed22f1">
    <w:name w:val="cs5efed22f1"/>
    <w:uiPriority w:val="99"/>
    <w:rsid w:val="00A91D3C"/>
    <w:rPr>
      <w:rFonts w:ascii="Times New Roman" w:hAnsi="Times New Roman" w:cs="Times New Roman"/>
      <w:color w:val="000000"/>
      <w:sz w:val="24"/>
      <w:szCs w:val="24"/>
      <w:shd w:val="clear" w:color="auto" w:fill="auto"/>
    </w:rPr>
  </w:style>
  <w:style w:type="paragraph" w:customStyle="1" w:styleId="cs3266721a">
    <w:name w:val="cs3266721a"/>
    <w:basedOn w:val="a"/>
    <w:uiPriority w:val="99"/>
    <w:rsid w:val="00A91D3C"/>
    <w:pPr>
      <w:ind w:firstLine="560"/>
      <w:jc w:val="both"/>
    </w:pPr>
    <w:rPr>
      <w:sz w:val="24"/>
      <w:szCs w:val="24"/>
      <w:lang w:eastAsia="uk-UA"/>
    </w:rPr>
  </w:style>
  <w:style w:type="paragraph" w:customStyle="1" w:styleId="cs8f386883">
    <w:name w:val="cs8f386883"/>
    <w:basedOn w:val="a"/>
    <w:uiPriority w:val="99"/>
    <w:rsid w:val="00A91D3C"/>
    <w:pPr>
      <w:spacing w:before="100" w:beforeAutospacing="1" w:after="100" w:afterAutospacing="1"/>
    </w:pPr>
    <w:rPr>
      <w:b/>
      <w:bCs/>
      <w:i/>
      <w:iCs/>
      <w:color w:val="000000"/>
      <w:sz w:val="24"/>
      <w:szCs w:val="24"/>
      <w:lang w:eastAsia="uk-UA"/>
    </w:rPr>
  </w:style>
  <w:style w:type="paragraph" w:customStyle="1" w:styleId="csa62dfd6a">
    <w:name w:val="csa62dfd6a"/>
    <w:basedOn w:val="a"/>
    <w:uiPriority w:val="99"/>
    <w:rsid w:val="00A91D3C"/>
    <w:pPr>
      <w:spacing w:before="100" w:beforeAutospacing="1" w:after="100" w:afterAutospacing="1"/>
    </w:pPr>
    <w:rPr>
      <w:i/>
      <w:iCs/>
      <w:color w:val="000000"/>
      <w:sz w:val="24"/>
      <w:szCs w:val="24"/>
      <w:lang w:eastAsia="uk-UA"/>
    </w:rPr>
  </w:style>
  <w:style w:type="character" w:customStyle="1" w:styleId="cs3266721a1">
    <w:name w:val="cs3266721a1"/>
    <w:uiPriority w:val="99"/>
    <w:rsid w:val="00A91D3C"/>
  </w:style>
  <w:style w:type="character" w:customStyle="1" w:styleId="cs8f3868831">
    <w:name w:val="cs8f3868831"/>
    <w:uiPriority w:val="99"/>
    <w:rsid w:val="00A91D3C"/>
    <w:rPr>
      <w:rFonts w:ascii="Times New Roman" w:hAnsi="Times New Roman" w:cs="Times New Roman"/>
      <w:b/>
      <w:bCs/>
      <w:i/>
      <w:iCs/>
      <w:color w:val="000000"/>
      <w:sz w:val="24"/>
      <w:szCs w:val="24"/>
      <w:shd w:val="clear" w:color="auto" w:fill="auto"/>
    </w:rPr>
  </w:style>
  <w:style w:type="character" w:customStyle="1" w:styleId="cs5efed22f2">
    <w:name w:val="cs5efed22f2"/>
    <w:uiPriority w:val="99"/>
    <w:rsid w:val="00A91D3C"/>
    <w:rPr>
      <w:rFonts w:ascii="Times New Roman" w:hAnsi="Times New Roman" w:cs="Times New Roman"/>
      <w:color w:val="000000"/>
      <w:sz w:val="24"/>
      <w:szCs w:val="24"/>
      <w:shd w:val="clear" w:color="auto" w:fill="auto"/>
    </w:rPr>
  </w:style>
  <w:style w:type="character" w:customStyle="1" w:styleId="csa62dfd6a1">
    <w:name w:val="csa62dfd6a1"/>
    <w:uiPriority w:val="99"/>
    <w:rsid w:val="00A91D3C"/>
    <w:rPr>
      <w:rFonts w:ascii="Times New Roman" w:hAnsi="Times New Roman" w:cs="Times New Roman"/>
      <w:i/>
      <w:iCs/>
      <w:color w:val="000000"/>
      <w:sz w:val="24"/>
      <w:szCs w:val="24"/>
      <w:shd w:val="clear" w:color="auto" w:fill="auto"/>
    </w:rPr>
  </w:style>
  <w:style w:type="character" w:customStyle="1" w:styleId="cs3266721a2">
    <w:name w:val="cs3266721a2"/>
    <w:uiPriority w:val="99"/>
    <w:rsid w:val="00A91D3C"/>
  </w:style>
  <w:style w:type="character" w:customStyle="1" w:styleId="cs5efed22f3">
    <w:name w:val="cs5efed22f3"/>
    <w:uiPriority w:val="99"/>
    <w:rsid w:val="00A91D3C"/>
    <w:rPr>
      <w:rFonts w:ascii="Times New Roman" w:hAnsi="Times New Roman" w:cs="Times New Roman"/>
      <w:color w:val="000000"/>
      <w:sz w:val="24"/>
      <w:szCs w:val="24"/>
      <w:shd w:val="clear" w:color="auto" w:fill="auto"/>
    </w:rPr>
  </w:style>
  <w:style w:type="character" w:customStyle="1" w:styleId="cs3266721a3">
    <w:name w:val="cs3266721a3"/>
    <w:uiPriority w:val="99"/>
    <w:rsid w:val="00A91D3C"/>
  </w:style>
  <w:style w:type="character" w:customStyle="1" w:styleId="cs5efed22f4">
    <w:name w:val="cs5efed22f4"/>
    <w:uiPriority w:val="99"/>
    <w:rsid w:val="00A91D3C"/>
    <w:rPr>
      <w:rFonts w:ascii="Times New Roman" w:hAnsi="Times New Roman" w:cs="Times New Roman"/>
      <w:color w:val="000000"/>
      <w:sz w:val="24"/>
      <w:szCs w:val="24"/>
      <w:shd w:val="clear" w:color="auto" w:fill="auto"/>
    </w:rPr>
  </w:style>
  <w:style w:type="character" w:customStyle="1" w:styleId="cs3266721a4">
    <w:name w:val="cs3266721a4"/>
    <w:uiPriority w:val="99"/>
    <w:rsid w:val="00A91D3C"/>
  </w:style>
  <w:style w:type="character" w:customStyle="1" w:styleId="cs5efed22f5">
    <w:name w:val="cs5efed22f5"/>
    <w:uiPriority w:val="99"/>
    <w:rsid w:val="00A91D3C"/>
    <w:rPr>
      <w:rFonts w:ascii="Times New Roman" w:hAnsi="Times New Roman" w:cs="Times New Roman"/>
      <w:color w:val="000000"/>
      <w:sz w:val="24"/>
      <w:szCs w:val="24"/>
      <w:shd w:val="clear" w:color="auto" w:fill="auto"/>
    </w:rPr>
  </w:style>
  <w:style w:type="paragraph" w:customStyle="1" w:styleId="cs95e872d0">
    <w:name w:val="cs95e872d0"/>
    <w:basedOn w:val="a"/>
    <w:uiPriority w:val="99"/>
    <w:rsid w:val="00A91D3C"/>
    <w:rPr>
      <w:sz w:val="24"/>
      <w:szCs w:val="24"/>
      <w:lang w:eastAsia="uk-UA"/>
    </w:rPr>
  </w:style>
  <w:style w:type="character" w:customStyle="1" w:styleId="cs95e872d01">
    <w:name w:val="cs95e872d01"/>
    <w:uiPriority w:val="99"/>
    <w:rsid w:val="00A91D3C"/>
  </w:style>
  <w:style w:type="character" w:customStyle="1" w:styleId="cs5efed22f6">
    <w:name w:val="cs5efed22f6"/>
    <w:uiPriority w:val="99"/>
    <w:rsid w:val="00A91D3C"/>
    <w:rPr>
      <w:rFonts w:ascii="Times New Roman" w:hAnsi="Times New Roman" w:cs="Times New Roman"/>
      <w:color w:val="000000"/>
      <w:sz w:val="24"/>
      <w:szCs w:val="24"/>
      <w:shd w:val="clear" w:color="auto" w:fill="auto"/>
    </w:rPr>
  </w:style>
  <w:style w:type="character" w:customStyle="1" w:styleId="cs95e872d02">
    <w:name w:val="cs95e872d02"/>
    <w:uiPriority w:val="99"/>
    <w:rsid w:val="00A91D3C"/>
  </w:style>
  <w:style w:type="character" w:customStyle="1" w:styleId="cs5efed22f7">
    <w:name w:val="cs5efed22f7"/>
    <w:uiPriority w:val="99"/>
    <w:rsid w:val="00A91D3C"/>
    <w:rPr>
      <w:rFonts w:ascii="Times New Roman" w:hAnsi="Times New Roman" w:cs="Times New Roman"/>
      <w:color w:val="000000"/>
      <w:sz w:val="24"/>
      <w:szCs w:val="24"/>
      <w:shd w:val="clear" w:color="auto" w:fill="auto"/>
    </w:rPr>
  </w:style>
  <w:style w:type="character" w:customStyle="1" w:styleId="cs3266721a5">
    <w:name w:val="cs3266721a5"/>
    <w:uiPriority w:val="99"/>
    <w:rsid w:val="00A91D3C"/>
  </w:style>
  <w:style w:type="character" w:customStyle="1" w:styleId="cs5efed22f8">
    <w:name w:val="cs5efed22f8"/>
    <w:uiPriority w:val="99"/>
    <w:rsid w:val="00A91D3C"/>
    <w:rPr>
      <w:rFonts w:ascii="Times New Roman" w:hAnsi="Times New Roman" w:cs="Times New Roman"/>
      <w:color w:val="000000"/>
      <w:sz w:val="24"/>
      <w:szCs w:val="24"/>
      <w:shd w:val="clear" w:color="auto" w:fill="auto"/>
    </w:rPr>
  </w:style>
  <w:style w:type="paragraph" w:customStyle="1" w:styleId="cs36e2aa4c">
    <w:name w:val="cs36e2aa4c"/>
    <w:basedOn w:val="a"/>
    <w:uiPriority w:val="99"/>
    <w:rsid w:val="00A91D3C"/>
    <w:pPr>
      <w:spacing w:before="100" w:beforeAutospacing="1" w:after="100" w:afterAutospacing="1"/>
    </w:pPr>
    <w:rPr>
      <w:color w:val="000000"/>
      <w:sz w:val="16"/>
      <w:szCs w:val="16"/>
      <w:lang w:eastAsia="uk-UA"/>
    </w:rPr>
  </w:style>
  <w:style w:type="character" w:customStyle="1" w:styleId="cs3266721a6">
    <w:name w:val="cs3266721a6"/>
    <w:uiPriority w:val="99"/>
    <w:rsid w:val="00A91D3C"/>
  </w:style>
  <w:style w:type="character" w:customStyle="1" w:styleId="cs5efed22f9">
    <w:name w:val="cs5efed22f9"/>
    <w:uiPriority w:val="99"/>
    <w:rsid w:val="00A91D3C"/>
    <w:rPr>
      <w:rFonts w:ascii="Times New Roman" w:hAnsi="Times New Roman" w:cs="Times New Roman"/>
      <w:color w:val="000000"/>
      <w:sz w:val="24"/>
      <w:szCs w:val="24"/>
      <w:shd w:val="clear" w:color="auto" w:fill="auto"/>
    </w:rPr>
  </w:style>
  <w:style w:type="character" w:customStyle="1" w:styleId="cs36e2aa4c1">
    <w:name w:val="cs36e2aa4c1"/>
    <w:uiPriority w:val="99"/>
    <w:rsid w:val="00A91D3C"/>
    <w:rPr>
      <w:rFonts w:ascii="Times New Roman" w:hAnsi="Times New Roman" w:cs="Times New Roman"/>
      <w:color w:val="000000"/>
      <w:sz w:val="16"/>
      <w:szCs w:val="16"/>
      <w:shd w:val="clear" w:color="auto" w:fill="auto"/>
    </w:rPr>
  </w:style>
  <w:style w:type="character" w:customStyle="1" w:styleId="cs3266721a7">
    <w:name w:val="cs3266721a7"/>
    <w:uiPriority w:val="99"/>
    <w:rsid w:val="00A91D3C"/>
  </w:style>
  <w:style w:type="character" w:customStyle="1" w:styleId="cs5efed22f10">
    <w:name w:val="cs5efed22f10"/>
    <w:uiPriority w:val="99"/>
    <w:rsid w:val="00A91D3C"/>
    <w:rPr>
      <w:rFonts w:ascii="Times New Roman" w:hAnsi="Times New Roman" w:cs="Times New Roman"/>
      <w:color w:val="000000"/>
      <w:sz w:val="24"/>
      <w:szCs w:val="24"/>
      <w:shd w:val="clear" w:color="auto" w:fill="auto"/>
    </w:rPr>
  </w:style>
  <w:style w:type="character" w:customStyle="1" w:styleId="cs3266721a8">
    <w:name w:val="cs3266721a8"/>
    <w:uiPriority w:val="99"/>
    <w:rsid w:val="00A91D3C"/>
  </w:style>
  <w:style w:type="character" w:customStyle="1" w:styleId="cs5efed22f11">
    <w:name w:val="cs5efed22f11"/>
    <w:uiPriority w:val="99"/>
    <w:rsid w:val="00A91D3C"/>
    <w:rPr>
      <w:rFonts w:ascii="Times New Roman" w:hAnsi="Times New Roman" w:cs="Times New Roman"/>
      <w:color w:val="000000"/>
      <w:sz w:val="24"/>
      <w:szCs w:val="24"/>
      <w:shd w:val="clear" w:color="auto" w:fill="auto"/>
    </w:rPr>
  </w:style>
  <w:style w:type="paragraph" w:customStyle="1" w:styleId="cs5a7425b6">
    <w:name w:val="cs5a7425b6"/>
    <w:basedOn w:val="a"/>
    <w:uiPriority w:val="99"/>
    <w:rsid w:val="00A91D3C"/>
    <w:pPr>
      <w:ind w:firstLine="560"/>
    </w:pPr>
    <w:rPr>
      <w:sz w:val="24"/>
      <w:szCs w:val="24"/>
      <w:lang w:eastAsia="uk-UA"/>
    </w:rPr>
  </w:style>
  <w:style w:type="character" w:customStyle="1" w:styleId="cs5a7425b61">
    <w:name w:val="cs5a7425b61"/>
    <w:uiPriority w:val="99"/>
    <w:rsid w:val="00A91D3C"/>
  </w:style>
  <w:style w:type="character" w:customStyle="1" w:styleId="cs5efed22f12">
    <w:name w:val="cs5efed22f12"/>
    <w:uiPriority w:val="99"/>
    <w:rsid w:val="00A91D3C"/>
    <w:rPr>
      <w:rFonts w:ascii="Times New Roman" w:hAnsi="Times New Roman" w:cs="Times New Roman"/>
      <w:color w:val="000000"/>
      <w:sz w:val="24"/>
      <w:szCs w:val="24"/>
      <w:shd w:val="clear" w:color="auto" w:fill="auto"/>
    </w:rPr>
  </w:style>
  <w:style w:type="character" w:customStyle="1" w:styleId="cs3266721a9">
    <w:name w:val="cs3266721a9"/>
    <w:uiPriority w:val="99"/>
    <w:rsid w:val="00A91D3C"/>
  </w:style>
  <w:style w:type="character" w:customStyle="1" w:styleId="cs5efed22f13">
    <w:name w:val="cs5efed22f13"/>
    <w:uiPriority w:val="99"/>
    <w:rsid w:val="00A91D3C"/>
    <w:rPr>
      <w:rFonts w:ascii="Times New Roman" w:hAnsi="Times New Roman" w:cs="Times New Roman"/>
      <w:color w:val="000000"/>
      <w:sz w:val="24"/>
      <w:szCs w:val="24"/>
      <w:shd w:val="clear" w:color="auto" w:fill="auto"/>
    </w:rPr>
  </w:style>
  <w:style w:type="character" w:customStyle="1" w:styleId="cs3266721a10">
    <w:name w:val="cs3266721a10"/>
    <w:uiPriority w:val="99"/>
    <w:rsid w:val="00A91D3C"/>
  </w:style>
  <w:style w:type="character" w:customStyle="1" w:styleId="cs5efed22f14">
    <w:name w:val="cs5efed22f14"/>
    <w:uiPriority w:val="99"/>
    <w:rsid w:val="00A91D3C"/>
    <w:rPr>
      <w:rFonts w:ascii="Times New Roman" w:hAnsi="Times New Roman" w:cs="Times New Roman"/>
      <w:color w:val="000000"/>
      <w:sz w:val="24"/>
      <w:szCs w:val="24"/>
      <w:shd w:val="clear" w:color="auto" w:fill="auto"/>
    </w:rPr>
  </w:style>
  <w:style w:type="character" w:customStyle="1" w:styleId="cs5a7425b62">
    <w:name w:val="cs5a7425b62"/>
    <w:uiPriority w:val="99"/>
    <w:rsid w:val="00A91D3C"/>
  </w:style>
  <w:style w:type="character" w:customStyle="1" w:styleId="cs5efed22f15">
    <w:name w:val="cs5efed22f15"/>
    <w:uiPriority w:val="99"/>
    <w:rsid w:val="00A91D3C"/>
    <w:rPr>
      <w:rFonts w:ascii="Times New Roman" w:hAnsi="Times New Roman" w:cs="Times New Roman"/>
      <w:color w:val="000000"/>
      <w:sz w:val="24"/>
      <w:szCs w:val="24"/>
      <w:shd w:val="clear" w:color="auto" w:fill="auto"/>
    </w:rPr>
  </w:style>
  <w:style w:type="character" w:customStyle="1" w:styleId="cs3266721a11">
    <w:name w:val="cs3266721a11"/>
    <w:uiPriority w:val="99"/>
    <w:rsid w:val="00A91D3C"/>
  </w:style>
  <w:style w:type="character" w:customStyle="1" w:styleId="cs5efed22f16">
    <w:name w:val="cs5efed22f16"/>
    <w:uiPriority w:val="99"/>
    <w:rsid w:val="00A91D3C"/>
    <w:rPr>
      <w:rFonts w:ascii="Times New Roman" w:hAnsi="Times New Roman" w:cs="Times New Roman"/>
      <w:color w:val="000000"/>
      <w:sz w:val="24"/>
      <w:szCs w:val="24"/>
      <w:shd w:val="clear" w:color="auto" w:fill="auto"/>
    </w:rPr>
  </w:style>
  <w:style w:type="paragraph" w:styleId="a8">
    <w:name w:val="Balloon Text"/>
    <w:basedOn w:val="a"/>
    <w:link w:val="a9"/>
    <w:uiPriority w:val="99"/>
    <w:semiHidden/>
    <w:rsid w:val="0000517B"/>
    <w:rPr>
      <w:rFonts w:ascii="Segoe UI" w:hAnsi="Segoe UI" w:cs="Segoe UI"/>
      <w:sz w:val="18"/>
      <w:szCs w:val="18"/>
    </w:rPr>
  </w:style>
  <w:style w:type="character" w:customStyle="1" w:styleId="a9">
    <w:name w:val="Текст выноски Знак"/>
    <w:basedOn w:val="a0"/>
    <w:link w:val="a8"/>
    <w:uiPriority w:val="99"/>
    <w:semiHidden/>
    <w:locked/>
    <w:rsid w:val="0000517B"/>
    <w:rPr>
      <w:rFonts w:ascii="Segoe UI" w:hAnsi="Segoe UI" w:cs="Segoe UI"/>
      <w:sz w:val="18"/>
      <w:szCs w:val="18"/>
      <w:lang w:val="uk-UA" w:eastAsia="en-US"/>
    </w:rPr>
  </w:style>
  <w:style w:type="character" w:customStyle="1" w:styleId="FontStyle13">
    <w:name w:val="Font Style13"/>
    <w:uiPriority w:val="99"/>
    <w:rsid w:val="00C079CC"/>
    <w:rPr>
      <w:rFonts w:ascii="Times New Roman" w:hAnsi="Times New Roman" w:cs="Times New Roman"/>
      <w:b/>
      <w:bCs/>
      <w:sz w:val="22"/>
      <w:szCs w:val="22"/>
    </w:rPr>
  </w:style>
  <w:style w:type="character" w:customStyle="1" w:styleId="8">
    <w:name w:val="Основной текст (8)_"/>
    <w:link w:val="80"/>
    <w:uiPriority w:val="99"/>
    <w:locked/>
    <w:rsid w:val="004F3CA1"/>
    <w:rPr>
      <w:rFonts w:ascii="Times New Roman" w:hAnsi="Times New Roman" w:cs="Times New Roman"/>
      <w:b/>
      <w:bCs/>
      <w:i/>
      <w:iCs/>
      <w:sz w:val="17"/>
      <w:szCs w:val="17"/>
      <w:shd w:val="clear" w:color="auto" w:fill="FFFFFF"/>
    </w:rPr>
  </w:style>
  <w:style w:type="paragraph" w:customStyle="1" w:styleId="80">
    <w:name w:val="Основной текст (8)"/>
    <w:basedOn w:val="a"/>
    <w:link w:val="8"/>
    <w:uiPriority w:val="99"/>
    <w:rsid w:val="004F3CA1"/>
    <w:pPr>
      <w:widowControl w:val="0"/>
      <w:shd w:val="clear" w:color="auto" w:fill="FFFFFF"/>
      <w:spacing w:after="180" w:line="202" w:lineRule="exact"/>
      <w:ind w:firstLine="61"/>
    </w:pPr>
    <w:rPr>
      <w:b/>
      <w:bCs/>
      <w:i/>
      <w:iCs/>
      <w:sz w:val="17"/>
      <w:szCs w:val="17"/>
      <w:lang w:eastAsia="uk-UA"/>
    </w:rPr>
  </w:style>
  <w:style w:type="character" w:customStyle="1" w:styleId="81">
    <w:name w:val="Основной текст (8) + Не полужирный"/>
    <w:aliases w:val="Не курсив"/>
    <w:uiPriority w:val="99"/>
    <w:rsid w:val="004F3CA1"/>
    <w:rPr>
      <w:rFonts w:ascii="Times New Roman" w:hAnsi="Times New Roman" w:cs="Times New Roman"/>
      <w:b/>
      <w:bCs/>
      <w:i/>
      <w:iCs/>
      <w:color w:val="000000"/>
      <w:spacing w:val="0"/>
      <w:w w:val="100"/>
      <w:position w:val="0"/>
      <w:sz w:val="17"/>
      <w:szCs w:val="17"/>
      <w:shd w:val="clear" w:color="auto" w:fill="FFFFFF"/>
      <w:lang w:val="uk-UA" w:eastAsia="uk-UA"/>
    </w:rPr>
  </w:style>
  <w:style w:type="character" w:customStyle="1" w:styleId="21">
    <w:name w:val="Основной текст (2)_"/>
    <w:link w:val="22"/>
    <w:uiPriority w:val="99"/>
    <w:locked/>
    <w:rsid w:val="00C61EED"/>
    <w:rPr>
      <w:rFonts w:ascii="Times New Roman" w:hAnsi="Times New Roman" w:cs="Times New Roman"/>
      <w:sz w:val="22"/>
      <w:szCs w:val="22"/>
      <w:shd w:val="clear" w:color="auto" w:fill="FFFFFF"/>
    </w:rPr>
  </w:style>
  <w:style w:type="paragraph" w:customStyle="1" w:styleId="22">
    <w:name w:val="Основной текст (2)"/>
    <w:basedOn w:val="a"/>
    <w:link w:val="21"/>
    <w:uiPriority w:val="99"/>
    <w:rsid w:val="00C61EED"/>
    <w:pPr>
      <w:widowControl w:val="0"/>
      <w:shd w:val="clear" w:color="auto" w:fill="FFFFFF"/>
      <w:spacing w:after="60" w:line="240" w:lineRule="atLeast"/>
      <w:jc w:val="right"/>
    </w:pPr>
    <w:rPr>
      <w:sz w:val="22"/>
      <w:szCs w:val="22"/>
      <w:lang w:eastAsia="uk-UA"/>
    </w:rPr>
  </w:style>
  <w:style w:type="character" w:customStyle="1" w:styleId="4">
    <w:name w:val="Основной текст (4)_"/>
    <w:basedOn w:val="a0"/>
    <w:uiPriority w:val="99"/>
    <w:rsid w:val="000B7F09"/>
    <w:rPr>
      <w:rFonts w:ascii="Times New Roman" w:hAnsi="Times New Roman" w:cs="Times New Roman"/>
      <w:i/>
      <w:iCs/>
      <w:sz w:val="22"/>
      <w:szCs w:val="22"/>
      <w:u w:val="none"/>
    </w:rPr>
  </w:style>
  <w:style w:type="character" w:customStyle="1" w:styleId="40">
    <w:name w:val="Основной текст (4)"/>
    <w:basedOn w:val="4"/>
    <w:uiPriority w:val="99"/>
    <w:rsid w:val="000B7F09"/>
    <w:rPr>
      <w:rFonts w:ascii="Times New Roman" w:hAnsi="Times New Roman" w:cs="Times New Roman"/>
      <w:i/>
      <w:iCs/>
      <w:color w:val="000000"/>
      <w:spacing w:val="0"/>
      <w:w w:val="100"/>
      <w:position w:val="0"/>
      <w:sz w:val="22"/>
      <w:szCs w:val="22"/>
      <w:u w:val="single"/>
      <w:lang w:val="uk-UA" w:eastAsia="uk-UA"/>
    </w:rPr>
  </w:style>
  <w:style w:type="character" w:customStyle="1" w:styleId="23">
    <w:name w:val="Основной текст (2) + Курсив"/>
    <w:basedOn w:val="21"/>
    <w:uiPriority w:val="99"/>
    <w:rsid w:val="000B7F09"/>
    <w:rPr>
      <w:rFonts w:ascii="Times New Roman" w:hAnsi="Times New Roman" w:cs="Times New Roman"/>
      <w:i/>
      <w:iCs/>
      <w:color w:val="000000"/>
      <w:spacing w:val="0"/>
      <w:w w:val="100"/>
      <w:position w:val="0"/>
      <w:sz w:val="22"/>
      <w:szCs w:val="22"/>
      <w:u w:val="none"/>
      <w:shd w:val="clear" w:color="auto" w:fill="FFFFFF"/>
      <w:lang w:val="uk-UA" w:eastAsia="uk-UA"/>
    </w:rPr>
  </w:style>
  <w:style w:type="paragraph" w:customStyle="1" w:styleId="11">
    <w:name w:val="Обычный1"/>
    <w:rsid w:val="00CF6B62"/>
    <w:rPr>
      <w:rFonts w:ascii="Times New Roman" w:eastAsia="Times New Roman" w:hAnsi="Times New Roman" w:cs="Times New Roman"/>
      <w:sz w:val="20"/>
      <w:szCs w:val="20"/>
      <w:lang w:eastAsia="ru-RU"/>
    </w:rPr>
  </w:style>
  <w:style w:type="character" w:styleId="aa">
    <w:name w:val="annotation reference"/>
    <w:basedOn w:val="a0"/>
    <w:uiPriority w:val="99"/>
    <w:semiHidden/>
    <w:unhideWhenUsed/>
    <w:locked/>
    <w:rsid w:val="00F86EE0"/>
    <w:rPr>
      <w:sz w:val="16"/>
      <w:szCs w:val="16"/>
    </w:rPr>
  </w:style>
  <w:style w:type="paragraph" w:styleId="ab">
    <w:name w:val="annotation text"/>
    <w:basedOn w:val="a"/>
    <w:link w:val="ac"/>
    <w:uiPriority w:val="99"/>
    <w:semiHidden/>
    <w:unhideWhenUsed/>
    <w:locked/>
    <w:rsid w:val="00F86EE0"/>
  </w:style>
  <w:style w:type="character" w:customStyle="1" w:styleId="ac">
    <w:name w:val="Текст примечания Знак"/>
    <w:basedOn w:val="a0"/>
    <w:link w:val="ab"/>
    <w:uiPriority w:val="99"/>
    <w:semiHidden/>
    <w:rsid w:val="00F86EE0"/>
    <w:rPr>
      <w:rFonts w:ascii="Times New Roman" w:hAnsi="Times New Roman" w:cs="Times New Roman"/>
      <w:sz w:val="20"/>
      <w:szCs w:val="20"/>
      <w:lang w:eastAsia="en-US"/>
    </w:rPr>
  </w:style>
  <w:style w:type="paragraph" w:styleId="ad">
    <w:name w:val="annotation subject"/>
    <w:basedOn w:val="ab"/>
    <w:next w:val="ab"/>
    <w:link w:val="ae"/>
    <w:uiPriority w:val="99"/>
    <w:semiHidden/>
    <w:unhideWhenUsed/>
    <w:locked/>
    <w:rsid w:val="00F86EE0"/>
    <w:rPr>
      <w:b/>
      <w:bCs/>
    </w:rPr>
  </w:style>
  <w:style w:type="character" w:customStyle="1" w:styleId="ae">
    <w:name w:val="Тема примечания Знак"/>
    <w:basedOn w:val="ac"/>
    <w:link w:val="ad"/>
    <w:uiPriority w:val="99"/>
    <w:semiHidden/>
    <w:rsid w:val="00F86EE0"/>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4</Pages>
  <Words>1425</Words>
  <Characters>9696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Додаток 1</vt:lpstr>
    </vt:vector>
  </TitlesOfParts>
  <Company>***</Company>
  <LinksUpToDate>false</LinksUpToDate>
  <CharactersWithSpaces>11099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dc:title>
  <dc:subject/>
  <dc:creator>peet</dc:creator>
  <cp:keywords/>
  <dc:description/>
  <cp:lastModifiedBy>Inna_Pavluk</cp:lastModifiedBy>
  <cp:revision>26</cp:revision>
  <cp:lastPrinted>2017-11-23T07:03:00Z</cp:lastPrinted>
  <dcterms:created xsi:type="dcterms:W3CDTF">2024-06-10T09:38:00Z</dcterms:created>
  <dcterms:modified xsi:type="dcterms:W3CDTF">2025-10-24T10:52:00Z</dcterms:modified>
</cp:coreProperties>
</file>