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5E" w:rsidRPr="00FE105E" w:rsidRDefault="00FE105E" w:rsidP="00FE105E">
      <w:pPr>
        <w:keepNext/>
        <w:spacing w:after="0" w:line="240" w:lineRule="auto"/>
        <w:ind w:firstLine="567"/>
        <w:jc w:val="right"/>
        <w:outlineLvl w:val="2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proofErr w:type="spellStart"/>
      <w:r w:rsidRPr="00FE105E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Додаток</w:t>
      </w:r>
      <w:proofErr w:type="spellEnd"/>
      <w:r w:rsidRPr="00FE105E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 xml:space="preserve"> 1</w:t>
      </w:r>
    </w:p>
    <w:p w:rsidR="00FE105E" w:rsidRPr="00FE105E" w:rsidRDefault="00FE105E" w:rsidP="00FE10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E105E">
        <w:rPr>
          <w:rFonts w:ascii="Times New Roman" w:eastAsia="Times New Roman" w:hAnsi="Times New Roman" w:cs="Times New Roman"/>
          <w:kern w:val="0"/>
          <w:sz w:val="24"/>
          <w:szCs w:val="24"/>
        </w:rPr>
        <w:t>до реє</w:t>
      </w:r>
      <w:r w:rsidR="00FF1E42">
        <w:rPr>
          <w:rFonts w:ascii="Times New Roman" w:eastAsia="Times New Roman" w:hAnsi="Times New Roman" w:cs="Times New Roman"/>
          <w:kern w:val="0"/>
          <w:sz w:val="24"/>
          <w:szCs w:val="24"/>
        </w:rPr>
        <w:t>страційного посвідчення АВ-00804-01-</w:t>
      </w:r>
      <w:r w:rsidRPr="00FE105E"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 w:rsidR="00FF1E42">
        <w:rPr>
          <w:rFonts w:ascii="Times New Roman" w:eastAsia="Times New Roman" w:hAnsi="Times New Roman" w:cs="Times New Roman"/>
          <w:kern w:val="0"/>
          <w:sz w:val="24"/>
          <w:szCs w:val="24"/>
        </w:rPr>
        <w:t>9</w:t>
      </w:r>
      <w:bookmarkStart w:id="0" w:name="_GoBack"/>
      <w:bookmarkEnd w:id="0"/>
    </w:p>
    <w:p w:rsidR="00FE105E" w:rsidRPr="00FE105E" w:rsidRDefault="00FE105E" w:rsidP="00FE105E">
      <w:pPr>
        <w:keepNext/>
        <w:spacing w:after="20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FE105E" w:rsidRPr="00FE105E" w:rsidRDefault="00FE105E" w:rsidP="00FE105E">
      <w:pPr>
        <w:keepNext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FE105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>Коротка характеристика препарату</w:t>
      </w:r>
    </w:p>
    <w:p w:rsidR="00FE105E" w:rsidRPr="00FE105E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1. Назва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Бровасептол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порошок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2. Склад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smartTag w:uri="urn:schemas-microsoft-com:office:smarttags" w:element="metricconverter">
        <w:smartTagPr>
          <w:attr w:name="ProductID" w:val="1 г"/>
        </w:smartTagPr>
        <w:r w:rsidRPr="00042637"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uk-UA"/>
          </w:rPr>
          <w:t>1 г</w:t>
        </w:r>
      </w:smartTag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препарату містить діючі речовини (мг):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bookmarkStart w:id="1" w:name="_Hlk197328166"/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натрію </w:t>
      </w:r>
      <w:proofErr w:type="spellStart"/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сульфатіазол</w:t>
      </w:r>
      <w:proofErr w:type="spellEnd"/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     – 80,0;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proofErr w:type="spellStart"/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сульфагуанідин</w:t>
      </w:r>
      <w:proofErr w:type="spellEnd"/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             – 70,0;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proofErr w:type="spellStart"/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триметоприму</w:t>
      </w:r>
      <w:proofErr w:type="spellEnd"/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лактат    – 38,0;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proofErr w:type="spellStart"/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тилозину</w:t>
      </w:r>
      <w:proofErr w:type="spellEnd"/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</w:t>
      </w:r>
      <w:proofErr w:type="spellStart"/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тартрат</w:t>
      </w:r>
      <w:proofErr w:type="spellEnd"/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          – 25,0.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  <w:r w:rsidRPr="000426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Допоміжні речовини: </w:t>
      </w: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мальтодекстрин</w:t>
      </w:r>
      <w:proofErr w:type="spellEnd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.</w:t>
      </w:r>
    </w:p>
    <w:bookmarkEnd w:id="1"/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3. Фармацевтична форма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Порошок для </w:t>
      </w:r>
      <w:r w:rsidRPr="00042637">
        <w:rPr>
          <w:rFonts w:ascii="Times New Roman" w:eastAsia="Calibri" w:hAnsi="Times New Roman" w:cs="Times New Roman"/>
          <w:kern w:val="0"/>
          <w:lang w:val="ru-RU" w:eastAsia="ru-RU"/>
        </w:rPr>
        <w:t xml:space="preserve">перорального </w:t>
      </w:r>
      <w:proofErr w:type="spellStart"/>
      <w:r w:rsidRPr="00042637">
        <w:rPr>
          <w:rFonts w:ascii="Times New Roman" w:eastAsia="Calibri" w:hAnsi="Times New Roman" w:cs="Times New Roman"/>
          <w:kern w:val="0"/>
          <w:lang w:val="ru-RU" w:eastAsia="ru-RU"/>
        </w:rPr>
        <w:t>застосування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4. Фармакологічні властивості</w:t>
      </w:r>
    </w:p>
    <w:p w:rsidR="000E1E52" w:rsidRPr="00042637" w:rsidRDefault="000E1E52" w:rsidP="000E1E52">
      <w:pPr>
        <w:spacing w:after="0" w:line="240" w:lineRule="auto"/>
        <w:ind w:firstLine="560"/>
        <w:jc w:val="both"/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</w:rPr>
      </w:pPr>
      <w:bookmarkStart w:id="2" w:name="_Hlk207369399"/>
      <w:r w:rsidRPr="00042637">
        <w:rPr>
          <w:rFonts w:ascii="Times New Roman" w:eastAsia="Times New Roman" w:hAnsi="Times New Roman"/>
          <w:b/>
          <w:i/>
          <w:kern w:val="0"/>
          <w:sz w:val="24"/>
          <w:szCs w:val="24"/>
          <w:lang w:eastAsia="ru-RU"/>
        </w:rPr>
        <w:t>АТС</w:t>
      </w:r>
      <w:r w:rsidRPr="00042637">
        <w:rPr>
          <w:rFonts w:ascii="Times New Roman" w:eastAsia="Times New Roman" w:hAnsi="Times New Roman"/>
          <w:b/>
          <w:i/>
          <w:kern w:val="0"/>
          <w:sz w:val="24"/>
          <w:szCs w:val="24"/>
          <w:lang w:val="en-US" w:eastAsia="ru-RU"/>
        </w:rPr>
        <w:t>vet</w:t>
      </w:r>
      <w:r w:rsidRPr="00042637">
        <w:rPr>
          <w:rFonts w:ascii="Times New Roman" w:eastAsia="Times New Roman" w:hAnsi="Times New Roman"/>
          <w:b/>
          <w:i/>
          <w:kern w:val="0"/>
          <w:sz w:val="24"/>
          <w:szCs w:val="24"/>
          <w:lang w:eastAsia="ru-RU"/>
        </w:rPr>
        <w:t xml:space="preserve"> класифікаційний код: </w:t>
      </w:r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en-US"/>
        </w:rPr>
        <w:t>QJ</w:t>
      </w:r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 xml:space="preserve">01 – </w:t>
      </w:r>
      <w:proofErr w:type="spell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>антибактер</w:t>
      </w:r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en-US"/>
        </w:rPr>
        <w:t>i</w:t>
      </w:r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>альн</w:t>
      </w:r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en-US"/>
        </w:rPr>
        <w:t>i</w:t>
      </w:r>
      <w:proofErr w:type="spellEnd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>ветеринарні</w:t>
      </w:r>
      <w:proofErr w:type="spellEnd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>препарати</w:t>
      </w:r>
      <w:proofErr w:type="spellEnd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 xml:space="preserve"> для системного </w:t>
      </w:r>
      <w:proofErr w:type="spell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>застосування</w:t>
      </w:r>
      <w:proofErr w:type="spellEnd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 xml:space="preserve">. </w:t>
      </w:r>
      <w:proofErr w:type="gram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en-US"/>
        </w:rPr>
        <w:t>QJ</w:t>
      </w:r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>01Е</w:t>
      </w:r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en-US"/>
        </w:rPr>
        <w:t>W</w:t>
      </w:r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 xml:space="preserve">30 – </w:t>
      </w:r>
      <w:proofErr w:type="spell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>Комбінації</w:t>
      </w:r>
      <w:proofErr w:type="spellEnd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>сульфан</w:t>
      </w:r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en-US"/>
        </w:rPr>
        <w:t>i</w:t>
      </w:r>
      <w:proofErr w:type="spellEnd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>лам</w:t>
      </w:r>
      <w:proofErr w:type="spell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en-US"/>
        </w:rPr>
        <w:t>i</w:t>
      </w:r>
      <w:proofErr w:type="spellEnd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>д</w:t>
      </w:r>
      <w:proofErr w:type="spell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en-US"/>
        </w:rPr>
        <w:t>i</w:t>
      </w:r>
      <w:proofErr w:type="spellEnd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 xml:space="preserve">в </w:t>
      </w:r>
      <w:proofErr w:type="spell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en-US"/>
        </w:rPr>
        <w:t>i</w:t>
      </w:r>
      <w:proofErr w:type="spellEnd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  <w:lang w:val="ru-RU"/>
        </w:rPr>
        <w:t>триметоприму</w:t>
      </w:r>
      <w:proofErr w:type="spellEnd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</w:rPr>
        <w:t xml:space="preserve">+ QJ01FA90 – </w:t>
      </w:r>
      <w:proofErr w:type="spellStart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</w:rPr>
        <w:t>Тилозин</w:t>
      </w:r>
      <w:proofErr w:type="spellEnd"/>
      <w:r w:rsidRPr="00042637">
        <w:rPr>
          <w:rFonts w:ascii="Times New Roman" w:eastAsia="Times New Roman" w:hAnsi="Times New Roman"/>
          <w:b/>
          <w:bCs/>
          <w:i/>
          <w:iCs/>
          <w:snapToGrid w:val="0"/>
          <w:kern w:val="0"/>
          <w:sz w:val="24"/>
          <w:szCs w:val="24"/>
        </w:rPr>
        <w:t>.</w:t>
      </w:r>
      <w:proofErr w:type="gramEnd"/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Бровасептол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="00157CB7" w:rsidRPr="00042637">
        <w:rPr>
          <w:rFonts w:ascii="Times New Roman" w:eastAsia="Times New Roman" w:hAnsi="Times New Roman"/>
          <w:kern w:val="0"/>
          <w:sz w:val="24"/>
          <w:szCs w:val="24"/>
        </w:rPr>
        <w:t>порошок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є комплексним препаратом широкого спектру антимікробної дії.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Тилозин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–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макролідний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антибіотик. Ефективно діє проти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грампозитивних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(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Corynebacterium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Clostridium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Erysipelothrix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.,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Diplococcus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pneumoniae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Staphylococcus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aureus</w:t>
      </w:r>
      <w:proofErr w:type="spellEnd"/>
      <w:r w:rsidRPr="00042637">
        <w:rPr>
          <w:rFonts w:ascii="Times New Roman" w:eastAsia="Times New Roman" w:hAnsi="Times New Roman"/>
          <w:iCs/>
          <w:kern w:val="0"/>
          <w:sz w:val="24"/>
          <w:szCs w:val="24"/>
        </w:rPr>
        <w:t>)</w:t>
      </w:r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і деяких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грамнегативних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мікроорганізмів (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Pasteurella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.,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Vibrio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Leptospira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Brucella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Neisseria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Haemophilus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Cs/>
          <w:kern w:val="0"/>
          <w:sz w:val="24"/>
          <w:szCs w:val="24"/>
        </w:rPr>
        <w:t>.),</w:t>
      </w:r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>рикетсій</w:t>
      </w:r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Rickettsia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.</w:t>
      </w:r>
      <w:r w:rsidRPr="00042637">
        <w:rPr>
          <w:rFonts w:ascii="Times New Roman" w:eastAsia="Times New Roman" w:hAnsi="Times New Roman"/>
          <w:iCs/>
          <w:kern w:val="0"/>
          <w:sz w:val="24"/>
          <w:szCs w:val="24"/>
        </w:rPr>
        <w:t>),</w:t>
      </w:r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>спірохет</w:t>
      </w:r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  <w:shd w:val="clear" w:color="auto" w:fill="FFFFFF"/>
        </w:rPr>
        <w:t xml:space="preserve"> </w:t>
      </w:r>
      <w:r w:rsidRPr="00042637">
        <w:rPr>
          <w:rFonts w:ascii="Times New Roman" w:eastAsia="Times New Roman" w:hAnsi="Times New Roman"/>
          <w:iCs/>
          <w:kern w:val="0"/>
          <w:sz w:val="24"/>
          <w:szCs w:val="24"/>
          <w:shd w:val="clear" w:color="auto" w:fill="FFFFFF"/>
        </w:rPr>
        <w:t>(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  <w:shd w:val="clear" w:color="auto" w:fill="FFFFFF"/>
        </w:rPr>
        <w:t>Spirochaetales</w:t>
      </w:r>
      <w:proofErr w:type="spellEnd"/>
      <w:r w:rsidRPr="00042637">
        <w:rPr>
          <w:rFonts w:ascii="Times New Roman" w:eastAsia="Times New Roman" w:hAnsi="Times New Roman"/>
          <w:iCs/>
          <w:kern w:val="0"/>
          <w:sz w:val="24"/>
          <w:szCs w:val="24"/>
          <w:shd w:val="clear" w:color="auto" w:fill="FFFFFF"/>
        </w:rPr>
        <w:t>),</w:t>
      </w:r>
      <w:r w:rsidRPr="00042637">
        <w:rPr>
          <w:rFonts w:ascii="Times New Roman" w:eastAsia="Times New Roman" w:hAnsi="Times New Roman"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мікоплазм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r w:rsidRPr="00042637">
        <w:rPr>
          <w:rFonts w:ascii="Times New Roman" w:eastAsia="Times New Roman" w:hAnsi="Times New Roman"/>
          <w:iCs/>
          <w:kern w:val="0"/>
          <w:sz w:val="24"/>
          <w:szCs w:val="24"/>
        </w:rPr>
        <w:t>(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Mycoplasma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gallisepticum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M.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synoviae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M.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meleagridis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).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Тилозин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проявляє бактеріостатичну дію шляхом гальмування синтезу білка (через незворотне з’єднання із 50S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субодиницею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бактеріальних рибосом), зупиняючи ріст та розмноження мікробної клітини та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інгібування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синтезу РНК в рибосомах бактеріальних клітин на будь-якій стадії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рибосомального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циклу.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Сульфатіазол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– протимікробний бактеріостатичний засіб короткого терміну дії</w:t>
      </w:r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 xml:space="preserve"> з групи сульфаніламідів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.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>Сульфагуанідин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 xml:space="preserve"> – протимікробний лікарський засіб бактеріостатичної дії з групи сульфаніламідів середньої тривалості дії. Обидва сульфаніламіди мають подібний спектр протимікробної дії і а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ктивні щодо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грампозитивних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(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Clostridium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perfringens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Bacillus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anthracis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Corynebacterium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diphtheriae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Actinomyces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israelii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) та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грамнегативних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(</w:t>
      </w:r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E.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coli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Shigella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Klebsiella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Vibrio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cholerae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Chlamydia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Yersinia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pestis</w:t>
      </w:r>
      <w:proofErr w:type="spellEnd"/>
      <w:r w:rsidRPr="00042637">
        <w:rPr>
          <w:rFonts w:ascii="Times New Roman" w:eastAsia="Times New Roman" w:hAnsi="Times New Roman"/>
          <w:iCs/>
          <w:kern w:val="0"/>
          <w:sz w:val="24"/>
          <w:szCs w:val="24"/>
        </w:rPr>
        <w:t>)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мікроорганізмів і найпростіших виду</w:t>
      </w:r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Toxoplasma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gondii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та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кокцидій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  <w:shd w:val="clear" w:color="auto" w:fill="F5F5F5"/>
        </w:rPr>
        <w:t>Eimeria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  <w:shd w:val="clear" w:color="auto" w:fill="F5F5F5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  <w:shd w:val="clear" w:color="auto" w:fill="F5F5F5"/>
        </w:rPr>
        <w:t>stiedae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  <w:shd w:val="clear" w:color="auto" w:fill="F5F5F5"/>
        </w:rPr>
        <w:t>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</w:rPr>
        <w:t>Механізм дії обох сульфаніламідів обумовлений</w:t>
      </w:r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 xml:space="preserve"> антагонізмом з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>параамінобензойною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 xml:space="preserve"> кислотою (ПАБК) і конкурентним пригніченням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>дигідроптероатсинтетази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 xml:space="preserve">, що призводить до порушення синтезу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>тетрагідрофолієвої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 xml:space="preserve"> кислоти, необхідної для синтезу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>пуринів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 xml:space="preserve"> і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>піримідинів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 xml:space="preserve">. 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Триметоприм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– хіміотерапевтичний засіб, що за хімічною будовою є похідним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диамінопіримідину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і володіє бактеріостатичною дією проти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грампозитивних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(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Staphylococcus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Streptococcus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Clostridium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Corynebacterium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.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) та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грамнегативних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(</w:t>
      </w:r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Е.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coli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Salmonella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Klebsiella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Proteus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Pasteurella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.,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Bordetella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spp</w:t>
      </w:r>
      <w:proofErr w:type="spellEnd"/>
      <w:r w:rsidRPr="00042637">
        <w:rPr>
          <w:rFonts w:ascii="Times New Roman" w:eastAsia="Times New Roman" w:hAnsi="Times New Roman"/>
          <w:i/>
          <w:iCs/>
          <w:kern w:val="0"/>
          <w:sz w:val="24"/>
          <w:szCs w:val="24"/>
        </w:rPr>
        <w:t>.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тощо) мікроорганізмів. Механізм дії пов'язаний з пригніченням ферменту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дигідрофолатредуктази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в процесі синтезу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тетрагідрофолієвої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кислоти. Це призводить до виснаження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фолатів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, основного ко-фактору синтезу нуклеїнових кислот, в результаті синтез нуклеїнових кислот і білка бактерій порушується. Ефект проявляється на етапі синтезу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фолату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, безпосередньо наступному за тим, на якому діють сульфаніламіди. При одночасному застосуванні з сульфаніламідами відзначається синергічний ефект щодо пригнічення продукування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тетрагідрофолієвої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кислоти.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Сульфатіазол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добре всмоктується із травного каналу.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Сульфагуанідин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майже не всмоктується з травного каналу, досягаючи високої концентрації в кишечнику та створюючи  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lastRenderedPageBreak/>
        <w:t xml:space="preserve">максимальний ефект при лікуванні захворювань травного каналу. Сульфаніламіди широко розподіляються в тканинах і рідинах організму, включаючи плевральний випіт, перитонеальну і синовіальну рідини, ексудат середнього вуха, камерну вологу ока, тканини сечостатевої системи, проходять через плаценту і проникають у молоко.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Метаболізуються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в печінці, в основному шляхом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ацетилювання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, з утворенням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мікробіологічно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неактивних, але токсичних метаболітів. Приблизно половина сульфаніламідів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екскретується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нирками в незміненому вигляді; за лужної реакції сечі виведення посилюється; невеликі кількості виводяться з жовчю. </w:t>
      </w:r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ниркової недостатності можлива кумуляція сульфаніламідів та їх метаболітів в організмі, що призводить до токсичної дії.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Після перорального застосування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тилозин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швидко всмоктується з травного каналу і вже за годину утворюється достатній бактеріостатичний рівень в крові і тканинах. Терапевтичні концентрації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тилозину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утримуються в сироватці крові не менше 6-8 годин.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Тилозин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метаболізується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в основному, у печінці і виводиться в незміненому вигляді переважно з сечею і частково з фекаліями, у птиці – з яйцями, у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лактуючих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тварин – з молоком. </w:t>
      </w:r>
    </w:p>
    <w:p w:rsidR="00FE105E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Абсорбція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триметоприму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з травного каналу швидка і майже повна (90-100%). Зв'язування з білками плазми до 70%. Висока концентрація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триметоприму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виявляється в секреті бронхіальних залоз, передміхуровій залозі та в жовчі, проходить плацентарний бар’єр і проникає в грудне молоко. Період напіврозпаду в плазмі крові становить 8-10 годин. Нирками виводиться 50-60% протягом 24 год в основному шляхом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клубочкової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фільтрації і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канальцевої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секреції, причому 80-90% – в незміненому вигляді, інша частина – у вигляді неактивних метаболітів. Невелика кількість (4%) виводиться з жовчю</w:t>
      </w:r>
      <w:r w:rsidR="00026A35" w:rsidRPr="00042637">
        <w:rPr>
          <w:rFonts w:ascii="Times New Roman" w:eastAsia="Times New Roman" w:hAnsi="Times New Roman"/>
          <w:kern w:val="0"/>
          <w:sz w:val="24"/>
          <w:szCs w:val="24"/>
        </w:rPr>
        <w:t>.</w:t>
      </w:r>
    </w:p>
    <w:bookmarkEnd w:id="2"/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 Клінічні особливості</w:t>
      </w:r>
    </w:p>
    <w:p w:rsidR="00FE105E" w:rsidRPr="00042637" w:rsidRDefault="00FE105E" w:rsidP="00FE105E">
      <w:pPr>
        <w:tabs>
          <w:tab w:val="left" w:pos="464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5.1 Вид тварин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Велика рогата худоба, вівці, свині, кролики, свійська птиця (кури-бройлери, індики, гуси).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5.2 Показання до застосування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Телята віком до 3-х місяців: лікування тварин, хворих на гастроентерит, сальмонельоз,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пастерельоз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>, вібріоз, що спричинені мікроорганізмами, чутливими до діючих речовин препарату.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Свині: лікування тварин, хворих на ензоотичну пневмонію, артрит, дизентерію, набрякову хворобу, бешиху, сальмонельоз,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пастерельоз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>, що спричинені мікроорганізмами, чутливими до діючих речовин препарату.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Ягнята віком до 3-х місяців: лікування тварин, хворих на септицемію,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еймеріоз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>, що спричинені мікроорганізмами, чутливими до діючих речовин препарату.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Кролі: лікування тварин, хворих на гастроентерит, колібактеріоз, </w:t>
      </w: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>пастерельоз</w:t>
      </w:r>
      <w:proofErr w:type="spellEnd"/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>еймеріоз</w:t>
      </w:r>
      <w:proofErr w:type="spellEnd"/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>, пневмонію, що спричинені мікроорганізмами, чутливими до діючих речовин препарату.</w:t>
      </w:r>
    </w:p>
    <w:p w:rsidR="00FE105E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Свійська птиця (кури-бройлери, індики, гуси): 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лікування птиці, хворої на тиф, холеру, сальмонельоз,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мікоплазмоз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>, риніт, що спричинені мікроорганізмами, чутливими діючих речовин препарату.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5.3 Протипоказання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637">
        <w:rPr>
          <w:rFonts w:ascii="Times New Roman" w:hAnsi="Times New Roman"/>
          <w:sz w:val="24"/>
          <w:szCs w:val="24"/>
        </w:rPr>
        <w:t xml:space="preserve">Не застосовувати тваринам з підвищеною чутливістю до </w:t>
      </w:r>
      <w:proofErr w:type="spellStart"/>
      <w:r w:rsidRPr="00042637">
        <w:rPr>
          <w:rFonts w:ascii="Times New Roman" w:hAnsi="Times New Roman"/>
          <w:sz w:val="24"/>
          <w:szCs w:val="24"/>
        </w:rPr>
        <w:t>сульфатіазолу</w:t>
      </w:r>
      <w:proofErr w:type="spellEnd"/>
      <w:r w:rsidRPr="000426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2637">
        <w:rPr>
          <w:rFonts w:ascii="Times New Roman" w:hAnsi="Times New Roman"/>
          <w:sz w:val="24"/>
          <w:szCs w:val="24"/>
        </w:rPr>
        <w:t>тилозину</w:t>
      </w:r>
      <w:proofErr w:type="spellEnd"/>
      <w:r w:rsidRPr="000426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2637">
        <w:rPr>
          <w:rFonts w:ascii="Times New Roman" w:hAnsi="Times New Roman"/>
          <w:sz w:val="24"/>
          <w:szCs w:val="24"/>
        </w:rPr>
        <w:t>сульфагуанідину</w:t>
      </w:r>
      <w:proofErr w:type="spellEnd"/>
      <w:r w:rsidRPr="000426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2637">
        <w:rPr>
          <w:rFonts w:ascii="Times New Roman" w:hAnsi="Times New Roman"/>
          <w:sz w:val="24"/>
          <w:szCs w:val="24"/>
        </w:rPr>
        <w:t>триметоприму</w:t>
      </w:r>
      <w:proofErr w:type="spellEnd"/>
      <w:r w:rsidRPr="00042637">
        <w:rPr>
          <w:rFonts w:ascii="Times New Roman" w:hAnsi="Times New Roman"/>
          <w:sz w:val="24"/>
          <w:szCs w:val="24"/>
        </w:rPr>
        <w:t xml:space="preserve"> або до будь якої з допоміжних речовин.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637">
        <w:rPr>
          <w:rFonts w:ascii="Times New Roman" w:hAnsi="Times New Roman"/>
          <w:sz w:val="24"/>
          <w:szCs w:val="24"/>
        </w:rPr>
        <w:t>Не застосовувати тваринам із порушенням функції нирок та печінки.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</w:rPr>
      </w:pPr>
      <w:r w:rsidRPr="00042637">
        <w:rPr>
          <w:rFonts w:ascii="Times New Roman" w:hAnsi="Times New Roman"/>
          <w:kern w:val="0"/>
          <w:sz w:val="24"/>
          <w:szCs w:val="24"/>
        </w:rPr>
        <w:t>Не застосовувати жуйним тваринам з функціонально розвиненими передшлунками.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</w:rPr>
      </w:pPr>
      <w:r w:rsidRPr="00042637">
        <w:rPr>
          <w:rFonts w:ascii="Times New Roman" w:hAnsi="Times New Roman"/>
          <w:kern w:val="0"/>
          <w:sz w:val="24"/>
          <w:szCs w:val="24"/>
        </w:rPr>
        <w:t>Не застосовувати курям-несучкам, яйця яких використовують для споживання людям.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</w:rPr>
      </w:pPr>
      <w:r w:rsidRPr="00042637">
        <w:rPr>
          <w:rFonts w:ascii="Times New Roman" w:hAnsi="Times New Roman"/>
          <w:kern w:val="0"/>
          <w:sz w:val="24"/>
          <w:szCs w:val="24"/>
        </w:rPr>
        <w:t xml:space="preserve">Не застосовувати одночасно з пеніцилінами, </w:t>
      </w:r>
      <w:proofErr w:type="spellStart"/>
      <w:r w:rsidRPr="00042637">
        <w:rPr>
          <w:rFonts w:ascii="Times New Roman" w:hAnsi="Times New Roman"/>
          <w:kern w:val="0"/>
          <w:sz w:val="24"/>
          <w:szCs w:val="24"/>
        </w:rPr>
        <w:t>цефалоспоринами</w:t>
      </w:r>
      <w:proofErr w:type="spellEnd"/>
      <w:r w:rsidRPr="00042637">
        <w:rPr>
          <w:rFonts w:ascii="Times New Roman" w:hAnsi="Times New Roman"/>
          <w:kern w:val="0"/>
          <w:sz w:val="24"/>
          <w:szCs w:val="24"/>
        </w:rPr>
        <w:t xml:space="preserve"> і </w:t>
      </w:r>
      <w:proofErr w:type="spellStart"/>
      <w:r w:rsidRPr="00042637">
        <w:rPr>
          <w:rFonts w:ascii="Times New Roman" w:hAnsi="Times New Roman"/>
          <w:kern w:val="0"/>
          <w:sz w:val="24"/>
          <w:szCs w:val="24"/>
        </w:rPr>
        <w:t>лінкоміцином</w:t>
      </w:r>
      <w:proofErr w:type="spellEnd"/>
      <w:r w:rsidRPr="00042637">
        <w:rPr>
          <w:rFonts w:ascii="Times New Roman" w:hAnsi="Times New Roman"/>
          <w:kern w:val="0"/>
          <w:sz w:val="24"/>
          <w:szCs w:val="24"/>
        </w:rPr>
        <w:t>.</w:t>
      </w:r>
    </w:p>
    <w:p w:rsidR="000E1E52" w:rsidRPr="00042637" w:rsidRDefault="000E1E52" w:rsidP="000E1E52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</w:rPr>
      </w:pPr>
      <w:r w:rsidRPr="00042637">
        <w:rPr>
          <w:rFonts w:ascii="Times New Roman" w:hAnsi="Times New Roman"/>
          <w:kern w:val="0"/>
          <w:sz w:val="24"/>
          <w:szCs w:val="24"/>
        </w:rPr>
        <w:t xml:space="preserve">Не застосовувати одночасно з </w:t>
      </w:r>
      <w:proofErr w:type="spellStart"/>
      <w:r w:rsidRPr="00042637">
        <w:rPr>
          <w:rFonts w:ascii="Times New Roman" w:hAnsi="Times New Roman"/>
          <w:kern w:val="0"/>
          <w:sz w:val="24"/>
          <w:szCs w:val="24"/>
        </w:rPr>
        <w:t>параамінобензойною</w:t>
      </w:r>
      <w:proofErr w:type="spellEnd"/>
      <w:r w:rsidRPr="00042637">
        <w:rPr>
          <w:rFonts w:ascii="Times New Roman" w:hAnsi="Times New Roman"/>
          <w:kern w:val="0"/>
          <w:sz w:val="24"/>
          <w:szCs w:val="24"/>
        </w:rPr>
        <w:t xml:space="preserve"> кислотою та її сполуками.</w:t>
      </w:r>
    </w:p>
    <w:p w:rsidR="00FE105E" w:rsidRPr="00042637" w:rsidRDefault="000E1E52" w:rsidP="000E1E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42637">
        <w:rPr>
          <w:rFonts w:ascii="Times New Roman" w:hAnsi="Times New Roman"/>
          <w:iCs/>
          <w:sz w:val="24"/>
          <w:szCs w:val="24"/>
        </w:rPr>
        <w:t>Не застосовувати тваринам у період лактації</w:t>
      </w:r>
      <w:r w:rsidRPr="00042637">
        <w:rPr>
          <w:rFonts w:ascii="Times New Roman" w:hAnsi="Times New Roman"/>
          <w:sz w:val="24"/>
          <w:szCs w:val="24"/>
        </w:rPr>
        <w:t xml:space="preserve"> та самкам в останній третині вагітності.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5.4 Побічна дія</w:t>
      </w:r>
    </w:p>
    <w:p w:rsidR="00FE105E" w:rsidRPr="00042637" w:rsidRDefault="00C27E8D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hAnsi="Times New Roman"/>
          <w:sz w:val="24"/>
          <w:szCs w:val="24"/>
          <w:lang w:eastAsia="ru-RU"/>
        </w:rPr>
        <w:t xml:space="preserve">За довготривалого використанні препарату можливе виникнення алергічних реакцій (шкірні висипи, кропивниця, свербіж), гепатити, </w:t>
      </w:r>
      <w:proofErr w:type="spellStart"/>
      <w:r w:rsidRPr="00042637">
        <w:rPr>
          <w:rFonts w:ascii="Times New Roman" w:hAnsi="Times New Roman"/>
          <w:sz w:val="24"/>
          <w:szCs w:val="24"/>
          <w:lang w:eastAsia="ru-RU"/>
        </w:rPr>
        <w:t>кристалоурія</w:t>
      </w:r>
      <w:proofErr w:type="spellEnd"/>
      <w:r w:rsidRPr="00042637">
        <w:rPr>
          <w:rFonts w:ascii="Times New Roman" w:hAnsi="Times New Roman"/>
          <w:sz w:val="24"/>
          <w:szCs w:val="24"/>
          <w:lang w:eastAsia="ru-RU"/>
        </w:rPr>
        <w:t xml:space="preserve">, зміни в картині крові (лейкопенія, агранулоцитоз, </w:t>
      </w:r>
      <w:proofErr w:type="spellStart"/>
      <w:r w:rsidRPr="00042637">
        <w:rPr>
          <w:rFonts w:ascii="Times New Roman" w:hAnsi="Times New Roman"/>
          <w:sz w:val="24"/>
          <w:szCs w:val="24"/>
          <w:lang w:eastAsia="ru-RU"/>
        </w:rPr>
        <w:t>тромбоцитопенія</w:t>
      </w:r>
      <w:proofErr w:type="spellEnd"/>
      <w:r w:rsidRPr="00042637">
        <w:rPr>
          <w:rFonts w:ascii="Times New Roman" w:hAnsi="Times New Roman"/>
          <w:sz w:val="24"/>
          <w:szCs w:val="24"/>
          <w:lang w:eastAsia="ru-RU"/>
        </w:rPr>
        <w:t>).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5.5 Особливі застереження при використанні</w:t>
      </w:r>
    </w:p>
    <w:p w:rsidR="00C27E8D" w:rsidRPr="00042637" w:rsidRDefault="00C27E8D" w:rsidP="00C27E8D">
      <w:pPr>
        <w:pStyle w:val="Standard"/>
        <w:ind w:firstLine="567"/>
        <w:jc w:val="both"/>
        <w:rPr>
          <w:rFonts w:ascii="Times New Roman" w:hAnsi="Times New Roman"/>
          <w:snapToGrid w:val="0"/>
          <w:szCs w:val="24"/>
          <w:lang w:val="uk-UA"/>
        </w:rPr>
      </w:pPr>
      <w:r w:rsidRPr="00042637">
        <w:rPr>
          <w:rFonts w:ascii="Times New Roman" w:hAnsi="Times New Roman"/>
          <w:snapToGrid w:val="0"/>
          <w:szCs w:val="24"/>
          <w:lang w:val="uk-UA"/>
        </w:rPr>
        <w:lastRenderedPageBreak/>
        <w:t xml:space="preserve">Лікування повинно базуватися на тестуванні чутливості мікроорганізмів, виділених від хворих тварин, до </w:t>
      </w:r>
      <w:proofErr w:type="spellStart"/>
      <w:r w:rsidRPr="00042637">
        <w:rPr>
          <w:rFonts w:ascii="Times New Roman" w:hAnsi="Times New Roman"/>
          <w:szCs w:val="24"/>
          <w:lang w:val="uk-UA"/>
        </w:rPr>
        <w:t>сульфатіазолу</w:t>
      </w:r>
      <w:proofErr w:type="spellEnd"/>
      <w:r w:rsidRPr="00042637">
        <w:rPr>
          <w:rFonts w:ascii="Times New Roman" w:hAnsi="Times New Roman"/>
          <w:szCs w:val="24"/>
          <w:lang w:val="uk-UA"/>
        </w:rPr>
        <w:t xml:space="preserve">, </w:t>
      </w:r>
      <w:proofErr w:type="spellStart"/>
      <w:r w:rsidRPr="00042637">
        <w:rPr>
          <w:rFonts w:ascii="Times New Roman" w:hAnsi="Times New Roman"/>
          <w:szCs w:val="24"/>
          <w:lang w:val="uk-UA"/>
        </w:rPr>
        <w:t>сульфагуанідину</w:t>
      </w:r>
      <w:proofErr w:type="spellEnd"/>
      <w:r w:rsidRPr="00042637">
        <w:rPr>
          <w:rFonts w:ascii="Times New Roman" w:hAnsi="Times New Roman"/>
          <w:szCs w:val="24"/>
          <w:lang w:val="uk-UA"/>
        </w:rPr>
        <w:t xml:space="preserve">, </w:t>
      </w:r>
      <w:proofErr w:type="spellStart"/>
      <w:r w:rsidRPr="00042637">
        <w:rPr>
          <w:rFonts w:ascii="Times New Roman" w:hAnsi="Times New Roman"/>
          <w:szCs w:val="24"/>
          <w:lang w:val="uk-UA"/>
        </w:rPr>
        <w:t>триметоприму</w:t>
      </w:r>
      <w:proofErr w:type="spellEnd"/>
      <w:r w:rsidRPr="00042637">
        <w:rPr>
          <w:rFonts w:ascii="Times New Roman" w:hAnsi="Times New Roman"/>
          <w:szCs w:val="24"/>
          <w:lang w:val="uk-UA"/>
        </w:rPr>
        <w:t xml:space="preserve"> та </w:t>
      </w:r>
      <w:proofErr w:type="spellStart"/>
      <w:r w:rsidRPr="00042637">
        <w:rPr>
          <w:rFonts w:ascii="Times New Roman" w:hAnsi="Times New Roman"/>
          <w:szCs w:val="24"/>
          <w:lang w:val="uk-UA"/>
        </w:rPr>
        <w:t>тилозину</w:t>
      </w:r>
      <w:proofErr w:type="spellEnd"/>
      <w:r w:rsidRPr="00042637">
        <w:rPr>
          <w:rFonts w:ascii="Times New Roman" w:hAnsi="Times New Roman"/>
          <w:snapToGrid w:val="0"/>
          <w:szCs w:val="24"/>
          <w:lang w:val="uk-UA"/>
        </w:rPr>
        <w:t>. Використання препарату має бути припинено в разі, коли виявлена резистентність збудника до діючих речовин препарату.</w:t>
      </w:r>
    </w:p>
    <w:p w:rsidR="00C27E8D" w:rsidRPr="00042637" w:rsidRDefault="00C27E8D" w:rsidP="00C27E8D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042637">
        <w:rPr>
          <w:rFonts w:ascii="Times New Roman" w:hAnsi="Times New Roman"/>
          <w:kern w:val="0"/>
          <w:sz w:val="24"/>
          <w:szCs w:val="24"/>
          <w:lang w:eastAsia="ru-RU"/>
        </w:rPr>
        <w:t>У жуйних тварин препарат може викликати пригнічення росту і розмноження  мікрофлори рубця, яка бере участь у синтезі вітамінів. Тому доцільне одночасне застосування вітамінів групи В. Тварин не обмежувати у воді та годувати кормами, багатими на білки та вітаміни.</w:t>
      </w:r>
    </w:p>
    <w:p w:rsidR="00FE105E" w:rsidRPr="00042637" w:rsidRDefault="00FE105E" w:rsidP="00C27E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5.6 Використання під час вагітності, лактації</w:t>
      </w:r>
    </w:p>
    <w:p w:rsidR="00C27E8D" w:rsidRPr="00042637" w:rsidRDefault="00C27E8D" w:rsidP="00C27E8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42637">
        <w:rPr>
          <w:rFonts w:ascii="Times New Roman" w:hAnsi="Times New Roman"/>
          <w:iCs/>
          <w:sz w:val="24"/>
          <w:szCs w:val="24"/>
        </w:rPr>
        <w:t>Не застосовувати тваринам у період лактації</w:t>
      </w:r>
      <w:r w:rsidRPr="00042637">
        <w:rPr>
          <w:rFonts w:ascii="Times New Roman" w:hAnsi="Times New Roman"/>
          <w:sz w:val="24"/>
          <w:szCs w:val="24"/>
        </w:rPr>
        <w:t xml:space="preserve"> та самкам в останній третині вагітності.</w:t>
      </w:r>
      <w:r w:rsidRPr="00042637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</w:p>
    <w:p w:rsidR="00FE105E" w:rsidRPr="00042637" w:rsidRDefault="00C27E8D" w:rsidP="00C27E8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Не застосовувати курям-несучкам, яйця яких використовують для споживання людям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5.7 Взаємодія з іншими засобами та інші форми взаємодії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Не застосовувати одночасно з пеніцилінами,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цефалоспоринами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і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лінкоміцином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. 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Деякі препарати, наприклад, саліцилати та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фенілбутазон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, можуть перешкоджати зв’язуванню сульфаніламідів із білками плазми крові, і, тим самим, збільшувати токсичність сульфаніламідів. Похідні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параамінобензойної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кислоти, наприклад, новокаїн і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тетракаїн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, а також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прокаїнаміду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гідрохлорид, знижують антимікробну активність сульфаніламідів. 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Не рекомендують застосовувати з антибіотиками, які є антагоністами відносно складових препарату (левоміцетин,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мономіцин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,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цепорин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,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ристоміцин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,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канаміцин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).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5.8 Дози і способи введення тваринам різного віку</w:t>
      </w:r>
    </w:p>
    <w:p w:rsidR="00C27E8D" w:rsidRPr="00042637" w:rsidRDefault="00C27E8D" w:rsidP="00C27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>Перорально</w:t>
      </w:r>
      <w:proofErr w:type="spellEnd"/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для всіх видів тварин добова норма становить 1,5-2,0 г препарату на 10 кг маси тіла (</w:t>
      </w:r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що еквівалентно 111,0-148,0 мг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сульфатіазолу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, 105,0-140,0 мг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сульфагуанідину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, 44,0-58,0 мг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триметоприму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, 32,0-43,0 мг </w:t>
      </w:r>
      <w:proofErr w:type="spellStart"/>
      <w:r w:rsidRPr="00042637">
        <w:rPr>
          <w:rFonts w:ascii="Times New Roman" w:eastAsia="Times New Roman" w:hAnsi="Times New Roman"/>
          <w:kern w:val="0"/>
          <w:sz w:val="24"/>
          <w:szCs w:val="24"/>
        </w:rPr>
        <w:t>тилозину</w:t>
      </w:r>
      <w:proofErr w:type="spellEnd"/>
      <w:r w:rsidRPr="00042637">
        <w:rPr>
          <w:rFonts w:ascii="Times New Roman" w:eastAsia="Times New Roman" w:hAnsi="Times New Roman"/>
          <w:kern w:val="0"/>
          <w:sz w:val="24"/>
          <w:szCs w:val="24"/>
        </w:rPr>
        <w:t xml:space="preserve"> на 10 кг маси тіла тварини, відповідно</w:t>
      </w:r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>). Розраховану норму задають у два прийоми. Залежно від стану захворювання при першому застосуванні доза препарату може бути збільшена на 30-100%.</w:t>
      </w:r>
    </w:p>
    <w:p w:rsidR="00C27E8D" w:rsidRPr="00042637" w:rsidRDefault="00C27E8D" w:rsidP="00C27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Лікування свиней, свійської птиці і кролів проводиться переважно груповим методом шляхом рівномірного змішування добової кількості препарату з комбікормом. </w:t>
      </w:r>
    </w:p>
    <w:p w:rsidR="00C27E8D" w:rsidRPr="00042637" w:rsidRDefault="00C27E8D" w:rsidP="00C27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>До 100 кг комбікорму вносять:</w:t>
      </w:r>
    </w:p>
    <w:p w:rsidR="00C27E8D" w:rsidRPr="00042637" w:rsidRDefault="00C27E8D" w:rsidP="00C27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свиням – 350-400 г препарату, </w:t>
      </w:r>
    </w:p>
    <w:p w:rsidR="00C27E8D" w:rsidRPr="00042637" w:rsidRDefault="00C27E8D" w:rsidP="00C27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>свійській птиці і кролям – 400-450 г препарату.</w:t>
      </w:r>
    </w:p>
    <w:p w:rsidR="00FE105E" w:rsidRPr="00042637" w:rsidRDefault="00C27E8D" w:rsidP="00C27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>Лікування проводиться впродовж 3-6 діб.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5.9 Передозування (симптоми, невідкладні заходи, антидоти)</w:t>
      </w:r>
    </w:p>
    <w:p w:rsidR="00C27E8D" w:rsidRPr="00042637" w:rsidRDefault="00C27E8D" w:rsidP="00C27E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Компоненти препарату відносяться до малотоксичних сполук, але за підвищеної чутливості організму, надмірному збільшенні доз або довготривалому курсі лікування вони можуть привести до побічних явищ, головним чином в системі кровотворення і нирках. За виявлення первинних проявів побічної дії необхідно зменшити дозу препарату, або відмінити його застосування. За змін у крові (агранулоцитоз, лейкопенія тощо) доцільно використовувати нуклеїнову кислоту, препарати заліза, а також корми, багаті білками та вітамінами.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5.10 Спеціальні застереження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kern w:val="0"/>
          <w:lang w:val="ru-RU"/>
        </w:rPr>
        <w:t xml:space="preserve">Упаковку </w:t>
      </w:r>
      <w:proofErr w:type="spellStart"/>
      <w:r w:rsidRPr="00042637">
        <w:rPr>
          <w:rFonts w:ascii="Times New Roman" w:eastAsia="Calibri" w:hAnsi="Times New Roman" w:cs="Times New Roman"/>
          <w:kern w:val="0"/>
          <w:lang w:val="ru-RU"/>
        </w:rPr>
        <w:t>слід</w:t>
      </w:r>
      <w:proofErr w:type="spellEnd"/>
      <w:r w:rsidRPr="00042637">
        <w:rPr>
          <w:rFonts w:ascii="Times New Roman" w:eastAsia="Calibri" w:hAnsi="Times New Roman" w:cs="Times New Roman"/>
          <w:kern w:val="0"/>
          <w:lang w:val="ru-RU"/>
        </w:rPr>
        <w:t xml:space="preserve"> герметично </w:t>
      </w:r>
      <w:proofErr w:type="spellStart"/>
      <w:r w:rsidRPr="00042637">
        <w:rPr>
          <w:rFonts w:ascii="Times New Roman" w:eastAsia="Calibri" w:hAnsi="Times New Roman" w:cs="Times New Roman"/>
          <w:kern w:val="0"/>
          <w:lang w:val="ru-RU"/>
        </w:rPr>
        <w:t>закривати</w:t>
      </w:r>
      <w:proofErr w:type="spellEnd"/>
      <w:r w:rsidRPr="00042637">
        <w:rPr>
          <w:rFonts w:ascii="Times New Roman" w:eastAsia="Calibri" w:hAnsi="Times New Roman" w:cs="Times New Roman"/>
          <w:kern w:val="0"/>
          <w:lang w:val="ru-RU"/>
        </w:rPr>
        <w:t xml:space="preserve"> </w:t>
      </w:r>
      <w:proofErr w:type="spellStart"/>
      <w:r w:rsidRPr="00042637">
        <w:rPr>
          <w:rFonts w:ascii="Times New Roman" w:eastAsia="Calibri" w:hAnsi="Times New Roman" w:cs="Times New Roman"/>
          <w:kern w:val="0"/>
          <w:lang w:val="ru-RU"/>
        </w:rPr>
        <w:t>після</w:t>
      </w:r>
      <w:proofErr w:type="spellEnd"/>
      <w:r w:rsidRPr="00042637">
        <w:rPr>
          <w:rFonts w:ascii="Times New Roman" w:eastAsia="Calibri" w:hAnsi="Times New Roman" w:cs="Times New Roman"/>
          <w:kern w:val="0"/>
          <w:lang w:val="ru-RU"/>
        </w:rPr>
        <w:t xml:space="preserve"> кожного </w:t>
      </w:r>
      <w:proofErr w:type="spellStart"/>
      <w:r w:rsidRPr="00042637">
        <w:rPr>
          <w:rFonts w:ascii="Times New Roman" w:eastAsia="Calibri" w:hAnsi="Times New Roman" w:cs="Times New Roman"/>
          <w:kern w:val="0"/>
          <w:lang w:val="ru-RU"/>
        </w:rPr>
        <w:t>використання</w:t>
      </w:r>
      <w:proofErr w:type="spellEnd"/>
      <w:r w:rsidRPr="00042637">
        <w:rPr>
          <w:rFonts w:ascii="Times New Roman" w:eastAsia="Calibri" w:hAnsi="Times New Roman" w:cs="Times New Roman"/>
          <w:kern w:val="0"/>
          <w:lang w:val="ru-RU"/>
        </w:rPr>
        <w:t xml:space="preserve"> препарату</w:t>
      </w: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5.11 Період виведення (</w:t>
      </w:r>
      <w:proofErr w:type="spellStart"/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каренції</w:t>
      </w:r>
      <w:proofErr w:type="spellEnd"/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)</w:t>
      </w:r>
    </w:p>
    <w:p w:rsidR="00FE105E" w:rsidRPr="00042637" w:rsidRDefault="00FE105E" w:rsidP="00FE10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uk-UA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bidi="uk-UA"/>
        </w:rPr>
        <w:t>Забій тварин та птиці на м’ясо дозволяють через 8 діб після останнього застосування препарату. Отримане, до зазначеного терміну, м’ясо утилізують або згодовують непродуктивним тваринам, залежно від висновку лікаря ветеринарної медицини.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>5.12 Спеціальні застереження для осіб і обслуговуючого персоналу</w:t>
      </w:r>
    </w:p>
    <w:p w:rsidR="00FE105E" w:rsidRPr="00042637" w:rsidRDefault="00C27E8D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Під час роботи з препаратом слід дотримуватися загальних правил особистої гігієни та техніки безпеки, передбачених при роботі з ветеринарними препаратами.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6. Фармацевтичні особливості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>6.1 Форми несумісності (основні)</w:t>
      </w:r>
    </w:p>
    <w:p w:rsidR="00FE105E" w:rsidRPr="00042637" w:rsidRDefault="00C27E8D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proofErr w:type="spellStart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>Антагонізмізм</w:t>
      </w:r>
      <w:proofErr w:type="spellEnd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 xml:space="preserve"> з такими антибіотиками: </w:t>
      </w:r>
      <w:proofErr w:type="spellStart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>канаміцином</w:t>
      </w:r>
      <w:proofErr w:type="spellEnd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 xml:space="preserve">, левоміцетином, </w:t>
      </w:r>
      <w:proofErr w:type="spellStart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>мономіцином</w:t>
      </w:r>
      <w:proofErr w:type="spellEnd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 xml:space="preserve">, </w:t>
      </w:r>
      <w:proofErr w:type="spellStart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>неоміцином</w:t>
      </w:r>
      <w:proofErr w:type="spellEnd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 xml:space="preserve">, </w:t>
      </w:r>
      <w:proofErr w:type="spellStart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>ристоміцином</w:t>
      </w:r>
      <w:proofErr w:type="spellEnd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 xml:space="preserve"> та </w:t>
      </w:r>
      <w:proofErr w:type="spellStart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>цепорином</w:t>
      </w:r>
      <w:proofErr w:type="spellEnd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 xml:space="preserve">. </w:t>
      </w: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Несумісними з препаратом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Бровасептол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порошок </w:t>
      </w:r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 xml:space="preserve">є також похідні </w:t>
      </w:r>
      <w:proofErr w:type="spellStart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>параамінобензойної</w:t>
      </w:r>
      <w:proofErr w:type="spellEnd"/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 xml:space="preserve"> кислоти, які взаємно послаблюють ефективність один </w:t>
      </w:r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lastRenderedPageBreak/>
        <w:t xml:space="preserve">одного. Під час лікування препаратом </w:t>
      </w:r>
      <w:proofErr w:type="spellStart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Бровасептол</w:t>
      </w:r>
      <w:proofErr w:type="spellEnd"/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порошок </w:t>
      </w:r>
      <w:r w:rsidRPr="00042637">
        <w:rPr>
          <w:rFonts w:ascii="Times New Roman" w:eastAsia="Arial" w:hAnsi="Times New Roman"/>
          <w:kern w:val="0"/>
          <w:sz w:val="24"/>
          <w:szCs w:val="24"/>
          <w:lang w:eastAsia="ar-SA"/>
        </w:rPr>
        <w:t>не бажано використовувати сірковмісні препарати, наприклад, глауберову сіль.</w:t>
      </w:r>
      <w:r w:rsidR="00FE105E"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6.2 Термін придатності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2 роки.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kern w:val="0"/>
          <w:sz w:val="24"/>
          <w:szCs w:val="24"/>
        </w:rPr>
      </w:pPr>
      <w:r w:rsidRPr="00042637">
        <w:rPr>
          <w:rFonts w:ascii="Times New Roman" w:eastAsia="Calibri" w:hAnsi="Times New Roman" w:cs="Times New Roman"/>
          <w:snapToGrid w:val="0"/>
          <w:kern w:val="0"/>
          <w:sz w:val="24"/>
          <w:szCs w:val="24"/>
        </w:rPr>
        <w:t>Термін придатності після першого відкриття 6 діб за умови зберігання в холодильнику при температурі від 5 до 8 ºС. Після змішування з кормом дозволяється використовувати протягом 2 діб.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6.3 Особливі заходи зберігання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Сухе темне, недоступне для дітей місце при температурі від 4 до 25</w:t>
      </w:r>
      <w:r w:rsidR="00276875"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ºС.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6.4 Природа і склад контейнера первинного упакування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</w:rPr>
      </w:pPr>
      <w:r w:rsidRPr="0004263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</w:rPr>
        <w:t>Пакети з полімерних матеріалів по 12, 36, 100, 500 г.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6.5 Особливі заходи безпеки при поводженні з невикористаним препаратом або із його залишками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Порожню упаковку та залишки невикористаного препарату потрібно утилізувати відповідно до вимог чинного законодавства. </w:t>
      </w:r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7. Назва та місцезнаходження власника реєстраційного посвідчення</w:t>
      </w:r>
    </w:p>
    <w:p w:rsidR="00FE105E" w:rsidRPr="00042637" w:rsidRDefault="00FE105E" w:rsidP="00FE105E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>ТОВ "БРОВАФАРМА"</w:t>
      </w:r>
    </w:p>
    <w:p w:rsidR="00FE105E" w:rsidRPr="00042637" w:rsidRDefault="00FE105E" w:rsidP="00FE105E">
      <w:pPr>
        <w:spacing w:after="0" w:line="240" w:lineRule="auto"/>
        <w:ind w:right="-106" w:firstLine="567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б–р </w:t>
      </w: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Незалежності</w:t>
      </w:r>
      <w:proofErr w:type="spellEnd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18-а, м. </w:t>
      </w: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Бровари</w:t>
      </w:r>
      <w:proofErr w:type="spellEnd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, </w:t>
      </w: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Київська</w:t>
      </w:r>
      <w:proofErr w:type="spellEnd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обл., 07400, </w:t>
      </w: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Україна</w:t>
      </w:r>
      <w:proofErr w:type="spellEnd"/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8. Назва та місцезнаходження виробника (виробників)</w:t>
      </w:r>
    </w:p>
    <w:p w:rsidR="00FE105E" w:rsidRPr="00042637" w:rsidRDefault="00FE105E" w:rsidP="00FE105E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</w:rPr>
        <w:t>ТОВ "БРОВАФАРМА"</w:t>
      </w:r>
    </w:p>
    <w:p w:rsidR="00FE105E" w:rsidRPr="00042637" w:rsidRDefault="00FE105E" w:rsidP="00FE105E">
      <w:pPr>
        <w:spacing w:after="0" w:line="240" w:lineRule="auto"/>
        <w:ind w:right="-106" w:firstLine="567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б–р </w:t>
      </w: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Незалежності</w:t>
      </w:r>
      <w:proofErr w:type="spellEnd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18-а, м. </w:t>
      </w: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Бровари</w:t>
      </w:r>
      <w:proofErr w:type="spellEnd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, </w:t>
      </w: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Київська</w:t>
      </w:r>
      <w:proofErr w:type="spellEnd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обл., 07400, </w:t>
      </w:r>
      <w:proofErr w:type="spellStart"/>
      <w:r w:rsidRPr="0004263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Україна</w:t>
      </w:r>
      <w:proofErr w:type="spellEnd"/>
    </w:p>
    <w:p w:rsidR="00FE105E" w:rsidRPr="00042637" w:rsidRDefault="00FE105E" w:rsidP="00FE1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4263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9. Додаткова інформація</w:t>
      </w:r>
    </w:p>
    <w:p w:rsidR="00FE105E" w:rsidRPr="00042637" w:rsidRDefault="00FE105E" w:rsidP="00FE105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:rsidR="00F55DA4" w:rsidRPr="00042637" w:rsidRDefault="00F55DA4"/>
    <w:sectPr w:rsidR="00F55DA4" w:rsidRPr="00042637" w:rsidSect="002B3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5E"/>
    <w:rsid w:val="00026A35"/>
    <w:rsid w:val="00042637"/>
    <w:rsid w:val="000E1E52"/>
    <w:rsid w:val="00157CB7"/>
    <w:rsid w:val="002279FB"/>
    <w:rsid w:val="00276875"/>
    <w:rsid w:val="002B1B6C"/>
    <w:rsid w:val="002B35B4"/>
    <w:rsid w:val="0033166C"/>
    <w:rsid w:val="00630A7B"/>
    <w:rsid w:val="00786DF1"/>
    <w:rsid w:val="0096515E"/>
    <w:rsid w:val="00C27E8D"/>
    <w:rsid w:val="00D710BF"/>
    <w:rsid w:val="00E37BF7"/>
    <w:rsid w:val="00E83E3C"/>
    <w:rsid w:val="00E950AF"/>
    <w:rsid w:val="00F55DA4"/>
    <w:rsid w:val="00FE105E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1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1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1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1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1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1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1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515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27E8D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1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1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1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1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1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1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1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515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27E8D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Кублова</dc:creator>
  <cp:lastModifiedBy>marta</cp:lastModifiedBy>
  <cp:revision>4</cp:revision>
  <dcterms:created xsi:type="dcterms:W3CDTF">2025-10-21T05:24:00Z</dcterms:created>
  <dcterms:modified xsi:type="dcterms:W3CDTF">2025-10-24T08:07:00Z</dcterms:modified>
</cp:coreProperties>
</file>