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0507E" w14:textId="77777777" w:rsidR="002334FE" w:rsidRPr="00EB39FB" w:rsidRDefault="002334FE" w:rsidP="002334F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>Додаток 1</w:t>
      </w:r>
    </w:p>
    <w:p w14:paraId="0B7CE76A" w14:textId="77777777" w:rsidR="002334FE" w:rsidRPr="00EB39FB" w:rsidRDefault="002334FE" w:rsidP="002334F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 xml:space="preserve">до реєстраційного посвідчення……………………….    </w:t>
      </w:r>
    </w:p>
    <w:p w14:paraId="51C687E0" w14:textId="77777777" w:rsidR="002334FE" w:rsidRPr="00EB39FB" w:rsidRDefault="002334FE" w:rsidP="00233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78952" w14:textId="2DC67C38" w:rsidR="002334FE" w:rsidRPr="00EB39FB" w:rsidRDefault="002334FE" w:rsidP="002334FE">
      <w:pPr>
        <w:pStyle w:val="1"/>
        <w:numPr>
          <w:ilvl w:val="0"/>
          <w:numId w:val="11"/>
        </w:numPr>
        <w:tabs>
          <w:tab w:val="left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39FB">
        <w:rPr>
          <w:rFonts w:ascii="Times New Roman" w:hAnsi="Times New Roman" w:cs="Times New Roman"/>
          <w:sz w:val="28"/>
          <w:szCs w:val="28"/>
          <w:lang w:val="uk-UA"/>
        </w:rPr>
        <w:t>КОРОТКА ХАРАКТЕРИСТИКА ПРЕПАРАТУ</w:t>
      </w:r>
    </w:p>
    <w:p w14:paraId="613BECAC" w14:textId="77777777" w:rsidR="002334FE" w:rsidRPr="00EB39FB" w:rsidRDefault="002334FE" w:rsidP="00233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F3732D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1.</w:t>
      </w:r>
      <w:r w:rsidRPr="00EB39FB">
        <w:rPr>
          <w:rFonts w:ascii="Times New Roman" w:hAnsi="Times New Roman" w:cs="Times New Roman"/>
          <w:sz w:val="28"/>
          <w:szCs w:val="28"/>
        </w:rPr>
        <w:t xml:space="preserve"> </w:t>
      </w:r>
      <w:r w:rsidRPr="00EB39FB">
        <w:rPr>
          <w:rFonts w:ascii="Times New Roman" w:hAnsi="Times New Roman" w:cs="Times New Roman"/>
          <w:b/>
          <w:sz w:val="28"/>
          <w:szCs w:val="28"/>
        </w:rPr>
        <w:t xml:space="preserve">Назва </w:t>
      </w:r>
    </w:p>
    <w:p w14:paraId="60966661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 xml:space="preserve">КоліФай </w:t>
      </w:r>
    </w:p>
    <w:p w14:paraId="04E279B3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2. Склад</w:t>
      </w:r>
    </w:p>
    <w:p w14:paraId="7F636F10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 xml:space="preserve">1 г препарату містить діючу речовину: </w:t>
      </w:r>
    </w:p>
    <w:p w14:paraId="24A8AB01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>колістину сульфат – 6 000 000 МО.</w:t>
      </w:r>
    </w:p>
    <w:p w14:paraId="75B5184E" w14:textId="00F2D023" w:rsidR="002334FE" w:rsidRPr="00EB39FB" w:rsidRDefault="002334FE" w:rsidP="002334F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Допоміжні речовини: </w:t>
      </w:r>
      <w:r w:rsidR="00F22FB1" w:rsidRPr="00EB39F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кислота </w:t>
      </w:r>
      <w:r w:rsidRPr="00EB39F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аскорбінова, глюкоза</w:t>
      </w:r>
      <w:r w:rsidR="00F22FB1" w:rsidRPr="00EB39F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(декстроза)</w:t>
      </w:r>
      <w:r w:rsidRPr="00EB39F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3F726B76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 xml:space="preserve">3. Фармацевтична форма </w:t>
      </w:r>
    </w:p>
    <w:p w14:paraId="0780E5BC" w14:textId="77777777" w:rsidR="00D94F8E" w:rsidRPr="00EB39FB" w:rsidRDefault="00D94F8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9FB">
        <w:rPr>
          <w:rFonts w:ascii="Times New Roman" w:hAnsi="Times New Roman" w:cs="Times New Roman"/>
          <w:bCs/>
          <w:sz w:val="28"/>
          <w:szCs w:val="28"/>
        </w:rPr>
        <w:t>П</w:t>
      </w:r>
      <w:r w:rsidR="002334FE" w:rsidRPr="00EB39FB">
        <w:rPr>
          <w:rFonts w:ascii="Times New Roman" w:hAnsi="Times New Roman" w:cs="Times New Roman"/>
          <w:bCs/>
          <w:sz w:val="28"/>
          <w:szCs w:val="28"/>
        </w:rPr>
        <w:t xml:space="preserve">орошок для </w:t>
      </w:r>
      <w:r w:rsidRPr="00EB39FB">
        <w:rPr>
          <w:rFonts w:ascii="Times New Roman" w:hAnsi="Times New Roman" w:cs="Times New Roman"/>
          <w:bCs/>
          <w:sz w:val="28"/>
          <w:szCs w:val="28"/>
        </w:rPr>
        <w:t xml:space="preserve">приготування </w:t>
      </w:r>
      <w:r w:rsidR="002334FE" w:rsidRPr="00EB39FB">
        <w:rPr>
          <w:rFonts w:ascii="Times New Roman" w:hAnsi="Times New Roman" w:cs="Times New Roman"/>
          <w:bCs/>
          <w:sz w:val="28"/>
          <w:szCs w:val="28"/>
        </w:rPr>
        <w:t xml:space="preserve">перорального </w:t>
      </w:r>
      <w:r w:rsidRPr="00EB39FB">
        <w:rPr>
          <w:rFonts w:ascii="Times New Roman" w:hAnsi="Times New Roman" w:cs="Times New Roman"/>
          <w:bCs/>
          <w:sz w:val="28"/>
          <w:szCs w:val="28"/>
        </w:rPr>
        <w:t>розчину</w:t>
      </w:r>
    </w:p>
    <w:p w14:paraId="239162EA" w14:textId="620EBB8C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4.</w:t>
      </w:r>
      <w:r w:rsidRPr="00EB39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39FB">
        <w:rPr>
          <w:rFonts w:ascii="Times New Roman" w:hAnsi="Times New Roman" w:cs="Times New Roman"/>
          <w:b/>
          <w:sz w:val="28"/>
          <w:szCs w:val="28"/>
        </w:rPr>
        <w:t>Фармакологічні властивості</w:t>
      </w:r>
    </w:p>
    <w:p w14:paraId="1B8C64B5" w14:textId="671C04F8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9FB">
        <w:rPr>
          <w:rFonts w:ascii="Times New Roman" w:hAnsi="Times New Roman" w:cs="Times New Roman"/>
          <w:b/>
          <w:i/>
          <w:sz w:val="28"/>
          <w:szCs w:val="28"/>
        </w:rPr>
        <w:t>АТС vet класифікаційний код QА07 — протимікробні ветеринарні препарати, що заст</w:t>
      </w:r>
      <w:r w:rsidR="00545966" w:rsidRPr="00EB39F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B39FB">
        <w:rPr>
          <w:rFonts w:ascii="Times New Roman" w:hAnsi="Times New Roman" w:cs="Times New Roman"/>
          <w:b/>
          <w:i/>
          <w:sz w:val="28"/>
          <w:szCs w:val="28"/>
        </w:rPr>
        <w:t>совуються при кишкових інфекціях. QА07AA10 - Колістин.</w:t>
      </w:r>
    </w:p>
    <w:p w14:paraId="740021FB" w14:textId="77777777" w:rsidR="002334FE" w:rsidRPr="00EB39FB" w:rsidRDefault="002334FE" w:rsidP="002334FE">
      <w:pPr>
        <w:pStyle w:val="a7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 xml:space="preserve">Колістин (поліміксин Е) належить до природних антибіотиків поліпептидної групи, що синтезується аеробною спороутворювальною паличкою </w:t>
      </w:r>
      <w:r w:rsidRPr="00EB39FB">
        <w:rPr>
          <w:rFonts w:ascii="Times New Roman" w:hAnsi="Times New Roman" w:cs="Times New Roman"/>
          <w:i/>
          <w:iCs/>
          <w:sz w:val="28"/>
          <w:szCs w:val="28"/>
        </w:rPr>
        <w:t>Bacillus polymyxa var. Colistinus</w:t>
      </w:r>
      <w:r w:rsidRPr="00EB39FB">
        <w:rPr>
          <w:rFonts w:ascii="Times New Roman" w:hAnsi="Times New Roman" w:cs="Times New Roman"/>
          <w:sz w:val="28"/>
          <w:szCs w:val="28"/>
        </w:rPr>
        <w:t>. Він чинить бактерицидну дію переважно на грамнегативні мікроорганізми (</w:t>
      </w:r>
      <w:r w:rsidRPr="00EB39FB">
        <w:rPr>
          <w:rFonts w:ascii="Times New Roman" w:hAnsi="Times New Roman" w:cs="Times New Roman"/>
          <w:i/>
          <w:iCs/>
          <w:sz w:val="28"/>
          <w:szCs w:val="28"/>
        </w:rPr>
        <w:t>Escherichia coli</w:t>
      </w:r>
      <w:r w:rsidRPr="00EB39FB">
        <w:rPr>
          <w:rFonts w:ascii="Times New Roman" w:hAnsi="Times New Roman" w:cs="Times New Roman"/>
          <w:sz w:val="28"/>
          <w:szCs w:val="28"/>
        </w:rPr>
        <w:t xml:space="preserve">, </w:t>
      </w:r>
      <w:r w:rsidRPr="00EB39FB">
        <w:rPr>
          <w:rFonts w:ascii="Times New Roman" w:hAnsi="Times New Roman" w:cs="Times New Roman"/>
          <w:i/>
          <w:iCs/>
          <w:sz w:val="28"/>
          <w:szCs w:val="28"/>
        </w:rPr>
        <w:t>Salmonella</w:t>
      </w:r>
      <w:r w:rsidRPr="00EB39FB">
        <w:rPr>
          <w:rFonts w:ascii="Times New Roman" w:hAnsi="Times New Roman" w:cs="Times New Roman"/>
          <w:sz w:val="28"/>
          <w:szCs w:val="28"/>
        </w:rPr>
        <w:t xml:space="preserve"> spp., </w:t>
      </w:r>
      <w:r w:rsidRPr="00EB39FB">
        <w:rPr>
          <w:rFonts w:ascii="Times New Roman" w:hAnsi="Times New Roman" w:cs="Times New Roman"/>
          <w:i/>
          <w:iCs/>
          <w:sz w:val="28"/>
          <w:szCs w:val="28"/>
        </w:rPr>
        <w:t>Shigella</w:t>
      </w:r>
      <w:r w:rsidRPr="00EB39FB">
        <w:rPr>
          <w:rFonts w:ascii="Times New Roman" w:hAnsi="Times New Roman" w:cs="Times New Roman"/>
          <w:sz w:val="28"/>
          <w:szCs w:val="28"/>
        </w:rPr>
        <w:t xml:space="preserve"> spp., </w:t>
      </w:r>
      <w:r w:rsidRPr="00EB39FB">
        <w:rPr>
          <w:rFonts w:ascii="Times New Roman" w:hAnsi="Times New Roman" w:cs="Times New Roman"/>
          <w:i/>
          <w:iCs/>
          <w:sz w:val="28"/>
          <w:szCs w:val="28"/>
        </w:rPr>
        <w:t>Pseudomonas aeruginosa</w:t>
      </w:r>
      <w:r w:rsidRPr="00EB39FB">
        <w:rPr>
          <w:rFonts w:ascii="Times New Roman" w:hAnsi="Times New Roman" w:cs="Times New Roman"/>
          <w:sz w:val="28"/>
          <w:szCs w:val="28"/>
        </w:rPr>
        <w:t xml:space="preserve">, </w:t>
      </w:r>
      <w:r w:rsidRPr="00EB39FB">
        <w:rPr>
          <w:rFonts w:ascii="Times New Roman" w:hAnsi="Times New Roman" w:cs="Times New Roman"/>
          <w:i/>
          <w:iCs/>
          <w:sz w:val="28"/>
          <w:szCs w:val="28"/>
        </w:rPr>
        <w:t>Klebsiella pneumoniae</w:t>
      </w:r>
      <w:r w:rsidRPr="00EB39FB">
        <w:rPr>
          <w:rFonts w:ascii="Times New Roman" w:hAnsi="Times New Roman" w:cs="Times New Roman"/>
          <w:sz w:val="28"/>
          <w:szCs w:val="28"/>
        </w:rPr>
        <w:t xml:space="preserve">, </w:t>
      </w:r>
      <w:r w:rsidRPr="00EB39FB">
        <w:rPr>
          <w:rFonts w:ascii="Times New Roman" w:hAnsi="Times New Roman" w:cs="Times New Roman"/>
          <w:i/>
          <w:iCs/>
          <w:sz w:val="28"/>
          <w:szCs w:val="28"/>
        </w:rPr>
        <w:t>Pasteurella</w:t>
      </w:r>
      <w:r w:rsidRPr="00EB39FB">
        <w:rPr>
          <w:rFonts w:ascii="Times New Roman" w:hAnsi="Times New Roman" w:cs="Times New Roman"/>
          <w:sz w:val="28"/>
          <w:szCs w:val="28"/>
        </w:rPr>
        <w:t xml:space="preserve"> spp., </w:t>
      </w:r>
      <w:r w:rsidRPr="00EB39FB">
        <w:rPr>
          <w:rFonts w:ascii="Times New Roman" w:hAnsi="Times New Roman" w:cs="Times New Roman"/>
          <w:i/>
          <w:iCs/>
          <w:sz w:val="28"/>
          <w:szCs w:val="28"/>
        </w:rPr>
        <w:t>Haemophilus</w:t>
      </w:r>
      <w:r w:rsidRPr="00EB39FB">
        <w:rPr>
          <w:rFonts w:ascii="Times New Roman" w:hAnsi="Times New Roman" w:cs="Times New Roman"/>
          <w:sz w:val="28"/>
          <w:szCs w:val="28"/>
        </w:rPr>
        <w:t xml:space="preserve"> spp., </w:t>
      </w:r>
      <w:r w:rsidRPr="00EB39FB">
        <w:rPr>
          <w:rFonts w:ascii="Times New Roman" w:hAnsi="Times New Roman" w:cs="Times New Roman"/>
          <w:i/>
          <w:iCs/>
          <w:sz w:val="28"/>
          <w:szCs w:val="28"/>
        </w:rPr>
        <w:t>Bordetella</w:t>
      </w:r>
      <w:r w:rsidRPr="00EB39FB">
        <w:rPr>
          <w:rFonts w:ascii="Times New Roman" w:hAnsi="Times New Roman" w:cs="Times New Roman"/>
          <w:sz w:val="28"/>
          <w:szCs w:val="28"/>
        </w:rPr>
        <w:t xml:space="preserve"> spp.). При цьому грампозитивні бактерії та окремі види грамнегативних, зокрема </w:t>
      </w:r>
      <w:r w:rsidRPr="00EB39FB">
        <w:rPr>
          <w:rFonts w:ascii="Times New Roman" w:hAnsi="Times New Roman" w:cs="Times New Roman"/>
          <w:i/>
          <w:iCs/>
          <w:sz w:val="28"/>
          <w:szCs w:val="28"/>
        </w:rPr>
        <w:t xml:space="preserve">Serratia </w:t>
      </w:r>
      <w:r w:rsidRPr="00EB39FB">
        <w:rPr>
          <w:rFonts w:ascii="Times New Roman" w:hAnsi="Times New Roman" w:cs="Times New Roman"/>
          <w:sz w:val="28"/>
          <w:szCs w:val="28"/>
        </w:rPr>
        <w:t xml:space="preserve">spp. і </w:t>
      </w:r>
      <w:r w:rsidRPr="00EB39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Proteus</w:t>
      </w:r>
      <w:r w:rsidRPr="00EB39FB">
        <w:rPr>
          <w:rFonts w:ascii="Times New Roman" w:hAnsi="Times New Roman" w:cs="Times New Roman"/>
          <w:sz w:val="28"/>
          <w:szCs w:val="28"/>
        </w:rPr>
        <w:t xml:space="preserve"> spp., мають природну стійкість до дії колістину.</w:t>
      </w:r>
    </w:p>
    <w:p w14:paraId="44249D29" w14:textId="77777777" w:rsidR="002334FE" w:rsidRPr="00EB39FB" w:rsidRDefault="002334FE" w:rsidP="002334FE">
      <w:pPr>
        <w:pStyle w:val="a7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>Механізм антимікробної активності полягає у порушенні цілісності та проникності цитоплазматичної мембрани мікробної клітини. Колістин взаємодіє з фосфоліпідами мембрани, підвищуючи її проникність для внутрішніх і зовнішніх компонентів, що призводить до руйнування клітини. Додатково він здатен зв’язувати фосфоліпід А та нейтралізувати біологічну дію бактеріального ендотоксину.</w:t>
      </w:r>
    </w:p>
    <w:p w14:paraId="4BADF4DA" w14:textId="16D062F2" w:rsidR="002334FE" w:rsidRPr="00EB39FB" w:rsidRDefault="00D94F8E" w:rsidP="002334FE">
      <w:pPr>
        <w:pStyle w:val="a7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>За</w:t>
      </w:r>
      <w:r w:rsidR="002334FE" w:rsidRPr="00EB39FB">
        <w:rPr>
          <w:rFonts w:ascii="Times New Roman" w:hAnsi="Times New Roman" w:cs="Times New Roman"/>
          <w:sz w:val="28"/>
          <w:szCs w:val="28"/>
        </w:rPr>
        <w:t xml:space="preserve"> перорально</w:t>
      </w:r>
      <w:r w:rsidRPr="00EB39FB">
        <w:rPr>
          <w:rFonts w:ascii="Times New Roman" w:hAnsi="Times New Roman" w:cs="Times New Roman"/>
          <w:sz w:val="28"/>
          <w:szCs w:val="28"/>
        </w:rPr>
        <w:t>го</w:t>
      </w:r>
      <w:r w:rsidR="002334FE" w:rsidRPr="00EB39FB">
        <w:rPr>
          <w:rFonts w:ascii="Times New Roman" w:hAnsi="Times New Roman" w:cs="Times New Roman"/>
          <w:sz w:val="28"/>
          <w:szCs w:val="28"/>
        </w:rPr>
        <w:t xml:space="preserve"> введенн</w:t>
      </w:r>
      <w:r w:rsidRPr="00EB39FB">
        <w:rPr>
          <w:rFonts w:ascii="Times New Roman" w:hAnsi="Times New Roman" w:cs="Times New Roman"/>
          <w:sz w:val="28"/>
          <w:szCs w:val="28"/>
        </w:rPr>
        <w:t>я</w:t>
      </w:r>
      <w:r w:rsidR="002334FE" w:rsidRPr="00EB39FB">
        <w:rPr>
          <w:rFonts w:ascii="Times New Roman" w:hAnsi="Times New Roman" w:cs="Times New Roman"/>
          <w:sz w:val="28"/>
          <w:szCs w:val="28"/>
        </w:rPr>
        <w:t xml:space="preserve"> колістин майже не абсорбується у </w:t>
      </w:r>
      <w:r w:rsidRPr="00EB39FB">
        <w:rPr>
          <w:rFonts w:ascii="Times New Roman" w:hAnsi="Times New Roman" w:cs="Times New Roman"/>
          <w:sz w:val="28"/>
          <w:szCs w:val="28"/>
        </w:rPr>
        <w:t>травному</w:t>
      </w:r>
      <w:r w:rsidR="002334FE" w:rsidRPr="00EB39FB">
        <w:rPr>
          <w:rFonts w:ascii="Times New Roman" w:hAnsi="Times New Roman" w:cs="Times New Roman"/>
          <w:sz w:val="28"/>
          <w:szCs w:val="28"/>
        </w:rPr>
        <w:t xml:space="preserve"> тракті, не руйнується під дією травних ферментів, завдяки чому в кишечнику формується висока локальна концентрація антибіотика. Він не накопичується у тканинах і органах, виводиться переважно в незміненій формі з </w:t>
      </w:r>
      <w:r w:rsidRPr="00EB39FB">
        <w:rPr>
          <w:rFonts w:ascii="Times New Roman" w:hAnsi="Times New Roman" w:cs="Times New Roman"/>
          <w:sz w:val="28"/>
          <w:szCs w:val="28"/>
        </w:rPr>
        <w:t>фекаліями</w:t>
      </w:r>
      <w:r w:rsidR="002334FE" w:rsidRPr="00EB39FB">
        <w:rPr>
          <w:rFonts w:ascii="Times New Roman" w:hAnsi="Times New Roman" w:cs="Times New Roman"/>
          <w:sz w:val="28"/>
          <w:szCs w:val="28"/>
        </w:rPr>
        <w:t xml:space="preserve"> і лише незначна кількість – із сечею (при застосуванні у високих дозах). Ступінь виведення сягає 90</w:t>
      </w:r>
      <w:r w:rsidR="00DE0DEF" w:rsidRPr="00EB39FB">
        <w:rPr>
          <w:rFonts w:ascii="Times New Roman" w:hAnsi="Times New Roman" w:cs="Times New Roman"/>
          <w:sz w:val="28"/>
          <w:szCs w:val="28"/>
        </w:rPr>
        <w:t>-</w:t>
      </w:r>
      <w:r w:rsidR="002334FE" w:rsidRPr="00EB39FB">
        <w:rPr>
          <w:rFonts w:ascii="Times New Roman" w:hAnsi="Times New Roman" w:cs="Times New Roman"/>
          <w:sz w:val="28"/>
          <w:szCs w:val="28"/>
        </w:rPr>
        <w:t>99 %.</w:t>
      </w:r>
    </w:p>
    <w:p w14:paraId="1737A0B0" w14:textId="77777777" w:rsidR="002334FE" w:rsidRPr="00EB39FB" w:rsidRDefault="002334FE" w:rsidP="002334FE">
      <w:pPr>
        <w:pStyle w:val="a7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 xml:space="preserve">У курей після перорального введення дози 50 мг/кг маси тіла найвищі рівні колістину виявляли через дві години: 10,2 мкг/мл у сироватці крові та 5,7 мкг/мл у жовчі. У свиней пероральне введення 25 мг/кг забезпечувало концентрації 1,0 мкг/мл у сироватці та 4,0 мкг/мл у жовчі, а доза 50 мг/кг – відповідно 8,3 мкг/мл </w:t>
      </w:r>
    </w:p>
    <w:p w14:paraId="37E7A26A" w14:textId="77777777" w:rsidR="002334FE" w:rsidRPr="00EB39FB" w:rsidRDefault="002334FE" w:rsidP="002334F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</w:rPr>
        <w:br w:type="column"/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Продовження додатку 1</w:t>
      </w:r>
    </w:p>
    <w:p w14:paraId="4C4E9D04" w14:textId="77777777" w:rsidR="002334FE" w:rsidRPr="00EB39FB" w:rsidRDefault="002334FE" w:rsidP="002334F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 xml:space="preserve">до реєстраційного посвідчення……………………….    </w:t>
      </w:r>
    </w:p>
    <w:p w14:paraId="760E9588" w14:textId="77777777" w:rsidR="002334FE" w:rsidRPr="00EB39FB" w:rsidRDefault="002334FE" w:rsidP="002334FE">
      <w:pPr>
        <w:pStyle w:val="a7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6B97298E" w14:textId="1E55C432" w:rsidR="002334FE" w:rsidRPr="00EB39FB" w:rsidRDefault="002334FE" w:rsidP="00625A4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208397708"/>
      <w:r w:rsidRPr="00EB39FB">
        <w:rPr>
          <w:rFonts w:ascii="Times New Roman" w:hAnsi="Times New Roman" w:cs="Times New Roman"/>
          <w:sz w:val="28"/>
          <w:szCs w:val="28"/>
        </w:rPr>
        <w:t xml:space="preserve">і 9,0 мкг/мл. Період напіввиведення </w:t>
      </w:r>
      <w:r w:rsidR="00D94F8E" w:rsidRPr="00EB39FB">
        <w:rPr>
          <w:rFonts w:ascii="Times New Roman" w:hAnsi="Times New Roman" w:cs="Times New Roman"/>
          <w:sz w:val="28"/>
          <w:szCs w:val="28"/>
        </w:rPr>
        <w:t>за</w:t>
      </w:r>
      <w:r w:rsidRPr="00EB39FB">
        <w:rPr>
          <w:rFonts w:ascii="Times New Roman" w:hAnsi="Times New Roman" w:cs="Times New Roman"/>
          <w:sz w:val="28"/>
          <w:szCs w:val="28"/>
        </w:rPr>
        <w:t xml:space="preserve"> перорально</w:t>
      </w:r>
      <w:r w:rsidR="00D94F8E" w:rsidRPr="00EB39FB">
        <w:rPr>
          <w:rFonts w:ascii="Times New Roman" w:hAnsi="Times New Roman" w:cs="Times New Roman"/>
          <w:sz w:val="28"/>
          <w:szCs w:val="28"/>
        </w:rPr>
        <w:t>го</w:t>
      </w:r>
      <w:r w:rsidRPr="00EB39FB">
        <w:rPr>
          <w:rFonts w:ascii="Times New Roman" w:hAnsi="Times New Roman" w:cs="Times New Roman"/>
          <w:sz w:val="28"/>
          <w:szCs w:val="28"/>
        </w:rPr>
        <w:t xml:space="preserve"> застосуванн</w:t>
      </w:r>
      <w:r w:rsidR="00D94F8E" w:rsidRPr="00EB39FB">
        <w:rPr>
          <w:rFonts w:ascii="Times New Roman" w:hAnsi="Times New Roman" w:cs="Times New Roman"/>
          <w:sz w:val="28"/>
          <w:szCs w:val="28"/>
        </w:rPr>
        <w:t>я</w:t>
      </w:r>
      <w:r w:rsidRPr="00EB39FB">
        <w:rPr>
          <w:rFonts w:ascii="Times New Roman" w:hAnsi="Times New Roman" w:cs="Times New Roman"/>
          <w:sz w:val="28"/>
          <w:szCs w:val="28"/>
        </w:rPr>
        <w:t xml:space="preserve"> становить приблизно 4-4,5 год, а швидкість елімінації – близько 3 мл/кг/хв. У телят після перорального введення його наявність у сироватці крові не фіксувалася.</w:t>
      </w:r>
    </w:p>
    <w:bookmarkEnd w:id="0"/>
    <w:p w14:paraId="21222F0A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 xml:space="preserve">5. Клінічні особливості </w:t>
      </w:r>
    </w:p>
    <w:p w14:paraId="37734F40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5.1. Види тварин</w:t>
      </w:r>
    </w:p>
    <w:p w14:paraId="5DB42211" w14:textId="2EC7E4CB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>Велика рогата худоба (телята віком до 2-х місяців), свині, свійська птиця (кури-бройлери, кури-несучки, індики).</w:t>
      </w:r>
    </w:p>
    <w:p w14:paraId="628BBB84" w14:textId="77777777" w:rsidR="002334FE" w:rsidRPr="00EB39FB" w:rsidRDefault="002334FE" w:rsidP="002334FE">
      <w:pPr>
        <w:pStyle w:val="ac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5.2 Показання для застосування</w:t>
      </w:r>
    </w:p>
    <w:p w14:paraId="25A5B2E3" w14:textId="1A3037EA" w:rsidR="002334FE" w:rsidRPr="00EB39FB" w:rsidRDefault="002334FE" w:rsidP="002334FE">
      <w:pPr>
        <w:pStyle w:val="2"/>
        <w:adjustRightInd w:val="0"/>
        <w:snapToGrid w:val="0"/>
        <w:spacing w:after="0" w:line="240" w:lineRule="auto"/>
        <w:ind w:firstLine="567"/>
        <w:jc w:val="both"/>
        <w:rPr>
          <w:snapToGrid w:val="0"/>
          <w:color w:val="auto"/>
          <w:sz w:val="28"/>
          <w:szCs w:val="28"/>
          <w:lang w:val="uk-UA" w:eastAsia="ru-RU"/>
        </w:rPr>
      </w:pPr>
      <w:bookmarkStart w:id="1" w:name="_Hlk208397752"/>
      <w:r w:rsidRPr="00EB39FB">
        <w:rPr>
          <w:snapToGrid w:val="0"/>
          <w:color w:val="auto"/>
          <w:sz w:val="28"/>
          <w:szCs w:val="28"/>
          <w:lang w:val="uk-UA" w:eastAsia="ru-RU"/>
        </w:rPr>
        <w:t xml:space="preserve">Лікування </w:t>
      </w:r>
      <w:r w:rsidRPr="00EB39FB">
        <w:rPr>
          <w:color w:val="auto"/>
          <w:sz w:val="28"/>
          <w:szCs w:val="28"/>
          <w:lang w:val="uk-UA"/>
        </w:rPr>
        <w:t xml:space="preserve">телят (віком до 2-х місяців), свиней </w:t>
      </w:r>
      <w:r w:rsidRPr="00EB39FB">
        <w:rPr>
          <w:snapToGrid w:val="0"/>
          <w:color w:val="auto"/>
          <w:sz w:val="28"/>
          <w:szCs w:val="28"/>
          <w:lang w:val="uk-UA" w:eastAsia="ru-RU"/>
        </w:rPr>
        <w:t xml:space="preserve">та свійської птиці (курей-бройлерів, курей-несучок, індиків </w:t>
      </w:r>
      <w:r w:rsidR="00D94F8E" w:rsidRPr="00EB39FB">
        <w:rPr>
          <w:snapToGrid w:val="0"/>
          <w:color w:val="auto"/>
          <w:sz w:val="28"/>
          <w:szCs w:val="28"/>
          <w:lang w:val="uk-UA" w:eastAsia="ru-RU"/>
        </w:rPr>
        <w:t>за</w:t>
      </w:r>
      <w:r w:rsidRPr="00EB39FB">
        <w:rPr>
          <w:snapToGrid w:val="0"/>
          <w:color w:val="auto"/>
          <w:sz w:val="28"/>
          <w:szCs w:val="28"/>
          <w:lang w:val="uk-UA" w:eastAsia="ru-RU"/>
        </w:rPr>
        <w:t xml:space="preserve"> захворюван</w:t>
      </w:r>
      <w:r w:rsidR="00D94F8E" w:rsidRPr="00EB39FB">
        <w:rPr>
          <w:snapToGrid w:val="0"/>
          <w:color w:val="auto"/>
          <w:sz w:val="28"/>
          <w:szCs w:val="28"/>
          <w:lang w:val="uk-UA" w:eastAsia="ru-RU"/>
        </w:rPr>
        <w:t>ь</w:t>
      </w:r>
      <w:r w:rsidRPr="00EB39FB">
        <w:rPr>
          <w:snapToGrid w:val="0"/>
          <w:color w:val="auto"/>
          <w:sz w:val="28"/>
          <w:szCs w:val="28"/>
          <w:lang w:val="uk-UA" w:eastAsia="ru-RU"/>
        </w:rPr>
        <w:t xml:space="preserve"> травного каналу, що спричинені мікроорганізмами, чутливими до колістину.</w:t>
      </w:r>
    </w:p>
    <w:bookmarkEnd w:id="1"/>
    <w:p w14:paraId="60CC7293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5.3. Протипоказання</w:t>
      </w:r>
    </w:p>
    <w:p w14:paraId="1E544F84" w14:textId="44EA4952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>Не застосовувати тваринам з гіперчутливістю до колістину а</w:t>
      </w:r>
      <w:r w:rsidR="00D94F8E" w:rsidRPr="00EB39FB">
        <w:rPr>
          <w:rFonts w:ascii="Times New Roman" w:hAnsi="Times New Roman" w:cs="Times New Roman"/>
          <w:sz w:val="28"/>
          <w:szCs w:val="28"/>
          <w:lang w:eastAsia="ru-RU"/>
        </w:rPr>
        <w:t>бо до будь якої з допоміжних речовин, а</w:t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t xml:space="preserve"> також тваринам із захворюваннями нирок. </w:t>
      </w:r>
    </w:p>
    <w:p w14:paraId="237B33D3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>Не застосовувати одночасно з іншими протимікробними препаратами.</w:t>
      </w:r>
    </w:p>
    <w:p w14:paraId="487FFA52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 xml:space="preserve">Не застосовувати жуйним тваринам з функціонально розвиненими передшлунками. </w:t>
      </w:r>
    </w:p>
    <w:p w14:paraId="70B2FF5E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>Не застосовувати тваринам для профілактики та у випадках прямої чи перехресної резистентності мікроорганізмів.</w:t>
      </w:r>
    </w:p>
    <w:p w14:paraId="7E0E690B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5.4. Побічна дія</w:t>
      </w:r>
    </w:p>
    <w:p w14:paraId="09E0D29F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>При застосуванні препарату в рекомендованих дозах ускладнення не спостерігаються. В окремих випадках можливе виникнення алергічних реакцій. В такому разі застосування препарату припинять та призначають десенсибілізуючу терапію.</w:t>
      </w:r>
    </w:p>
    <w:p w14:paraId="10FCC88D" w14:textId="77777777" w:rsidR="002334FE" w:rsidRPr="00EB39FB" w:rsidRDefault="002334FE" w:rsidP="00233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5.5. Особливі застереження при використанні</w:t>
      </w:r>
    </w:p>
    <w:p w14:paraId="4CA671D5" w14:textId="77777777" w:rsidR="002334FE" w:rsidRPr="00EB39FB" w:rsidRDefault="002334FE" w:rsidP="00625A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 xml:space="preserve">При застосуванні препарату слід враховувати загальноприйняті та місцеві принципи щодо використання протимікробних препаратів. Оскільки, у гуманній медицині, колістин призначають для боротьби з інфекціями, що спричинені мультирезистентними мікроорганізмами, тому тваринам його слід застосовувати лише з урахуванням результатів тестувань чутливості  збудників захворювання до колістину. Застосування препарату з порушенням наведених інструкцій, може привести до збільшення кількості бактерій, резистентних до колістину, та зменшення ефективності антибактеріальної терапії. </w:t>
      </w:r>
    </w:p>
    <w:p w14:paraId="2869E374" w14:textId="77777777" w:rsidR="002334FE" w:rsidRPr="00EB39FB" w:rsidRDefault="002334FE" w:rsidP="00625A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5.6 Застосування під час вагітності, лактації, несучості</w:t>
      </w:r>
    </w:p>
    <w:p w14:paraId="0147A246" w14:textId="52BA34D4" w:rsidR="002334FE" w:rsidRPr="00EB39FB" w:rsidRDefault="002334FE" w:rsidP="00625A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>Без застережень.</w:t>
      </w:r>
    </w:p>
    <w:p w14:paraId="1E2ADB7E" w14:textId="77777777" w:rsidR="002334FE" w:rsidRPr="00EB39FB" w:rsidRDefault="002334FE" w:rsidP="002334F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</w:rPr>
        <w:br w:type="column"/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Продовження додатку 1</w:t>
      </w:r>
    </w:p>
    <w:p w14:paraId="6D33418B" w14:textId="77777777" w:rsidR="002334FE" w:rsidRPr="00EB39FB" w:rsidRDefault="002334FE" w:rsidP="002334F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 xml:space="preserve">до реєстраційного посвідчення……………………….    </w:t>
      </w:r>
    </w:p>
    <w:p w14:paraId="0A1E9802" w14:textId="62666A5B" w:rsidR="002334FE" w:rsidRPr="00EB39FB" w:rsidRDefault="002334FE" w:rsidP="002334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42915B2" w14:textId="77777777" w:rsidR="002334FE" w:rsidRPr="00EB39FB" w:rsidRDefault="002334FE" w:rsidP="009B62A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5.7. Взаємодія з іншими засобами або інші форми взаємодії</w:t>
      </w:r>
    </w:p>
    <w:p w14:paraId="27322555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>Не застосовувати одночасно з іншими протимікробними препаратами. Дія колістину інгібується бівалентними катіонами Ba</w:t>
      </w:r>
      <w:r w:rsidRPr="00EB39F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2+</w:t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t>, Ca</w:t>
      </w:r>
      <w:r w:rsidRPr="00EB39F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2+</w:t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t xml:space="preserve"> і Mg</w:t>
      </w:r>
      <w:r w:rsidRPr="00EB39F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2+</w:t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t>, Fe</w:t>
      </w:r>
      <w:r w:rsidRPr="00EB39F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3+</w:t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t>, ненасиченими жирними кислотами та сполуками амонію.</w:t>
      </w:r>
      <w:r w:rsidRPr="00EB39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9CF00C9" w14:textId="1CBB171B" w:rsidR="002334FE" w:rsidRPr="00EB39FB" w:rsidRDefault="00D94F8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</w:rPr>
        <w:t>За умови д</w:t>
      </w:r>
      <w:r w:rsidR="002334FE" w:rsidRPr="00EB39FB">
        <w:rPr>
          <w:rFonts w:ascii="Times New Roman" w:hAnsi="Times New Roman" w:cs="Times New Roman"/>
          <w:sz w:val="28"/>
          <w:szCs w:val="28"/>
        </w:rPr>
        <w:t>осягненн</w:t>
      </w:r>
      <w:r w:rsidRPr="00EB39FB">
        <w:rPr>
          <w:rFonts w:ascii="Times New Roman" w:hAnsi="Times New Roman" w:cs="Times New Roman"/>
          <w:sz w:val="28"/>
          <w:szCs w:val="28"/>
        </w:rPr>
        <w:t xml:space="preserve">я </w:t>
      </w:r>
      <w:r w:rsidR="002334FE" w:rsidRPr="00EB39FB">
        <w:rPr>
          <w:rFonts w:ascii="Times New Roman" w:hAnsi="Times New Roman" w:cs="Times New Roman"/>
          <w:sz w:val="28"/>
          <w:szCs w:val="28"/>
        </w:rPr>
        <w:t>значних концентрацій колістину в крові можливе посилення ефекту інших нефротоксичних препаратів (аміноглікозидів, цефалоспоринів, циклоспорину).</w:t>
      </w:r>
    </w:p>
    <w:p w14:paraId="255E0B7B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B39FB">
        <w:rPr>
          <w:rFonts w:ascii="Times New Roman" w:hAnsi="Times New Roman" w:cs="Times New Roman"/>
          <w:b/>
          <w:sz w:val="28"/>
          <w:szCs w:val="28"/>
        </w:rPr>
        <w:t>.8. Дози і способи введення тваринам різного віку</w:t>
      </w:r>
    </w:p>
    <w:p w14:paraId="23EB316C" w14:textId="3DBD306C" w:rsidR="002334FE" w:rsidRPr="00EB39FB" w:rsidRDefault="002334FE" w:rsidP="009B62A5">
      <w:pPr>
        <w:pStyle w:val="af"/>
        <w:spacing w:line="360" w:lineRule="auto"/>
        <w:ind w:firstLine="567"/>
        <w:jc w:val="both"/>
        <w:rPr>
          <w:color w:val="auto"/>
          <w:sz w:val="28"/>
          <w:szCs w:val="28"/>
          <w:lang w:val="uk-UA" w:eastAsia="ru-RU"/>
        </w:rPr>
      </w:pPr>
      <w:bookmarkStart w:id="2" w:name="_Hlk208397263"/>
      <w:r w:rsidRPr="00EB39FB">
        <w:rPr>
          <w:color w:val="auto"/>
          <w:sz w:val="28"/>
          <w:szCs w:val="28"/>
          <w:lang w:val="uk-UA" w:eastAsia="ru-RU"/>
        </w:rPr>
        <w:t xml:space="preserve">Перорально </w:t>
      </w:r>
      <w:r w:rsidR="00D94F8E" w:rsidRPr="00EB39FB">
        <w:rPr>
          <w:color w:val="auto"/>
          <w:sz w:val="28"/>
          <w:szCs w:val="28"/>
          <w:lang w:val="uk-UA" w:eastAsia="ru-RU"/>
        </w:rPr>
        <w:t xml:space="preserve">з питною водою у </w:t>
      </w:r>
      <w:r w:rsidRPr="00EB39FB">
        <w:rPr>
          <w:color w:val="auto"/>
          <w:sz w:val="28"/>
          <w:szCs w:val="28"/>
          <w:lang w:val="uk-UA" w:eastAsia="ru-RU"/>
        </w:rPr>
        <w:t>доз</w:t>
      </w:r>
      <w:r w:rsidR="00D94F8E" w:rsidRPr="00EB39FB">
        <w:rPr>
          <w:color w:val="auto"/>
          <w:sz w:val="28"/>
          <w:szCs w:val="28"/>
          <w:lang w:val="uk-UA" w:eastAsia="ru-RU"/>
        </w:rPr>
        <w:t>ах</w:t>
      </w:r>
      <w:r w:rsidRPr="00EB39FB">
        <w:rPr>
          <w:color w:val="auto"/>
          <w:sz w:val="28"/>
          <w:szCs w:val="28"/>
          <w:lang w:val="uk-UA" w:eastAsia="ru-RU"/>
        </w:rPr>
        <w:t>:</w:t>
      </w:r>
    </w:p>
    <w:p w14:paraId="10D3B782" w14:textId="5D948B82" w:rsidR="002334FE" w:rsidRPr="00EB39FB" w:rsidRDefault="002334FE" w:rsidP="009B62A5">
      <w:pPr>
        <w:pStyle w:val="af"/>
        <w:spacing w:line="360" w:lineRule="auto"/>
        <w:ind w:firstLine="567"/>
        <w:jc w:val="both"/>
        <w:rPr>
          <w:color w:val="auto"/>
          <w:sz w:val="28"/>
          <w:szCs w:val="28"/>
          <w:lang w:val="uk-UA" w:eastAsia="ru-RU"/>
        </w:rPr>
      </w:pPr>
      <w:r w:rsidRPr="00EB39FB">
        <w:rPr>
          <w:color w:val="auto"/>
          <w:sz w:val="28"/>
          <w:szCs w:val="28"/>
          <w:lang w:val="uk-UA" w:eastAsia="ru-RU"/>
        </w:rPr>
        <w:t>•</w:t>
      </w:r>
      <w:r w:rsidRPr="00EB39FB">
        <w:rPr>
          <w:color w:val="auto"/>
          <w:sz w:val="28"/>
          <w:szCs w:val="28"/>
          <w:lang w:val="uk-UA" w:eastAsia="ru-RU"/>
        </w:rPr>
        <w:tab/>
        <w:t>телята (до 2 міс.): 60000-120000 МО колістину сульфату на 1 кг маси тіла. Це відповідає 1,0-2,0 г препарату на 100 кг маси тіла</w:t>
      </w:r>
      <w:r w:rsidR="00D94F8E" w:rsidRPr="00EB39FB">
        <w:rPr>
          <w:color w:val="auto"/>
          <w:sz w:val="28"/>
          <w:szCs w:val="28"/>
          <w:lang w:val="uk-UA" w:eastAsia="ru-RU"/>
        </w:rPr>
        <w:t xml:space="preserve"> 1 раз </w:t>
      </w:r>
      <w:r w:rsidRPr="00EB39FB">
        <w:rPr>
          <w:color w:val="auto"/>
          <w:sz w:val="28"/>
          <w:szCs w:val="28"/>
          <w:lang w:val="uk-UA" w:eastAsia="ru-RU"/>
        </w:rPr>
        <w:t xml:space="preserve">на добу. Застосовувати слід з питною водою або молоком протягом 3-5 діб. </w:t>
      </w:r>
    </w:p>
    <w:p w14:paraId="25339D57" w14:textId="5E0951C4" w:rsidR="002334FE" w:rsidRPr="00EB39FB" w:rsidRDefault="002334FE" w:rsidP="009B62A5">
      <w:pPr>
        <w:pStyle w:val="af"/>
        <w:spacing w:line="360" w:lineRule="auto"/>
        <w:ind w:firstLine="567"/>
        <w:jc w:val="both"/>
        <w:rPr>
          <w:color w:val="auto"/>
          <w:sz w:val="28"/>
          <w:szCs w:val="28"/>
          <w:lang w:val="uk-UA" w:eastAsia="ru-RU"/>
        </w:rPr>
      </w:pPr>
      <w:r w:rsidRPr="00EB39FB">
        <w:rPr>
          <w:color w:val="auto"/>
          <w:sz w:val="28"/>
          <w:szCs w:val="28"/>
          <w:lang w:val="uk-UA" w:eastAsia="ru-RU"/>
        </w:rPr>
        <w:t>•</w:t>
      </w:r>
      <w:r w:rsidRPr="00EB39FB">
        <w:rPr>
          <w:color w:val="auto"/>
          <w:sz w:val="28"/>
          <w:szCs w:val="28"/>
          <w:lang w:val="uk-UA" w:eastAsia="ru-RU"/>
        </w:rPr>
        <w:tab/>
        <w:t xml:space="preserve">свині: 60000-120000 МО колістину сульфату на 1 кг маси тіла, що становить 1,0-2,0 г препарату на 100 кг маси тіла </w:t>
      </w:r>
      <w:r w:rsidR="00D94F8E" w:rsidRPr="00EB39FB">
        <w:rPr>
          <w:color w:val="auto"/>
          <w:sz w:val="28"/>
          <w:szCs w:val="28"/>
          <w:lang w:val="uk-UA" w:eastAsia="ru-RU"/>
        </w:rPr>
        <w:t xml:space="preserve">1 раз </w:t>
      </w:r>
      <w:r w:rsidRPr="00EB39FB">
        <w:rPr>
          <w:color w:val="auto"/>
          <w:sz w:val="28"/>
          <w:szCs w:val="28"/>
          <w:lang w:val="uk-UA" w:eastAsia="ru-RU"/>
        </w:rPr>
        <w:t xml:space="preserve">на добу. Також можна використовувати 200 г препарату на 1000 л питної води. Курс лікування – 3-5 діб. </w:t>
      </w:r>
    </w:p>
    <w:p w14:paraId="4827E567" w14:textId="3FCC4F25" w:rsidR="002334FE" w:rsidRPr="00EB39FB" w:rsidRDefault="002334FE" w:rsidP="009B62A5">
      <w:pPr>
        <w:pStyle w:val="af"/>
        <w:spacing w:line="360" w:lineRule="auto"/>
        <w:ind w:firstLine="567"/>
        <w:jc w:val="both"/>
        <w:rPr>
          <w:color w:val="auto"/>
          <w:sz w:val="28"/>
          <w:szCs w:val="28"/>
          <w:lang w:val="uk-UA" w:eastAsia="ru-RU"/>
        </w:rPr>
      </w:pPr>
      <w:r w:rsidRPr="00EB39FB">
        <w:rPr>
          <w:color w:val="auto"/>
          <w:sz w:val="28"/>
          <w:szCs w:val="28"/>
          <w:lang w:val="uk-UA" w:eastAsia="ru-RU"/>
        </w:rPr>
        <w:t>•</w:t>
      </w:r>
      <w:r w:rsidRPr="00EB39FB">
        <w:rPr>
          <w:color w:val="auto"/>
          <w:sz w:val="28"/>
          <w:szCs w:val="28"/>
          <w:lang w:val="uk-UA" w:eastAsia="ru-RU"/>
        </w:rPr>
        <w:tab/>
        <w:t>свійська птиця (кури, курчата, індики,): 75000 МО колістину сульфату на 1 кг маси тіла, що дорівнює 1,25 г препарату на 100 кг маси тіла</w:t>
      </w:r>
      <w:r w:rsidR="00E23745" w:rsidRPr="00EB39FB">
        <w:rPr>
          <w:color w:val="auto"/>
          <w:sz w:val="28"/>
          <w:szCs w:val="28"/>
          <w:lang w:val="uk-UA" w:eastAsia="ru-RU"/>
        </w:rPr>
        <w:t xml:space="preserve"> щодобово</w:t>
      </w:r>
      <w:r w:rsidRPr="00EB39FB">
        <w:rPr>
          <w:color w:val="auto"/>
          <w:sz w:val="28"/>
          <w:szCs w:val="28"/>
          <w:lang w:val="uk-UA" w:eastAsia="ru-RU"/>
        </w:rPr>
        <w:t>. Альтернативно, можна використовувати 100-200 г препарату на 1000 л питної води. Тривалість застосування – 3-5 діб.</w:t>
      </w:r>
    </w:p>
    <w:p w14:paraId="3D986F3E" w14:textId="77777777" w:rsidR="002334FE" w:rsidRPr="00EB39FB" w:rsidRDefault="002334FE" w:rsidP="009B62A5">
      <w:pPr>
        <w:pStyle w:val="af"/>
        <w:spacing w:line="360" w:lineRule="auto"/>
        <w:ind w:firstLine="567"/>
        <w:jc w:val="both"/>
        <w:rPr>
          <w:color w:val="auto"/>
          <w:sz w:val="28"/>
          <w:szCs w:val="28"/>
          <w:lang w:val="uk-UA" w:eastAsia="uk-UA"/>
        </w:rPr>
      </w:pPr>
      <w:r w:rsidRPr="00EB39FB">
        <w:rPr>
          <w:color w:val="auto"/>
          <w:sz w:val="28"/>
          <w:szCs w:val="28"/>
          <w:lang w:val="uk-UA" w:eastAsia="ru-RU"/>
        </w:rPr>
        <w:t xml:space="preserve">Робочий розчин препарату готують перед застосуванням шляхом розведення у співвідношенні 1:10. </w:t>
      </w:r>
      <w:r w:rsidRPr="00EB39FB">
        <w:rPr>
          <w:color w:val="auto"/>
          <w:sz w:val="28"/>
          <w:szCs w:val="28"/>
          <w:lang w:val="uk-UA" w:eastAsia="uk-UA"/>
        </w:rPr>
        <w:t>Після розчинення препарату у питній воді цей розчин необхідно використати протягом 24 годин.</w:t>
      </w:r>
    </w:p>
    <w:bookmarkEnd w:id="2"/>
    <w:p w14:paraId="1BF07AA9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5.9. Передозування (симптоми, невідкладні заходи, антидоти)</w:t>
      </w:r>
    </w:p>
    <w:p w14:paraId="739E76C4" w14:textId="436E45F7" w:rsidR="009B62A5" w:rsidRPr="00EB39FB" w:rsidRDefault="00E23745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>За</w:t>
      </w:r>
      <w:r w:rsidR="002334FE" w:rsidRPr="00EB39FB">
        <w:rPr>
          <w:rFonts w:ascii="Times New Roman" w:hAnsi="Times New Roman" w:cs="Times New Roman"/>
          <w:sz w:val="28"/>
          <w:szCs w:val="28"/>
        </w:rPr>
        <w:t xml:space="preserve"> передозуванн</w:t>
      </w:r>
      <w:r w:rsidRPr="00EB39FB">
        <w:rPr>
          <w:rFonts w:ascii="Times New Roman" w:hAnsi="Times New Roman" w:cs="Times New Roman"/>
          <w:sz w:val="28"/>
          <w:szCs w:val="28"/>
        </w:rPr>
        <w:t>я</w:t>
      </w:r>
      <w:r w:rsidR="002334FE" w:rsidRPr="00EB39FB">
        <w:rPr>
          <w:rFonts w:ascii="Times New Roman" w:hAnsi="Times New Roman" w:cs="Times New Roman"/>
          <w:sz w:val="28"/>
          <w:szCs w:val="28"/>
        </w:rPr>
        <w:t>і можуть виникнути розлади роботи травного каналу (метеоризм, діарея), а також ознаки нейро- та нефротоксикації.</w:t>
      </w:r>
    </w:p>
    <w:p w14:paraId="774AFAF7" w14:textId="77777777" w:rsidR="009B62A5" w:rsidRPr="00EB39FB" w:rsidRDefault="009B62A5" w:rsidP="009B62A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</w:rPr>
        <w:br w:type="column"/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Продовження додатку 1</w:t>
      </w:r>
    </w:p>
    <w:p w14:paraId="128ADB2E" w14:textId="77777777" w:rsidR="009B62A5" w:rsidRPr="00EB39FB" w:rsidRDefault="009B62A5" w:rsidP="009B62A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 xml:space="preserve">до реєстраційного посвідчення……………………….    </w:t>
      </w:r>
    </w:p>
    <w:p w14:paraId="106753DB" w14:textId="77777777" w:rsidR="009B62A5" w:rsidRPr="00EB39FB" w:rsidRDefault="009B62A5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3F2116" w14:textId="0727795B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5.10. Спеціальні застереження</w:t>
      </w:r>
    </w:p>
    <w:p w14:paraId="0DE5016B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>Немає.</w:t>
      </w:r>
    </w:p>
    <w:p w14:paraId="257410BB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5.11. Період виведення (каренції)</w:t>
      </w:r>
    </w:p>
    <w:p w14:paraId="70B2ABE0" w14:textId="77777777" w:rsidR="002334FE" w:rsidRPr="00EB39FB" w:rsidRDefault="002334FE" w:rsidP="009B62A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Забій тварин та птиці на м’ясо дозволяють через 3 доби після останнього застосування препарату. Яйця використовують без обмежень. М’ясо, отримане до зазначеного терміну, утилізують або згодовують непродуктивним тваринам, залежно від висновку лікаря ветеринарної медицини. </w:t>
      </w:r>
    </w:p>
    <w:p w14:paraId="11789754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5.12 Спеціальні застереження для осіб і обслуговуючого персоналу.</w:t>
      </w:r>
    </w:p>
    <w:p w14:paraId="5A523B2B" w14:textId="79419105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9FB">
        <w:rPr>
          <w:rFonts w:ascii="Times New Roman" w:hAnsi="Times New Roman" w:cs="Times New Roman"/>
          <w:bCs/>
          <w:sz w:val="28"/>
          <w:szCs w:val="28"/>
        </w:rPr>
        <w:t>П</w:t>
      </w:r>
      <w:r w:rsidR="00E23745" w:rsidRPr="00EB39FB">
        <w:rPr>
          <w:rFonts w:ascii="Times New Roman" w:hAnsi="Times New Roman" w:cs="Times New Roman"/>
          <w:bCs/>
          <w:sz w:val="28"/>
          <w:szCs w:val="28"/>
        </w:rPr>
        <w:t xml:space="preserve">ід час </w:t>
      </w:r>
      <w:r w:rsidRPr="00EB39FB">
        <w:rPr>
          <w:rFonts w:ascii="Times New Roman" w:hAnsi="Times New Roman" w:cs="Times New Roman"/>
          <w:bCs/>
          <w:sz w:val="28"/>
          <w:szCs w:val="28"/>
        </w:rPr>
        <w:t>робот</w:t>
      </w:r>
      <w:r w:rsidR="00E23745" w:rsidRPr="00EB39FB">
        <w:rPr>
          <w:rFonts w:ascii="Times New Roman" w:hAnsi="Times New Roman" w:cs="Times New Roman"/>
          <w:bCs/>
          <w:sz w:val="28"/>
          <w:szCs w:val="28"/>
        </w:rPr>
        <w:t>и</w:t>
      </w:r>
      <w:r w:rsidRPr="00EB39FB">
        <w:rPr>
          <w:rFonts w:ascii="Times New Roman" w:hAnsi="Times New Roman" w:cs="Times New Roman"/>
          <w:bCs/>
          <w:sz w:val="28"/>
          <w:szCs w:val="28"/>
        </w:rPr>
        <w:t xml:space="preserve"> слід дотримуватися загальних правил особистої гігієни та техніки безпеки, передбачених при роботі з ветеринарними лікарськими засобами. Всі роботи слід проводити з використанням спе</w:t>
      </w:r>
      <w:r w:rsidR="00E23745" w:rsidRPr="00EB39FB">
        <w:rPr>
          <w:rFonts w:ascii="Times New Roman" w:hAnsi="Times New Roman" w:cs="Times New Roman"/>
          <w:bCs/>
          <w:sz w:val="28"/>
          <w:szCs w:val="28"/>
        </w:rPr>
        <w:t>ц</w:t>
      </w:r>
      <w:r w:rsidRPr="00EB39FB">
        <w:rPr>
          <w:rFonts w:ascii="Times New Roman" w:hAnsi="Times New Roman" w:cs="Times New Roman"/>
          <w:bCs/>
          <w:sz w:val="28"/>
          <w:szCs w:val="28"/>
        </w:rPr>
        <w:t>одягу і засобів індивідуального захисту. При випадковому попаданні препарату на шкіру або слизові оболонки його не</w:t>
      </w:r>
      <w:r w:rsidR="00E23745" w:rsidRPr="00EB39FB">
        <w:rPr>
          <w:rFonts w:ascii="Times New Roman" w:hAnsi="Times New Roman" w:cs="Times New Roman"/>
          <w:bCs/>
          <w:sz w:val="28"/>
          <w:szCs w:val="28"/>
        </w:rPr>
        <w:t>о</w:t>
      </w:r>
      <w:r w:rsidRPr="00EB39FB">
        <w:rPr>
          <w:rFonts w:ascii="Times New Roman" w:hAnsi="Times New Roman" w:cs="Times New Roman"/>
          <w:bCs/>
          <w:sz w:val="28"/>
          <w:szCs w:val="28"/>
        </w:rPr>
        <w:t>бхідно змити струменем проточної води.</w:t>
      </w:r>
    </w:p>
    <w:p w14:paraId="5B60D4D2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6. Фармацевтичні особливості</w:t>
      </w:r>
    </w:p>
    <w:p w14:paraId="2CD1753A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6.1. Форми несумісності.</w:t>
      </w:r>
    </w:p>
    <w:p w14:paraId="7A8AF773" w14:textId="63657868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>Не застосовувати одночасно з іншими протимікробними препаратами. Дія колістину інгібується катіонами Ba</w:t>
      </w:r>
      <w:r w:rsidRPr="00EB39F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2+</w:t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t>, Ca</w:t>
      </w:r>
      <w:r w:rsidRPr="00EB39F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2+</w:t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t xml:space="preserve"> і Mg</w:t>
      </w:r>
      <w:r w:rsidRPr="00EB39F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2+</w:t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t>, Fe</w:t>
      </w:r>
      <w:r w:rsidRPr="00EB39F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3+</w:t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t xml:space="preserve">, ненасиченими жирними кислотами та сполуками амонію. </w:t>
      </w:r>
    </w:p>
    <w:p w14:paraId="4043FE9F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 xml:space="preserve">6.2. Термін придатності. </w:t>
      </w:r>
    </w:p>
    <w:p w14:paraId="0B8BFFBE" w14:textId="46C916E8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>3 роки.</w:t>
      </w:r>
    </w:p>
    <w:p w14:paraId="14DED7AB" w14:textId="29CA1649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 xml:space="preserve">Після першого відбору препарат необхідно використати протягом </w:t>
      </w:r>
      <w:r w:rsidR="00E23745" w:rsidRPr="00EB39FB">
        <w:rPr>
          <w:rFonts w:ascii="Times New Roman" w:hAnsi="Times New Roman" w:cs="Times New Roman"/>
          <w:sz w:val="28"/>
          <w:szCs w:val="28"/>
        </w:rPr>
        <w:t>7 діб</w:t>
      </w:r>
      <w:r w:rsidRPr="00EB39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048513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 xml:space="preserve">Після розчинення препарату у питній воді, даний розчин необхідно використати протягом 24 год. </w:t>
      </w:r>
    </w:p>
    <w:p w14:paraId="7C720E74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6.3. Особливі заходи безпеки при зберіганні.</w:t>
      </w:r>
    </w:p>
    <w:p w14:paraId="3EA16F34" w14:textId="04580D21" w:rsidR="009B62A5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 xml:space="preserve">Темне сухе, провітрюване, недоступне для дітей складське приміщення за температури від 5 до 25 °С. </w:t>
      </w:r>
    </w:p>
    <w:p w14:paraId="0C9668BD" w14:textId="77777777" w:rsidR="009B62A5" w:rsidRPr="00EB39FB" w:rsidRDefault="009B62A5" w:rsidP="009B62A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sz w:val="28"/>
          <w:szCs w:val="28"/>
        </w:rPr>
        <w:br w:type="column"/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Продовження додатку 1</w:t>
      </w:r>
    </w:p>
    <w:p w14:paraId="664B17A3" w14:textId="013CC646" w:rsidR="002334FE" w:rsidRPr="00EB39FB" w:rsidRDefault="009B62A5" w:rsidP="009B62A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  <w:lang w:eastAsia="ru-RU"/>
        </w:rPr>
        <w:t xml:space="preserve">до реєстраційного посвідчення……………………….    </w:t>
      </w:r>
    </w:p>
    <w:p w14:paraId="72FDCED5" w14:textId="77777777" w:rsidR="009B62A5" w:rsidRPr="00EB39FB" w:rsidRDefault="009B62A5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33E97E" w14:textId="138F13F8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6.4. Природа і склад контейнера первинного упакування.</w:t>
      </w:r>
    </w:p>
    <w:p w14:paraId="2C916B2E" w14:textId="23A6454E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Пакети з плівки поліетиленової </w:t>
      </w:r>
      <w:r w:rsidRPr="00EB39FB">
        <w:rPr>
          <w:rFonts w:ascii="Times New Roman" w:hAnsi="Times New Roman" w:cs="Times New Roman"/>
          <w:sz w:val="28"/>
          <w:szCs w:val="28"/>
          <w:lang w:eastAsia="ru-RU"/>
        </w:rPr>
        <w:t>по 1000 г.</w:t>
      </w:r>
    </w:p>
    <w:p w14:paraId="61C98678" w14:textId="77777777" w:rsidR="002334FE" w:rsidRPr="00EB39FB" w:rsidRDefault="002334FE" w:rsidP="009B62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6.5 Особливі заходи безпеки при поводженні з невикористаним препаратом або із його залишками</w:t>
      </w:r>
    </w:p>
    <w:p w14:paraId="0B38A3BB" w14:textId="77777777" w:rsidR="002334FE" w:rsidRPr="00EB39FB" w:rsidRDefault="002334FE" w:rsidP="009B62A5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B39FB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  <w:lang w:val="uk-UA"/>
        </w:rPr>
        <w:t>Порожню упаковку та залишки невикористаного препарату потрібно утилізувати згідно з чинним законодавством.</w:t>
      </w:r>
    </w:p>
    <w:p w14:paraId="16EDF342" w14:textId="77777777" w:rsidR="002334FE" w:rsidRPr="00EB39FB" w:rsidRDefault="002334FE" w:rsidP="009B62A5">
      <w:pPr>
        <w:widowControl w:val="0"/>
        <w:snapToGrid w:val="0"/>
        <w:spacing w:after="0" w:line="360" w:lineRule="auto"/>
        <w:ind w:right="454"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B39FB">
        <w:rPr>
          <w:rFonts w:ascii="Times New Roman" w:hAnsi="Times New Roman" w:cs="Times New Roman"/>
          <w:b/>
          <w:sz w:val="28"/>
          <w:szCs w:val="28"/>
          <w:lang w:eastAsia="ar-SA"/>
        </w:rPr>
        <w:t>7. Назва і місце знаходження власника реєстраційного посвідчення</w:t>
      </w:r>
    </w:p>
    <w:tbl>
      <w:tblPr>
        <w:tblW w:w="9727" w:type="dxa"/>
        <w:tblLook w:val="04A0" w:firstRow="1" w:lastRow="0" w:firstColumn="1" w:lastColumn="0" w:noHBand="0" w:noVBand="1"/>
      </w:tblPr>
      <w:tblGrid>
        <w:gridCol w:w="5196"/>
        <w:gridCol w:w="4531"/>
      </w:tblGrid>
      <w:tr w:rsidR="002334FE" w:rsidRPr="00EB39FB" w14:paraId="1406585F" w14:textId="77777777" w:rsidTr="009B62A5">
        <w:tc>
          <w:tcPr>
            <w:tcW w:w="5196" w:type="dxa"/>
            <w:shd w:val="clear" w:color="auto" w:fill="auto"/>
          </w:tcPr>
          <w:p w14:paraId="4199F8E7" w14:textId="77777777" w:rsidR="002334FE" w:rsidRPr="00EB39FB" w:rsidRDefault="002334FE" w:rsidP="009B62A5">
            <w:pPr>
              <w:spacing w:after="0" w:line="360" w:lineRule="auto"/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EB39FB"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  <w:t xml:space="preserve">ТОВ «Фаер Груп» </w:t>
            </w:r>
          </w:p>
          <w:p w14:paraId="4AEE8C29" w14:textId="77777777" w:rsidR="002334FE" w:rsidRPr="00EB39FB" w:rsidRDefault="002334FE" w:rsidP="009B62A5">
            <w:pPr>
              <w:spacing w:after="0" w:line="360" w:lineRule="auto"/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EB39FB"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  <w:t xml:space="preserve">Україна, 04123, м. Київ, </w:t>
            </w:r>
          </w:p>
          <w:p w14:paraId="3C83DD5B" w14:textId="77777777" w:rsidR="002334FE" w:rsidRPr="00EB39FB" w:rsidRDefault="002334FE" w:rsidP="009B62A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B39FB"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  <w:t>вул. Межова, буд. 23.</w:t>
            </w:r>
          </w:p>
          <w:p w14:paraId="29CFCB72" w14:textId="77777777" w:rsidR="002334FE" w:rsidRPr="00EB39FB" w:rsidRDefault="002334FE" w:rsidP="009B62A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shd w:val="clear" w:color="auto" w:fill="auto"/>
          </w:tcPr>
          <w:p w14:paraId="23BC90A9" w14:textId="77777777" w:rsidR="002334FE" w:rsidRPr="00EB39FB" w:rsidRDefault="002334FE" w:rsidP="009B62A5">
            <w:pPr>
              <w:spacing w:after="0" w:line="360" w:lineRule="auto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</w:tr>
    </w:tbl>
    <w:p w14:paraId="5278F819" w14:textId="77777777" w:rsidR="002334FE" w:rsidRPr="00EB39FB" w:rsidRDefault="002334FE" w:rsidP="009B62A5">
      <w:pPr>
        <w:spacing w:after="0" w:line="360" w:lineRule="auto"/>
        <w:ind w:right="45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9FB">
        <w:rPr>
          <w:rFonts w:ascii="Times New Roman" w:hAnsi="Times New Roman" w:cs="Times New Roman"/>
          <w:b/>
          <w:sz w:val="28"/>
          <w:szCs w:val="28"/>
        </w:rPr>
        <w:t>8. Назва і місце знаходження виробника</w:t>
      </w:r>
    </w:p>
    <w:tbl>
      <w:tblPr>
        <w:tblW w:w="9727" w:type="dxa"/>
        <w:tblLook w:val="04A0" w:firstRow="1" w:lastRow="0" w:firstColumn="1" w:lastColumn="0" w:noHBand="0" w:noVBand="1"/>
      </w:tblPr>
      <w:tblGrid>
        <w:gridCol w:w="5196"/>
        <w:gridCol w:w="4531"/>
      </w:tblGrid>
      <w:tr w:rsidR="002334FE" w:rsidRPr="00EB39FB" w14:paraId="7E68D2D4" w14:textId="77777777" w:rsidTr="009B62A5">
        <w:tc>
          <w:tcPr>
            <w:tcW w:w="5196" w:type="dxa"/>
            <w:shd w:val="clear" w:color="auto" w:fill="auto"/>
          </w:tcPr>
          <w:p w14:paraId="05D2AAC8" w14:textId="77777777" w:rsidR="002334FE" w:rsidRPr="00EB39FB" w:rsidRDefault="002334FE" w:rsidP="009B62A5">
            <w:pPr>
              <w:spacing w:after="0" w:line="360" w:lineRule="auto"/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EB39FB"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  <w:t xml:space="preserve">ТОВ ВФ «Базальт»» </w:t>
            </w:r>
          </w:p>
          <w:p w14:paraId="7DEE6A02" w14:textId="77777777" w:rsidR="002334FE" w:rsidRPr="00EB39FB" w:rsidRDefault="002334FE" w:rsidP="009B62A5">
            <w:pPr>
              <w:spacing w:after="0" w:line="360" w:lineRule="auto"/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EB39FB"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  <w:t xml:space="preserve">Україна, 07431,Київська обл., </w:t>
            </w:r>
          </w:p>
          <w:p w14:paraId="3E65C723" w14:textId="77777777" w:rsidR="002334FE" w:rsidRPr="00EB39FB" w:rsidRDefault="002334FE" w:rsidP="009B62A5">
            <w:pPr>
              <w:spacing w:after="0" w:line="360" w:lineRule="auto"/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EB39FB"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  <w:t xml:space="preserve">Броварський р-н., с. Бобрик, </w:t>
            </w:r>
          </w:p>
          <w:p w14:paraId="61955FA8" w14:textId="77777777" w:rsidR="002334FE" w:rsidRPr="00EB39FB" w:rsidRDefault="002334FE" w:rsidP="009B62A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B39FB">
              <w:rPr>
                <w:rStyle w:val="FontStyle16"/>
                <w:b w:val="0"/>
                <w:bCs w:val="0"/>
                <w:i w:val="0"/>
                <w:iCs w:val="0"/>
                <w:sz w:val="28"/>
                <w:szCs w:val="28"/>
              </w:rPr>
              <w:t>вул. Шевченка, буд 74.</w:t>
            </w:r>
          </w:p>
          <w:p w14:paraId="3A8396FC" w14:textId="77777777" w:rsidR="002334FE" w:rsidRPr="00EB39FB" w:rsidRDefault="002334FE" w:rsidP="009B62A5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shd w:val="clear" w:color="auto" w:fill="auto"/>
          </w:tcPr>
          <w:p w14:paraId="65440B0D" w14:textId="77777777" w:rsidR="002334FE" w:rsidRPr="00EB39FB" w:rsidRDefault="002334FE" w:rsidP="009B62A5">
            <w:pPr>
              <w:spacing w:after="0" w:line="360" w:lineRule="auto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</w:tr>
    </w:tbl>
    <w:p w14:paraId="166CF871" w14:textId="77777777" w:rsidR="002334FE" w:rsidRPr="00EB39FB" w:rsidRDefault="002334FE" w:rsidP="009B62A5">
      <w:pPr>
        <w:spacing w:after="0" w:line="360" w:lineRule="auto"/>
        <w:ind w:firstLine="567"/>
        <w:rPr>
          <w:rFonts w:ascii="Times New Roman" w:hAnsi="Times New Roman" w:cs="Times New Roman"/>
          <w:b/>
          <w:spacing w:val="4"/>
          <w:sz w:val="28"/>
          <w:szCs w:val="28"/>
          <w:lang w:eastAsia="ru-RU"/>
        </w:rPr>
      </w:pPr>
      <w:r w:rsidRPr="00EB39FB">
        <w:rPr>
          <w:rFonts w:ascii="Times New Roman" w:hAnsi="Times New Roman" w:cs="Times New Roman"/>
          <w:b/>
          <w:spacing w:val="4"/>
          <w:sz w:val="28"/>
          <w:szCs w:val="28"/>
          <w:lang w:eastAsia="ru-RU"/>
        </w:rPr>
        <w:t>9. Додаткова інформація.</w:t>
      </w:r>
      <w:bookmarkStart w:id="3" w:name="_GoBack"/>
      <w:bookmarkEnd w:id="3"/>
    </w:p>
    <w:p w14:paraId="011C13AE" w14:textId="2D2B9CD4" w:rsidR="00527F58" w:rsidRPr="00EB39FB" w:rsidRDefault="00527F58" w:rsidP="00FD7B11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0414A" w14:textId="69EC5FBC" w:rsidR="00F64E73" w:rsidRPr="00EB39FB" w:rsidRDefault="000A3A0D" w:rsidP="000A3A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39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7F48E" w14:textId="4763AE5E" w:rsidR="000B1E46" w:rsidRPr="00EB39FB" w:rsidRDefault="000B1E46" w:rsidP="00AB5A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B1E46" w:rsidRPr="00EB39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6D03F" w14:textId="77777777" w:rsidR="005E0780" w:rsidRDefault="005E0780">
      <w:pPr>
        <w:spacing w:after="0" w:line="240" w:lineRule="auto"/>
      </w:pPr>
      <w:r>
        <w:separator/>
      </w:r>
    </w:p>
  </w:endnote>
  <w:endnote w:type="continuationSeparator" w:id="0">
    <w:p w14:paraId="7B1F724C" w14:textId="77777777" w:rsidR="005E0780" w:rsidRDefault="005E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232F8" w14:textId="77777777" w:rsidR="005E0780" w:rsidRDefault="005E0780">
      <w:pPr>
        <w:spacing w:after="0" w:line="240" w:lineRule="auto"/>
      </w:pPr>
      <w:r>
        <w:separator/>
      </w:r>
    </w:p>
  </w:footnote>
  <w:footnote w:type="continuationSeparator" w:id="0">
    <w:p w14:paraId="5B3B75FE" w14:textId="77777777" w:rsidR="005E0780" w:rsidRDefault="005E0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A56E83"/>
    <w:multiLevelType w:val="hybridMultilevel"/>
    <w:tmpl w:val="263AC5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0887"/>
    <w:multiLevelType w:val="hybridMultilevel"/>
    <w:tmpl w:val="A7F6295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B031F4"/>
    <w:multiLevelType w:val="hybridMultilevel"/>
    <w:tmpl w:val="39CA6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22A73"/>
    <w:multiLevelType w:val="hybridMultilevel"/>
    <w:tmpl w:val="54FCB9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2789E"/>
    <w:multiLevelType w:val="hybridMultilevel"/>
    <w:tmpl w:val="3864BD90"/>
    <w:lvl w:ilvl="0" w:tplc="82A80E8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6CFD639F"/>
    <w:multiLevelType w:val="hybridMultilevel"/>
    <w:tmpl w:val="899C8E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D5AA7"/>
    <w:multiLevelType w:val="hybridMultilevel"/>
    <w:tmpl w:val="385C8BF0"/>
    <w:lvl w:ilvl="0" w:tplc="0422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E7BA0"/>
    <w:multiLevelType w:val="multilevel"/>
    <w:tmpl w:val="CFE042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3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5688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6756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7464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8532" w:hanging="2160"/>
      </w:pPr>
      <w:rPr>
        <w:rFonts w:hint="default"/>
        <w:b/>
        <w:i/>
      </w:rPr>
    </w:lvl>
  </w:abstractNum>
  <w:abstractNum w:abstractNumId="9" w15:restartNumberingAfterBreak="0">
    <w:nsid w:val="782E4385"/>
    <w:multiLevelType w:val="hybridMultilevel"/>
    <w:tmpl w:val="9C2A5D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12566"/>
    <w:multiLevelType w:val="hybridMultilevel"/>
    <w:tmpl w:val="C74673C4"/>
    <w:lvl w:ilvl="0" w:tplc="CA0E32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A4BAB"/>
    <w:multiLevelType w:val="hybridMultilevel"/>
    <w:tmpl w:val="8E049586"/>
    <w:lvl w:ilvl="0" w:tplc="AC302E0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91"/>
    <w:rsid w:val="000A3A0D"/>
    <w:rsid w:val="000A3E47"/>
    <w:rsid w:val="000A3FA9"/>
    <w:rsid w:val="000B1E46"/>
    <w:rsid w:val="001107F0"/>
    <w:rsid w:val="00125047"/>
    <w:rsid w:val="001312A2"/>
    <w:rsid w:val="00131CAF"/>
    <w:rsid w:val="00193F52"/>
    <w:rsid w:val="001E5F8A"/>
    <w:rsid w:val="002334FE"/>
    <w:rsid w:val="002950C9"/>
    <w:rsid w:val="002D558A"/>
    <w:rsid w:val="00323AB4"/>
    <w:rsid w:val="003418D9"/>
    <w:rsid w:val="00347B44"/>
    <w:rsid w:val="00361384"/>
    <w:rsid w:val="0036612B"/>
    <w:rsid w:val="00401F4E"/>
    <w:rsid w:val="00413A77"/>
    <w:rsid w:val="0044157A"/>
    <w:rsid w:val="0049190C"/>
    <w:rsid w:val="0049462F"/>
    <w:rsid w:val="00505737"/>
    <w:rsid w:val="00524DE7"/>
    <w:rsid w:val="00527122"/>
    <w:rsid w:val="00527F58"/>
    <w:rsid w:val="00545966"/>
    <w:rsid w:val="005A6BDA"/>
    <w:rsid w:val="005E0780"/>
    <w:rsid w:val="00602F74"/>
    <w:rsid w:val="00625A47"/>
    <w:rsid w:val="006C0911"/>
    <w:rsid w:val="006E3991"/>
    <w:rsid w:val="00733706"/>
    <w:rsid w:val="007368A1"/>
    <w:rsid w:val="0079182E"/>
    <w:rsid w:val="007B5DCD"/>
    <w:rsid w:val="007B6B05"/>
    <w:rsid w:val="007E6C2A"/>
    <w:rsid w:val="007F27CD"/>
    <w:rsid w:val="00815334"/>
    <w:rsid w:val="00843D83"/>
    <w:rsid w:val="008905D1"/>
    <w:rsid w:val="00893888"/>
    <w:rsid w:val="008A6CA3"/>
    <w:rsid w:val="008C131C"/>
    <w:rsid w:val="008C1CFF"/>
    <w:rsid w:val="008F6E06"/>
    <w:rsid w:val="0094348E"/>
    <w:rsid w:val="00944800"/>
    <w:rsid w:val="0095080A"/>
    <w:rsid w:val="009832CF"/>
    <w:rsid w:val="009B62A5"/>
    <w:rsid w:val="009C3628"/>
    <w:rsid w:val="009F602E"/>
    <w:rsid w:val="00A40126"/>
    <w:rsid w:val="00A4543A"/>
    <w:rsid w:val="00A84B91"/>
    <w:rsid w:val="00AA097C"/>
    <w:rsid w:val="00AB5AE2"/>
    <w:rsid w:val="00AE137D"/>
    <w:rsid w:val="00AF34D6"/>
    <w:rsid w:val="00B35D72"/>
    <w:rsid w:val="00B35D7D"/>
    <w:rsid w:val="00B56141"/>
    <w:rsid w:val="00B57366"/>
    <w:rsid w:val="00BB41BA"/>
    <w:rsid w:val="00BB4862"/>
    <w:rsid w:val="00BC4CAA"/>
    <w:rsid w:val="00BC55F1"/>
    <w:rsid w:val="00C23445"/>
    <w:rsid w:val="00C9438A"/>
    <w:rsid w:val="00CB0861"/>
    <w:rsid w:val="00D46471"/>
    <w:rsid w:val="00D670D3"/>
    <w:rsid w:val="00D811CB"/>
    <w:rsid w:val="00D94F8E"/>
    <w:rsid w:val="00DA02A2"/>
    <w:rsid w:val="00DA3485"/>
    <w:rsid w:val="00DB655D"/>
    <w:rsid w:val="00DC5CA2"/>
    <w:rsid w:val="00DE0DEF"/>
    <w:rsid w:val="00E138AB"/>
    <w:rsid w:val="00E23745"/>
    <w:rsid w:val="00E6057E"/>
    <w:rsid w:val="00E619D3"/>
    <w:rsid w:val="00E86510"/>
    <w:rsid w:val="00EB39FB"/>
    <w:rsid w:val="00EC4458"/>
    <w:rsid w:val="00F22FB1"/>
    <w:rsid w:val="00F57424"/>
    <w:rsid w:val="00F64E73"/>
    <w:rsid w:val="00F72B37"/>
    <w:rsid w:val="00F83942"/>
    <w:rsid w:val="00F85BE6"/>
    <w:rsid w:val="00FA56EA"/>
    <w:rsid w:val="00FD7B11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D921"/>
  <w15:docId w15:val="{BF5905A8-4F82-40EF-884D-8662A8E0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91"/>
  </w:style>
  <w:style w:type="paragraph" w:styleId="1">
    <w:name w:val="heading 1"/>
    <w:basedOn w:val="a"/>
    <w:next w:val="a"/>
    <w:link w:val="10"/>
    <w:qFormat/>
    <w:rsid w:val="002334FE"/>
    <w:pPr>
      <w:keepNext/>
      <w:numPr>
        <w:numId w:val="1"/>
      </w:numPr>
      <w:tabs>
        <w:tab w:val="left" w:pos="0"/>
      </w:tabs>
      <w:suppressAutoHyphens/>
      <w:spacing w:before="240" w:after="60" w:line="276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9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E3991"/>
  </w:style>
  <w:style w:type="paragraph" w:styleId="a5">
    <w:name w:val="footer"/>
    <w:basedOn w:val="a"/>
    <w:link w:val="a6"/>
    <w:uiPriority w:val="99"/>
    <w:unhideWhenUsed/>
    <w:rsid w:val="00602F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02F74"/>
  </w:style>
  <w:style w:type="paragraph" w:styleId="a7">
    <w:name w:val="List Paragraph"/>
    <w:basedOn w:val="a"/>
    <w:uiPriority w:val="34"/>
    <w:qFormat/>
    <w:rsid w:val="007368A1"/>
    <w:pPr>
      <w:ind w:left="720"/>
      <w:contextualSpacing/>
    </w:pPr>
  </w:style>
  <w:style w:type="table" w:styleId="a8">
    <w:name w:val="Table Grid"/>
    <w:basedOn w:val="a1"/>
    <w:uiPriority w:val="39"/>
    <w:rsid w:val="0073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1F4E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1"/>
    <w:rsid w:val="0036612B"/>
    <w:rPr>
      <w:rFonts w:ascii="Times New Roman" w:eastAsia="Times New Roman" w:hAnsi="Times New Roman" w:cs="Times New Roman"/>
      <w:sz w:val="98"/>
      <w:szCs w:val="98"/>
    </w:rPr>
  </w:style>
  <w:style w:type="paragraph" w:customStyle="1" w:styleId="11">
    <w:name w:val="Основной текст1"/>
    <w:basedOn w:val="a"/>
    <w:link w:val="ab"/>
    <w:rsid w:val="0036612B"/>
    <w:pPr>
      <w:widowControl w:val="0"/>
      <w:spacing w:after="0" w:line="391" w:lineRule="auto"/>
      <w:ind w:firstLine="400"/>
    </w:pPr>
    <w:rPr>
      <w:rFonts w:ascii="Times New Roman" w:eastAsia="Times New Roman" w:hAnsi="Times New Roman" w:cs="Times New Roman"/>
      <w:sz w:val="98"/>
      <w:szCs w:val="98"/>
    </w:rPr>
  </w:style>
  <w:style w:type="character" w:customStyle="1" w:styleId="10">
    <w:name w:val="Заголовок 1 Знак"/>
    <w:basedOn w:val="a0"/>
    <w:link w:val="1"/>
    <w:rsid w:val="002334FE"/>
    <w:rPr>
      <w:rFonts w:ascii="Arial" w:eastAsia="Times New Roman" w:hAnsi="Arial" w:cs="Arial"/>
      <w:b/>
      <w:bCs/>
      <w:kern w:val="1"/>
      <w:sz w:val="32"/>
      <w:szCs w:val="32"/>
      <w:lang w:val="ru-RU" w:eastAsia="zh-CN"/>
    </w:rPr>
  </w:style>
  <w:style w:type="paragraph" w:styleId="ac">
    <w:name w:val="Body Text"/>
    <w:basedOn w:val="a"/>
    <w:link w:val="ad"/>
    <w:qFormat/>
    <w:rsid w:val="002334FE"/>
    <w:pPr>
      <w:suppressAutoHyphens/>
      <w:overflowPunct w:val="0"/>
      <w:autoSpaceDE w:val="0"/>
      <w:spacing w:after="120" w:line="276" w:lineRule="auto"/>
      <w:textAlignment w:val="baseline"/>
    </w:pPr>
    <w:rPr>
      <w:rFonts w:ascii="TimesET" w:eastAsia="Times New Roman" w:hAnsi="TimesET" w:cs="TimesET"/>
      <w:sz w:val="20"/>
      <w:szCs w:val="20"/>
      <w:lang w:eastAsia="zh-CN"/>
    </w:rPr>
  </w:style>
  <w:style w:type="character" w:customStyle="1" w:styleId="ad">
    <w:name w:val="Основний текст Знак"/>
    <w:basedOn w:val="a0"/>
    <w:link w:val="ac"/>
    <w:rsid w:val="002334FE"/>
    <w:rPr>
      <w:rFonts w:ascii="TimesET" w:eastAsia="Times New Roman" w:hAnsi="TimesET" w:cs="TimesET"/>
      <w:sz w:val="20"/>
      <w:szCs w:val="20"/>
      <w:lang w:eastAsia="zh-CN"/>
    </w:rPr>
  </w:style>
  <w:style w:type="paragraph" w:styleId="2">
    <w:name w:val="Body Text 2"/>
    <w:basedOn w:val="a"/>
    <w:link w:val="20"/>
    <w:rsid w:val="002334FE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zh-CN"/>
    </w:rPr>
  </w:style>
  <w:style w:type="character" w:customStyle="1" w:styleId="20">
    <w:name w:val="Основний текст 2 Знак"/>
    <w:basedOn w:val="a0"/>
    <w:link w:val="2"/>
    <w:rsid w:val="002334FE"/>
    <w:rPr>
      <w:rFonts w:ascii="Times New Roman" w:eastAsia="Times New Roman" w:hAnsi="Times New Roman" w:cs="Times New Roman"/>
      <w:color w:val="000000"/>
      <w:sz w:val="24"/>
      <w:szCs w:val="20"/>
      <w:lang w:val="ru-RU" w:eastAsia="zh-CN"/>
    </w:rPr>
  </w:style>
  <w:style w:type="paragraph" w:customStyle="1" w:styleId="ae">
    <w:name w:val="Знак Знак Знак Знак Знак Знак"/>
    <w:basedOn w:val="a"/>
    <w:rsid w:val="002334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uiPriority w:val="99"/>
    <w:qFormat/>
    <w:rsid w:val="002334F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zh-CN"/>
    </w:rPr>
  </w:style>
  <w:style w:type="character" w:customStyle="1" w:styleId="FontStyle16">
    <w:name w:val="Font Style16"/>
    <w:rsid w:val="002334FE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6D2BB-4489-45D9-91CE-585C18D9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5</Pages>
  <Words>5004</Words>
  <Characters>2853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Ostapiv</dc:creator>
  <cp:keywords/>
  <dc:description/>
  <cp:lastModifiedBy>admin</cp:lastModifiedBy>
  <cp:revision>43</cp:revision>
  <cp:lastPrinted>2025-09-10T10:14:00Z</cp:lastPrinted>
  <dcterms:created xsi:type="dcterms:W3CDTF">2025-07-05T20:32:00Z</dcterms:created>
  <dcterms:modified xsi:type="dcterms:W3CDTF">2025-10-24T13:22:00Z</dcterms:modified>
</cp:coreProperties>
</file>