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A503" w14:textId="77777777" w:rsidR="005928DB" w:rsidRPr="00D311B2" w:rsidRDefault="00556B53" w:rsidP="005928DB">
      <w:pPr>
        <w:pStyle w:val="a3"/>
        <w:spacing w:before="65"/>
        <w:ind w:left="0" w:right="2" w:firstLine="567"/>
        <w:jc w:val="right"/>
        <w:rPr>
          <w:lang w:val="ru-RU"/>
        </w:rPr>
      </w:pPr>
      <w:r w:rsidRPr="005928DB">
        <w:t>Додаток</w:t>
      </w:r>
      <w:r w:rsidRPr="005928DB">
        <w:rPr>
          <w:spacing w:val="-5"/>
        </w:rPr>
        <w:t xml:space="preserve"> </w:t>
      </w:r>
      <w:r w:rsidRPr="005928DB">
        <w:rPr>
          <w:spacing w:val="-12"/>
        </w:rPr>
        <w:t>1</w:t>
      </w:r>
    </w:p>
    <w:p w14:paraId="73474951" w14:textId="77777777" w:rsidR="00B6539C" w:rsidRPr="008C2F1F" w:rsidRDefault="00556B53" w:rsidP="005928DB">
      <w:pPr>
        <w:pStyle w:val="a3"/>
        <w:spacing w:before="65"/>
        <w:ind w:left="0" w:right="2" w:firstLine="567"/>
        <w:jc w:val="right"/>
        <w:rPr>
          <w:lang w:val="ru-RU"/>
        </w:rPr>
      </w:pPr>
      <w:r w:rsidRPr="00F4422D">
        <w:t>до реєстраційного посвідчення</w:t>
      </w:r>
      <w:r w:rsidRPr="00F4422D">
        <w:rPr>
          <w:spacing w:val="-14"/>
        </w:rPr>
        <w:t xml:space="preserve"> </w:t>
      </w:r>
      <w:r w:rsidRPr="00F4422D">
        <w:t>АВ-00885-01-10</w:t>
      </w:r>
    </w:p>
    <w:p w14:paraId="55E0824D" w14:textId="77777777" w:rsidR="00B315C7" w:rsidRPr="008C2F1F" w:rsidRDefault="00B315C7" w:rsidP="005928DB">
      <w:pPr>
        <w:pStyle w:val="a3"/>
        <w:spacing w:before="65"/>
        <w:ind w:left="0" w:right="2" w:firstLine="567"/>
        <w:jc w:val="right"/>
        <w:rPr>
          <w:lang w:val="ru-RU"/>
        </w:rPr>
      </w:pPr>
    </w:p>
    <w:p w14:paraId="382297FF" w14:textId="77777777" w:rsidR="00B315C7" w:rsidRPr="008C2F1F" w:rsidRDefault="00B315C7" w:rsidP="005928DB">
      <w:pPr>
        <w:pStyle w:val="1"/>
        <w:spacing w:after="240" w:line="240" w:lineRule="auto"/>
        <w:ind w:left="0" w:right="2" w:firstLine="567"/>
        <w:jc w:val="center"/>
        <w:rPr>
          <w:lang w:val="ru-RU"/>
        </w:rPr>
      </w:pPr>
    </w:p>
    <w:p w14:paraId="6772BFCF" w14:textId="492F56D2" w:rsidR="00B6539C" w:rsidRPr="00F4422D" w:rsidRDefault="00556B53" w:rsidP="005928DB">
      <w:pPr>
        <w:pStyle w:val="1"/>
        <w:spacing w:after="240" w:line="240" w:lineRule="auto"/>
        <w:ind w:left="0" w:right="2" w:firstLine="567"/>
        <w:jc w:val="center"/>
      </w:pPr>
      <w:r w:rsidRPr="00F4422D">
        <w:t>Коротка характеристика препарату</w:t>
      </w:r>
    </w:p>
    <w:p w14:paraId="383553DF" w14:textId="77777777" w:rsidR="00B6539C" w:rsidRPr="00F4422D" w:rsidRDefault="00556B53" w:rsidP="005928DB">
      <w:pPr>
        <w:pStyle w:val="a4"/>
        <w:numPr>
          <w:ilvl w:val="0"/>
          <w:numId w:val="1"/>
        </w:numPr>
        <w:tabs>
          <w:tab w:val="left" w:pos="926"/>
        </w:tabs>
        <w:spacing w:before="197" w:line="240" w:lineRule="auto"/>
        <w:ind w:left="0" w:right="2" w:firstLine="567"/>
        <w:rPr>
          <w:b/>
          <w:sz w:val="24"/>
          <w:szCs w:val="24"/>
        </w:rPr>
      </w:pPr>
      <w:r w:rsidRPr="00F4422D">
        <w:rPr>
          <w:b/>
          <w:sz w:val="24"/>
          <w:szCs w:val="24"/>
        </w:rPr>
        <w:t>Назва</w:t>
      </w:r>
    </w:p>
    <w:p w14:paraId="70DF6C86" w14:textId="77777777" w:rsidR="00B6539C" w:rsidRPr="00F4422D" w:rsidRDefault="00556B53" w:rsidP="005928DB">
      <w:pPr>
        <w:pStyle w:val="a3"/>
        <w:ind w:left="0" w:right="2" w:firstLine="567"/>
      </w:pPr>
      <w:proofErr w:type="spellStart"/>
      <w:r w:rsidRPr="00F4422D">
        <w:t>Комбітрем</w:t>
      </w:r>
      <w:proofErr w:type="spellEnd"/>
      <w:r w:rsidRPr="00F4422D">
        <w:t xml:space="preserve"> порошок</w:t>
      </w:r>
    </w:p>
    <w:p w14:paraId="46533AB4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line="240" w:lineRule="auto"/>
        <w:ind w:left="0" w:right="2" w:firstLine="567"/>
      </w:pPr>
      <w:r w:rsidRPr="00F4422D">
        <w:t>Склад</w:t>
      </w:r>
    </w:p>
    <w:p w14:paraId="01FFE622" w14:textId="77777777" w:rsidR="00B6539C" w:rsidRPr="00F4422D" w:rsidRDefault="00556B53" w:rsidP="005928DB">
      <w:pPr>
        <w:pStyle w:val="a3"/>
        <w:ind w:left="0" w:right="2" w:firstLine="567"/>
      </w:pPr>
      <w:r w:rsidRPr="00F4422D">
        <w:t>1 г препарату містить діючі речовини (мг):</w:t>
      </w:r>
    </w:p>
    <w:p w14:paraId="512C588E" w14:textId="77777777" w:rsidR="00B6539C" w:rsidRPr="00F4422D" w:rsidRDefault="00556B53" w:rsidP="005928DB">
      <w:pPr>
        <w:pStyle w:val="a3"/>
        <w:ind w:left="0" w:right="2" w:firstLine="567"/>
      </w:pPr>
      <w:proofErr w:type="spellStart"/>
      <w:r w:rsidRPr="00F4422D">
        <w:t>триклабендазол</w:t>
      </w:r>
      <w:proofErr w:type="spellEnd"/>
      <w:r w:rsidRPr="00F4422D">
        <w:t xml:space="preserve"> – 50,0;</w:t>
      </w:r>
    </w:p>
    <w:p w14:paraId="2D4E0DE4" w14:textId="77777777" w:rsidR="00B6539C" w:rsidRPr="00F4422D" w:rsidRDefault="00556B53" w:rsidP="005928DB">
      <w:pPr>
        <w:pStyle w:val="a3"/>
        <w:ind w:left="0" w:right="2" w:firstLine="567"/>
      </w:pPr>
      <w:proofErr w:type="spellStart"/>
      <w:r w:rsidRPr="00F4422D">
        <w:t>альбендазол</w:t>
      </w:r>
      <w:proofErr w:type="spellEnd"/>
      <w:r w:rsidRPr="00F4422D">
        <w:t xml:space="preserve"> – 100,0.</w:t>
      </w:r>
    </w:p>
    <w:p w14:paraId="2677A731" w14:textId="77777777" w:rsidR="00B6539C" w:rsidRPr="00F4422D" w:rsidRDefault="00556B53" w:rsidP="005928DB">
      <w:pPr>
        <w:pStyle w:val="a3"/>
        <w:ind w:left="0" w:right="2" w:firstLine="567"/>
      </w:pPr>
      <w:r w:rsidRPr="00F4422D">
        <w:t xml:space="preserve">Допоміжна речовина: </w:t>
      </w:r>
      <w:proofErr w:type="spellStart"/>
      <w:r w:rsidRPr="00F4422D">
        <w:t>мальтодекстрин</w:t>
      </w:r>
      <w:proofErr w:type="spellEnd"/>
      <w:r w:rsidRPr="00F4422D">
        <w:t>.</w:t>
      </w:r>
    </w:p>
    <w:p w14:paraId="5755C197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line="240" w:lineRule="auto"/>
        <w:ind w:left="0" w:right="2" w:firstLine="567"/>
      </w:pPr>
      <w:r w:rsidRPr="00F4422D">
        <w:t>Фармацевтична</w:t>
      </w:r>
      <w:r w:rsidRPr="00F4422D">
        <w:rPr>
          <w:spacing w:val="-1"/>
        </w:rPr>
        <w:t xml:space="preserve"> </w:t>
      </w:r>
      <w:r w:rsidRPr="00F4422D">
        <w:t>форма</w:t>
      </w:r>
    </w:p>
    <w:p w14:paraId="0FF09FF1" w14:textId="77777777" w:rsidR="00B6539C" w:rsidRPr="00F4422D" w:rsidRDefault="00556B53" w:rsidP="005928DB">
      <w:pPr>
        <w:pStyle w:val="a3"/>
        <w:ind w:left="0" w:right="2" w:firstLine="567"/>
      </w:pPr>
      <w:r w:rsidRPr="00F4422D">
        <w:t xml:space="preserve">Порошок </w:t>
      </w:r>
      <w:proofErr w:type="spellStart"/>
      <w:r w:rsidRPr="00F4422D">
        <w:t>мікрогранульований</w:t>
      </w:r>
      <w:proofErr w:type="spellEnd"/>
      <w:r w:rsidRPr="00F4422D">
        <w:t xml:space="preserve"> для перорального застосування.</w:t>
      </w:r>
    </w:p>
    <w:p w14:paraId="1D348B1D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4" w:line="240" w:lineRule="auto"/>
        <w:ind w:left="0" w:right="2" w:firstLine="567"/>
      </w:pPr>
      <w:r w:rsidRPr="00F4422D">
        <w:t>Фармакологічні</w:t>
      </w:r>
      <w:r w:rsidRPr="00F4422D">
        <w:rPr>
          <w:spacing w:val="-1"/>
        </w:rPr>
        <w:t xml:space="preserve"> </w:t>
      </w:r>
      <w:r w:rsidRPr="00F4422D">
        <w:t>властивості</w:t>
      </w:r>
    </w:p>
    <w:p w14:paraId="0263BFC9" w14:textId="2ABDB49A" w:rsidR="00F4422D" w:rsidRPr="00F4422D" w:rsidRDefault="00E61C78" w:rsidP="00F4422D">
      <w:pPr>
        <w:widowControl/>
        <w:autoSpaceDE/>
        <w:autoSpaceDN/>
        <w:spacing w:line="276" w:lineRule="auto"/>
        <w:ind w:firstLine="567"/>
        <w:jc w:val="both"/>
        <w:rPr>
          <w:b/>
          <w:i/>
          <w:sz w:val="24"/>
          <w:szCs w:val="24"/>
          <w:lang w:bidi="ar-SA"/>
        </w:rPr>
      </w:pPr>
      <w:proofErr w:type="spellStart"/>
      <w:r w:rsidRPr="00E61C78">
        <w:rPr>
          <w:b/>
          <w:i/>
          <w:sz w:val="24"/>
          <w:szCs w:val="24"/>
          <w:lang w:bidi="ar-SA"/>
        </w:rPr>
        <w:t>АТСvet</w:t>
      </w:r>
      <w:proofErr w:type="spellEnd"/>
      <w:r w:rsidRPr="00E61C78">
        <w:rPr>
          <w:b/>
          <w:i/>
          <w:sz w:val="24"/>
          <w:szCs w:val="24"/>
          <w:lang w:bidi="ar-SA"/>
        </w:rPr>
        <w:t xml:space="preserve"> </w:t>
      </w:r>
      <w:proofErr w:type="spellStart"/>
      <w:r w:rsidRPr="00E61C78">
        <w:rPr>
          <w:b/>
          <w:i/>
          <w:sz w:val="24"/>
          <w:szCs w:val="24"/>
          <w:lang w:bidi="ar-SA"/>
        </w:rPr>
        <w:t>класифiкацiйний</w:t>
      </w:r>
      <w:proofErr w:type="spellEnd"/>
      <w:r w:rsidRPr="00E61C78">
        <w:rPr>
          <w:b/>
          <w:i/>
          <w:sz w:val="24"/>
          <w:szCs w:val="24"/>
          <w:lang w:bidi="ar-SA"/>
        </w:rPr>
        <w:t xml:space="preserve"> код: QР52 - </w:t>
      </w:r>
      <w:proofErr w:type="spellStart"/>
      <w:r w:rsidRPr="00E61C78">
        <w:rPr>
          <w:b/>
          <w:i/>
          <w:sz w:val="24"/>
          <w:szCs w:val="24"/>
          <w:lang w:bidi="ar-SA"/>
        </w:rPr>
        <w:t>антигельмінтні</w:t>
      </w:r>
      <w:proofErr w:type="spellEnd"/>
      <w:r w:rsidRPr="00E61C78">
        <w:rPr>
          <w:b/>
          <w:i/>
          <w:sz w:val="24"/>
          <w:szCs w:val="24"/>
          <w:lang w:bidi="ar-SA"/>
        </w:rPr>
        <w:t xml:space="preserve"> ветеринарні препарати. QР52AC30 – Комбінації </w:t>
      </w:r>
      <w:proofErr w:type="spellStart"/>
      <w:r w:rsidRPr="00E61C78">
        <w:rPr>
          <w:b/>
          <w:i/>
          <w:sz w:val="24"/>
          <w:szCs w:val="24"/>
          <w:lang w:bidi="ar-SA"/>
        </w:rPr>
        <w:t>бензімідазолів</w:t>
      </w:r>
      <w:proofErr w:type="spellEnd"/>
      <w:r w:rsidRPr="00E61C78">
        <w:rPr>
          <w:b/>
          <w:i/>
          <w:sz w:val="24"/>
          <w:szCs w:val="24"/>
          <w:lang w:bidi="ar-SA"/>
        </w:rPr>
        <w:t xml:space="preserve"> і споріднених речовин.</w:t>
      </w:r>
    </w:p>
    <w:p w14:paraId="47C1235D" w14:textId="77777777" w:rsidR="00F4422D" w:rsidRPr="00F4422D" w:rsidRDefault="00F4422D" w:rsidP="00F4422D">
      <w:pPr>
        <w:widowControl/>
        <w:autoSpaceDE/>
        <w:autoSpaceDN/>
        <w:ind w:firstLine="567"/>
        <w:jc w:val="both"/>
        <w:rPr>
          <w:sz w:val="24"/>
          <w:szCs w:val="24"/>
          <w:lang w:bidi="ar-SA"/>
        </w:rPr>
      </w:pPr>
      <w:r w:rsidRPr="00F4422D">
        <w:rPr>
          <w:sz w:val="24"/>
          <w:szCs w:val="24"/>
          <w:lang w:bidi="ar-SA"/>
        </w:rPr>
        <w:t xml:space="preserve">Активність препарату </w:t>
      </w:r>
      <w:proofErr w:type="spellStart"/>
      <w:r w:rsidRPr="00F4422D">
        <w:rPr>
          <w:sz w:val="24"/>
          <w:szCs w:val="24"/>
          <w:lang w:bidi="ar-SA"/>
        </w:rPr>
        <w:t>грунтується</w:t>
      </w:r>
      <w:proofErr w:type="spellEnd"/>
      <w:r w:rsidRPr="00F4422D">
        <w:rPr>
          <w:sz w:val="24"/>
          <w:szCs w:val="24"/>
          <w:lang w:bidi="ar-SA"/>
        </w:rPr>
        <w:t xml:space="preserve"> на взаємодії двох </w:t>
      </w:r>
      <w:proofErr w:type="spellStart"/>
      <w:r w:rsidRPr="00F4422D">
        <w:rPr>
          <w:sz w:val="24"/>
          <w:szCs w:val="24"/>
          <w:lang w:bidi="ar-SA"/>
        </w:rPr>
        <w:t>антигельмінтиків</w:t>
      </w:r>
      <w:proofErr w:type="spellEnd"/>
      <w:r w:rsidRPr="00F4422D">
        <w:rPr>
          <w:sz w:val="24"/>
          <w:szCs w:val="24"/>
          <w:lang w:bidi="ar-SA"/>
        </w:rPr>
        <w:t xml:space="preserve">: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 та </w:t>
      </w:r>
      <w:proofErr w:type="spellStart"/>
      <w:r w:rsidRPr="00F4422D">
        <w:rPr>
          <w:sz w:val="24"/>
          <w:szCs w:val="24"/>
          <w:lang w:bidi="ar-SA"/>
        </w:rPr>
        <w:t>триклабендазолу</w:t>
      </w:r>
      <w:proofErr w:type="spellEnd"/>
      <w:r w:rsidRPr="00F4422D">
        <w:rPr>
          <w:sz w:val="24"/>
          <w:szCs w:val="24"/>
          <w:lang w:bidi="ar-SA"/>
        </w:rPr>
        <w:t xml:space="preserve">. Завдяки сумарній дії активних компонентів, препарат ефективний щодо </w:t>
      </w:r>
      <w:proofErr w:type="spellStart"/>
      <w:r w:rsidRPr="00F4422D">
        <w:rPr>
          <w:sz w:val="24"/>
          <w:szCs w:val="24"/>
          <w:lang w:bidi="ar-SA"/>
        </w:rPr>
        <w:t>фасціол</w:t>
      </w:r>
      <w:proofErr w:type="spellEnd"/>
      <w:r w:rsidRPr="00F4422D">
        <w:rPr>
          <w:sz w:val="24"/>
          <w:szCs w:val="24"/>
          <w:lang w:bidi="ar-SA"/>
        </w:rPr>
        <w:t xml:space="preserve"> і </w:t>
      </w:r>
      <w:proofErr w:type="spellStart"/>
      <w:r w:rsidRPr="00F4422D">
        <w:rPr>
          <w:sz w:val="24"/>
          <w:szCs w:val="24"/>
          <w:lang w:bidi="ar-SA"/>
        </w:rPr>
        <w:t>дикроцелій</w:t>
      </w:r>
      <w:proofErr w:type="spellEnd"/>
      <w:r w:rsidRPr="00F4422D">
        <w:rPr>
          <w:sz w:val="24"/>
          <w:szCs w:val="24"/>
          <w:lang w:bidi="ar-SA"/>
        </w:rPr>
        <w:t xml:space="preserve"> (</w:t>
      </w:r>
      <w:proofErr w:type="spellStart"/>
      <w:r w:rsidRPr="00F4422D">
        <w:rPr>
          <w:i/>
          <w:sz w:val="24"/>
          <w:szCs w:val="24"/>
          <w:lang w:bidi="ar-SA"/>
        </w:rPr>
        <w:t>Fasciola</w:t>
      </w:r>
      <w:proofErr w:type="spellEnd"/>
      <w:r w:rsidRPr="00F4422D">
        <w:rPr>
          <w:i/>
          <w:sz w:val="24"/>
          <w:szCs w:val="24"/>
          <w:lang w:bidi="ar-SA"/>
        </w:rPr>
        <w:t xml:space="preserve"> </w:t>
      </w:r>
      <w:proofErr w:type="spellStart"/>
      <w:r w:rsidRPr="00F4422D">
        <w:rPr>
          <w:i/>
          <w:sz w:val="24"/>
          <w:szCs w:val="24"/>
          <w:lang w:bidi="ar-SA"/>
        </w:rPr>
        <w:t>hepatica</w:t>
      </w:r>
      <w:proofErr w:type="spellEnd"/>
      <w:r w:rsidRPr="00F4422D">
        <w:rPr>
          <w:i/>
          <w:sz w:val="24"/>
          <w:szCs w:val="24"/>
          <w:lang w:bidi="ar-SA"/>
        </w:rPr>
        <w:t xml:space="preserve">, F. </w:t>
      </w:r>
      <w:proofErr w:type="spellStart"/>
      <w:r w:rsidRPr="00F4422D">
        <w:rPr>
          <w:i/>
          <w:sz w:val="24"/>
          <w:szCs w:val="24"/>
          <w:lang w:bidi="ar-SA"/>
        </w:rPr>
        <w:t>gigantica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Dicrocoelium</w:t>
      </w:r>
      <w:proofErr w:type="spellEnd"/>
      <w:r w:rsidRPr="00F4422D">
        <w:rPr>
          <w:i/>
          <w:sz w:val="24"/>
          <w:szCs w:val="24"/>
          <w:lang w:bidi="ar-SA"/>
        </w:rPr>
        <w:t xml:space="preserve"> </w:t>
      </w:r>
      <w:proofErr w:type="spellStart"/>
      <w:r w:rsidRPr="00F4422D">
        <w:rPr>
          <w:i/>
          <w:sz w:val="24"/>
          <w:szCs w:val="24"/>
          <w:lang w:bidi="ar-SA"/>
        </w:rPr>
        <w:t>lanceatum</w:t>
      </w:r>
      <w:proofErr w:type="spellEnd"/>
      <w:r w:rsidRPr="00F4422D">
        <w:rPr>
          <w:sz w:val="24"/>
          <w:szCs w:val="24"/>
          <w:lang w:bidi="ar-SA"/>
        </w:rPr>
        <w:t xml:space="preserve">), згубно діє на шлунково-кишкових і легеневих нематод (родин </w:t>
      </w:r>
      <w:proofErr w:type="spellStart"/>
      <w:r w:rsidRPr="00F4422D">
        <w:rPr>
          <w:i/>
          <w:sz w:val="24"/>
          <w:szCs w:val="24"/>
          <w:lang w:bidi="ar-SA"/>
        </w:rPr>
        <w:t>Dictyocaulus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Haemonchus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Ostertagia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Marshallagia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Trichostrongylus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Nematodirus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Cooperia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Oesophagostomum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Bunostomum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Chabertia</w:t>
      </w:r>
      <w:proofErr w:type="spellEnd"/>
      <w:r w:rsidRPr="00F4422D">
        <w:rPr>
          <w:sz w:val="24"/>
          <w:szCs w:val="24"/>
          <w:lang w:bidi="ar-SA"/>
        </w:rPr>
        <w:t xml:space="preserve"> тощо), статевозрілих </w:t>
      </w:r>
      <w:proofErr w:type="spellStart"/>
      <w:r w:rsidRPr="00F4422D">
        <w:rPr>
          <w:sz w:val="24"/>
          <w:szCs w:val="24"/>
          <w:lang w:bidi="ar-SA"/>
        </w:rPr>
        <w:t>цестод</w:t>
      </w:r>
      <w:proofErr w:type="spellEnd"/>
      <w:r w:rsidRPr="00F4422D">
        <w:rPr>
          <w:sz w:val="24"/>
          <w:szCs w:val="24"/>
          <w:lang w:bidi="ar-SA"/>
        </w:rPr>
        <w:t xml:space="preserve"> (родів </w:t>
      </w:r>
      <w:proofErr w:type="spellStart"/>
      <w:r w:rsidRPr="00F4422D">
        <w:rPr>
          <w:i/>
          <w:sz w:val="24"/>
          <w:szCs w:val="24"/>
          <w:lang w:bidi="ar-SA"/>
        </w:rPr>
        <w:t>Moniezia</w:t>
      </w:r>
      <w:proofErr w:type="spellEnd"/>
      <w:r w:rsidRPr="00F4422D">
        <w:rPr>
          <w:i/>
          <w:sz w:val="24"/>
          <w:szCs w:val="24"/>
          <w:lang w:bidi="ar-SA"/>
        </w:rPr>
        <w:t xml:space="preserve">, </w:t>
      </w:r>
      <w:proofErr w:type="spellStart"/>
      <w:r w:rsidRPr="00F4422D">
        <w:rPr>
          <w:i/>
          <w:sz w:val="24"/>
          <w:szCs w:val="24"/>
          <w:lang w:bidi="ar-SA"/>
        </w:rPr>
        <w:t>Trypanosoma</w:t>
      </w:r>
      <w:proofErr w:type="spellEnd"/>
      <w:r w:rsidRPr="00F4422D">
        <w:rPr>
          <w:sz w:val="24"/>
          <w:szCs w:val="24"/>
          <w:lang w:bidi="ar-SA"/>
        </w:rPr>
        <w:t>).</w:t>
      </w:r>
    </w:p>
    <w:p w14:paraId="57767A1B" w14:textId="77777777" w:rsidR="00F4422D" w:rsidRPr="00F4422D" w:rsidRDefault="00F4422D" w:rsidP="00F4422D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bidi="ar-SA"/>
        </w:rPr>
      </w:pPr>
      <w:proofErr w:type="spellStart"/>
      <w:r w:rsidRPr="00F4422D">
        <w:rPr>
          <w:sz w:val="24"/>
          <w:szCs w:val="24"/>
          <w:lang w:bidi="ar-SA"/>
        </w:rPr>
        <w:t>Альбендазол</w:t>
      </w:r>
      <w:proofErr w:type="spellEnd"/>
      <w:r w:rsidRPr="00F4422D">
        <w:rPr>
          <w:sz w:val="24"/>
          <w:szCs w:val="24"/>
          <w:lang w:bidi="ar-SA"/>
        </w:rPr>
        <w:t xml:space="preserve"> належить до групи </w:t>
      </w:r>
      <w:proofErr w:type="spellStart"/>
      <w:r w:rsidRPr="00F4422D">
        <w:rPr>
          <w:sz w:val="24"/>
          <w:szCs w:val="24"/>
          <w:lang w:bidi="ar-SA"/>
        </w:rPr>
        <w:t>бензимiдазолiв</w:t>
      </w:r>
      <w:proofErr w:type="spellEnd"/>
      <w:r w:rsidRPr="00F4422D">
        <w:rPr>
          <w:sz w:val="24"/>
          <w:szCs w:val="24"/>
          <w:lang w:bidi="ar-SA"/>
        </w:rPr>
        <w:t xml:space="preserve">, </w:t>
      </w:r>
      <w:proofErr w:type="spellStart"/>
      <w:r w:rsidRPr="00F4422D">
        <w:rPr>
          <w:sz w:val="24"/>
          <w:szCs w:val="24"/>
          <w:lang w:bidi="ar-SA"/>
        </w:rPr>
        <w:t>якi</w:t>
      </w:r>
      <w:proofErr w:type="spellEnd"/>
      <w:r w:rsidRPr="00F4422D">
        <w:rPr>
          <w:sz w:val="24"/>
          <w:szCs w:val="24"/>
          <w:lang w:bidi="ar-SA"/>
        </w:rPr>
        <w:t xml:space="preserve"> гальмують білковий (</w:t>
      </w:r>
      <w:proofErr w:type="spellStart"/>
      <w:r w:rsidRPr="00F4422D">
        <w:rPr>
          <w:sz w:val="24"/>
          <w:szCs w:val="24"/>
          <w:lang w:bidi="ar-SA"/>
        </w:rPr>
        <w:t>тубулярний</w:t>
      </w:r>
      <w:proofErr w:type="spellEnd"/>
      <w:r w:rsidRPr="00F4422D">
        <w:rPr>
          <w:sz w:val="24"/>
          <w:szCs w:val="24"/>
          <w:lang w:bidi="ar-SA"/>
        </w:rPr>
        <w:t>) синтез, у результаті чого порушується надходження i внутріклітинне транспортування поживних речовин та обмін субстратів речовин (</w:t>
      </w:r>
      <w:proofErr w:type="spellStart"/>
      <w:r w:rsidRPr="00F4422D">
        <w:rPr>
          <w:sz w:val="24"/>
          <w:szCs w:val="24"/>
          <w:lang w:bidi="ar-SA"/>
        </w:rPr>
        <w:t>аденозинтрифосфорної</w:t>
      </w:r>
      <w:proofErr w:type="spellEnd"/>
      <w:r w:rsidRPr="00F4422D">
        <w:rPr>
          <w:sz w:val="24"/>
          <w:szCs w:val="24"/>
          <w:lang w:bidi="ar-SA"/>
        </w:rPr>
        <w:t xml:space="preserve"> кислоти i глюкози), а також знижуються мітохондріальні </w:t>
      </w:r>
      <w:proofErr w:type="spellStart"/>
      <w:r w:rsidRPr="00F4422D">
        <w:rPr>
          <w:sz w:val="24"/>
          <w:szCs w:val="24"/>
          <w:lang w:bidi="ar-SA"/>
        </w:rPr>
        <w:t>реакцiї</w:t>
      </w:r>
      <w:proofErr w:type="spellEnd"/>
      <w:r w:rsidRPr="00F4422D">
        <w:rPr>
          <w:sz w:val="24"/>
          <w:szCs w:val="24"/>
          <w:lang w:bidi="ar-SA"/>
        </w:rPr>
        <w:t xml:space="preserve">, шляхом гальмування </w:t>
      </w:r>
      <w:proofErr w:type="spellStart"/>
      <w:r w:rsidRPr="00F4422D">
        <w:rPr>
          <w:sz w:val="24"/>
          <w:szCs w:val="24"/>
          <w:lang w:bidi="ar-SA"/>
        </w:rPr>
        <w:t>фумаратредуктази</w:t>
      </w:r>
      <w:proofErr w:type="spellEnd"/>
      <w:r w:rsidRPr="00F4422D">
        <w:rPr>
          <w:sz w:val="24"/>
          <w:szCs w:val="24"/>
          <w:lang w:bidi="ar-SA"/>
        </w:rPr>
        <w:t xml:space="preserve">, що викликає загибель паразитів. </w:t>
      </w:r>
    </w:p>
    <w:p w14:paraId="77374E0C" w14:textId="77777777" w:rsidR="00F4422D" w:rsidRPr="00F4422D" w:rsidRDefault="00F4422D" w:rsidP="00F4422D">
      <w:pPr>
        <w:widowControl/>
        <w:tabs>
          <w:tab w:val="left" w:pos="0"/>
        </w:tabs>
        <w:autoSpaceDE/>
        <w:autoSpaceDN/>
        <w:ind w:firstLine="567"/>
        <w:jc w:val="both"/>
        <w:rPr>
          <w:sz w:val="24"/>
          <w:szCs w:val="24"/>
          <w:lang w:bidi="ar-SA"/>
        </w:rPr>
      </w:pPr>
      <w:proofErr w:type="spellStart"/>
      <w:r w:rsidRPr="00F4422D">
        <w:rPr>
          <w:sz w:val="24"/>
          <w:szCs w:val="24"/>
          <w:lang w:bidi="ar-SA"/>
        </w:rPr>
        <w:t>Альбендазол</w:t>
      </w:r>
      <w:proofErr w:type="spellEnd"/>
      <w:r w:rsidRPr="00F4422D">
        <w:rPr>
          <w:sz w:val="24"/>
          <w:szCs w:val="24"/>
          <w:lang w:bidi="ar-SA"/>
        </w:rPr>
        <w:t xml:space="preserve"> швидко </w:t>
      </w:r>
      <w:proofErr w:type="spellStart"/>
      <w:r w:rsidRPr="00F4422D">
        <w:rPr>
          <w:sz w:val="24"/>
          <w:szCs w:val="24"/>
          <w:lang w:bidi="ar-SA"/>
        </w:rPr>
        <w:t>метаболізується</w:t>
      </w:r>
      <w:proofErr w:type="spellEnd"/>
      <w:r w:rsidRPr="00F4422D">
        <w:rPr>
          <w:sz w:val="24"/>
          <w:szCs w:val="24"/>
          <w:lang w:bidi="ar-SA"/>
        </w:rPr>
        <w:t xml:space="preserve"> в печінці під час первинного проходження. Основний метаболіт – </w:t>
      </w:r>
      <w:proofErr w:type="spellStart"/>
      <w:r w:rsidRPr="00F4422D">
        <w:rPr>
          <w:sz w:val="24"/>
          <w:szCs w:val="24"/>
          <w:lang w:bidi="ar-SA"/>
        </w:rPr>
        <w:t>сульфоксид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, є основною ефективною речовиною при лікуванні тканинних інфекцій.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сульфоксид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метаболізується</w:t>
      </w:r>
      <w:proofErr w:type="spellEnd"/>
      <w:r w:rsidRPr="00F4422D">
        <w:rPr>
          <w:sz w:val="24"/>
          <w:szCs w:val="24"/>
          <w:lang w:bidi="ar-SA"/>
        </w:rPr>
        <w:t xml:space="preserve"> в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сульфон</w:t>
      </w:r>
      <w:proofErr w:type="spellEnd"/>
      <w:r w:rsidRPr="00F4422D">
        <w:rPr>
          <w:sz w:val="24"/>
          <w:szCs w:val="24"/>
          <w:lang w:bidi="ar-SA"/>
        </w:rPr>
        <w:t xml:space="preserve"> (вторинний метаболіт) та інші окислені продукти. Час досягнення </w:t>
      </w:r>
      <w:proofErr w:type="spellStart"/>
      <w:r w:rsidRPr="00F4422D">
        <w:rPr>
          <w:sz w:val="24"/>
          <w:szCs w:val="24"/>
          <w:lang w:bidi="ar-SA"/>
        </w:rPr>
        <w:t>Cmax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сульфоксиду</w:t>
      </w:r>
      <w:proofErr w:type="spellEnd"/>
      <w:r w:rsidRPr="00F4422D">
        <w:rPr>
          <w:sz w:val="24"/>
          <w:szCs w:val="24"/>
          <w:lang w:bidi="ar-SA"/>
        </w:rPr>
        <w:t xml:space="preserve"> становить 2-5 год. Виводиться з </w:t>
      </w:r>
      <w:proofErr w:type="spellStart"/>
      <w:r w:rsidRPr="00F4422D">
        <w:rPr>
          <w:sz w:val="24"/>
          <w:szCs w:val="24"/>
          <w:lang w:bidi="ar-SA"/>
        </w:rPr>
        <w:t>жовчю</w:t>
      </w:r>
      <w:proofErr w:type="spellEnd"/>
      <w:r w:rsidRPr="00F4422D">
        <w:rPr>
          <w:sz w:val="24"/>
          <w:szCs w:val="24"/>
          <w:lang w:bidi="ar-SA"/>
        </w:rPr>
        <w:t xml:space="preserve"> через кишечник у вигляді активного метаболіту </w:t>
      </w:r>
      <w:proofErr w:type="spellStart"/>
      <w:r w:rsidRPr="00F4422D">
        <w:rPr>
          <w:sz w:val="24"/>
          <w:szCs w:val="24"/>
          <w:lang w:bidi="ar-SA"/>
        </w:rPr>
        <w:t>альбендазолу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сульфоксиду</w:t>
      </w:r>
      <w:proofErr w:type="spellEnd"/>
      <w:r w:rsidRPr="00F4422D">
        <w:rPr>
          <w:sz w:val="24"/>
          <w:szCs w:val="24"/>
          <w:lang w:bidi="ar-SA"/>
        </w:rPr>
        <w:t xml:space="preserve">, лише невелика його кількість виводиться з сечею. </w:t>
      </w:r>
    </w:p>
    <w:p w14:paraId="1FBA264F" w14:textId="77777777" w:rsidR="00F4422D" w:rsidRPr="00F4422D" w:rsidRDefault="00F4422D" w:rsidP="00F4422D">
      <w:pPr>
        <w:widowControl/>
        <w:autoSpaceDE/>
        <w:autoSpaceDN/>
        <w:spacing w:line="276" w:lineRule="auto"/>
        <w:ind w:firstLine="567"/>
        <w:jc w:val="both"/>
        <w:rPr>
          <w:sz w:val="24"/>
          <w:szCs w:val="24"/>
          <w:lang w:bidi="ar-SA"/>
        </w:rPr>
      </w:pPr>
      <w:proofErr w:type="spellStart"/>
      <w:r w:rsidRPr="00F4422D">
        <w:rPr>
          <w:sz w:val="24"/>
          <w:szCs w:val="24"/>
          <w:lang w:bidi="ar-SA"/>
        </w:rPr>
        <w:t>Триклабендазол</w:t>
      </w:r>
      <w:proofErr w:type="spellEnd"/>
      <w:r w:rsidRPr="00F4422D">
        <w:rPr>
          <w:sz w:val="24"/>
          <w:szCs w:val="24"/>
          <w:lang w:bidi="ar-SA"/>
        </w:rPr>
        <w:t xml:space="preserve"> вступає у взаємодію з рецепторами </w:t>
      </w:r>
      <w:proofErr w:type="spellStart"/>
      <w:r w:rsidRPr="00F4422D">
        <w:rPr>
          <w:sz w:val="24"/>
          <w:szCs w:val="24"/>
          <w:lang w:bidi="ar-SA"/>
        </w:rPr>
        <w:t>тубулозолу</w:t>
      </w:r>
      <w:proofErr w:type="spellEnd"/>
      <w:r w:rsidRPr="00F4422D">
        <w:rPr>
          <w:sz w:val="24"/>
          <w:szCs w:val="24"/>
          <w:lang w:bidi="ar-SA"/>
        </w:rPr>
        <w:t xml:space="preserve">, що призводить до порушення </w:t>
      </w:r>
      <w:proofErr w:type="spellStart"/>
      <w:r w:rsidRPr="00F4422D">
        <w:rPr>
          <w:sz w:val="24"/>
          <w:szCs w:val="24"/>
          <w:lang w:bidi="ar-SA"/>
        </w:rPr>
        <w:t>дiї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тубулiну</w:t>
      </w:r>
      <w:proofErr w:type="spellEnd"/>
      <w:r w:rsidRPr="00F4422D">
        <w:rPr>
          <w:sz w:val="24"/>
          <w:szCs w:val="24"/>
          <w:lang w:bidi="ar-SA"/>
        </w:rPr>
        <w:t xml:space="preserve"> (напр., у </w:t>
      </w:r>
      <w:proofErr w:type="spellStart"/>
      <w:r w:rsidRPr="00F4422D">
        <w:rPr>
          <w:sz w:val="24"/>
          <w:szCs w:val="24"/>
          <w:lang w:bidi="ar-SA"/>
        </w:rPr>
        <w:t>спермогенезi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фасцiол</w:t>
      </w:r>
      <w:proofErr w:type="spellEnd"/>
      <w:r w:rsidRPr="00F4422D">
        <w:rPr>
          <w:sz w:val="24"/>
          <w:szCs w:val="24"/>
          <w:lang w:bidi="ar-SA"/>
        </w:rPr>
        <w:t xml:space="preserve">), однак не має </w:t>
      </w:r>
      <w:proofErr w:type="spellStart"/>
      <w:r w:rsidRPr="00F4422D">
        <w:rPr>
          <w:sz w:val="24"/>
          <w:szCs w:val="24"/>
          <w:lang w:bidi="ar-SA"/>
        </w:rPr>
        <w:t>тератогенної</w:t>
      </w:r>
      <w:proofErr w:type="spellEnd"/>
      <w:r w:rsidRPr="00F4422D">
        <w:rPr>
          <w:sz w:val="24"/>
          <w:szCs w:val="24"/>
          <w:lang w:bidi="ar-SA"/>
        </w:rPr>
        <w:t xml:space="preserve"> </w:t>
      </w:r>
      <w:proofErr w:type="spellStart"/>
      <w:r w:rsidRPr="00F4422D">
        <w:rPr>
          <w:sz w:val="24"/>
          <w:szCs w:val="24"/>
          <w:lang w:bidi="ar-SA"/>
        </w:rPr>
        <w:t>дiї</w:t>
      </w:r>
      <w:proofErr w:type="spellEnd"/>
      <w:r w:rsidRPr="00F4422D">
        <w:rPr>
          <w:sz w:val="24"/>
          <w:szCs w:val="24"/>
          <w:lang w:bidi="ar-SA"/>
        </w:rPr>
        <w:t xml:space="preserve"> для тварин. Таким чином, </w:t>
      </w:r>
      <w:proofErr w:type="spellStart"/>
      <w:r w:rsidRPr="00F4422D">
        <w:rPr>
          <w:sz w:val="24"/>
          <w:szCs w:val="24"/>
          <w:lang w:bidi="ar-SA"/>
        </w:rPr>
        <w:t>триклабендазол</w:t>
      </w:r>
      <w:proofErr w:type="spellEnd"/>
      <w:r w:rsidRPr="00F4422D">
        <w:rPr>
          <w:sz w:val="24"/>
          <w:szCs w:val="24"/>
          <w:lang w:bidi="ar-SA"/>
        </w:rPr>
        <w:t xml:space="preserve"> пригнічує синтез протеїну в </w:t>
      </w:r>
      <w:proofErr w:type="spellStart"/>
      <w:r w:rsidRPr="00F4422D">
        <w:rPr>
          <w:sz w:val="24"/>
          <w:szCs w:val="24"/>
          <w:lang w:bidi="ar-SA"/>
        </w:rPr>
        <w:t>фасцiолах</w:t>
      </w:r>
      <w:proofErr w:type="spellEnd"/>
      <w:r w:rsidRPr="00F4422D">
        <w:rPr>
          <w:sz w:val="24"/>
          <w:szCs w:val="24"/>
          <w:lang w:bidi="ar-SA"/>
        </w:rPr>
        <w:t xml:space="preserve"> та може руйнувати окислювальне фосфорилювання, що призводить до загибелі </w:t>
      </w:r>
      <w:proofErr w:type="spellStart"/>
      <w:r w:rsidRPr="00F4422D">
        <w:rPr>
          <w:sz w:val="24"/>
          <w:szCs w:val="24"/>
          <w:lang w:bidi="ar-SA"/>
        </w:rPr>
        <w:t>ycix</w:t>
      </w:r>
      <w:proofErr w:type="spellEnd"/>
      <w:r w:rsidRPr="00F4422D">
        <w:rPr>
          <w:sz w:val="24"/>
          <w:szCs w:val="24"/>
          <w:lang w:bidi="ar-SA"/>
        </w:rPr>
        <w:t xml:space="preserve"> форм розвитку </w:t>
      </w:r>
      <w:proofErr w:type="spellStart"/>
      <w:r w:rsidRPr="00F4422D">
        <w:rPr>
          <w:sz w:val="24"/>
          <w:szCs w:val="24"/>
          <w:lang w:bidi="ar-SA"/>
        </w:rPr>
        <w:t>фасціол</w:t>
      </w:r>
      <w:proofErr w:type="spellEnd"/>
      <w:r w:rsidRPr="00F4422D">
        <w:rPr>
          <w:sz w:val="24"/>
          <w:szCs w:val="24"/>
          <w:lang w:bidi="ar-SA"/>
        </w:rPr>
        <w:t xml:space="preserve"> протягом </w:t>
      </w:r>
      <w:proofErr w:type="spellStart"/>
      <w:r w:rsidRPr="00F4422D">
        <w:rPr>
          <w:sz w:val="24"/>
          <w:szCs w:val="24"/>
          <w:lang w:bidi="ar-SA"/>
        </w:rPr>
        <w:t>кiлькох</w:t>
      </w:r>
      <w:proofErr w:type="spellEnd"/>
      <w:r w:rsidRPr="00F4422D">
        <w:rPr>
          <w:sz w:val="24"/>
          <w:szCs w:val="24"/>
          <w:lang w:bidi="ar-SA"/>
        </w:rPr>
        <w:t xml:space="preserve"> годин </w:t>
      </w:r>
      <w:proofErr w:type="spellStart"/>
      <w:r w:rsidRPr="00F4422D">
        <w:rPr>
          <w:sz w:val="24"/>
          <w:szCs w:val="24"/>
          <w:lang w:bidi="ar-SA"/>
        </w:rPr>
        <w:t>пiсля</w:t>
      </w:r>
      <w:proofErr w:type="spellEnd"/>
      <w:r w:rsidRPr="00F4422D">
        <w:rPr>
          <w:sz w:val="24"/>
          <w:szCs w:val="24"/>
          <w:lang w:bidi="ar-SA"/>
        </w:rPr>
        <w:t xml:space="preserve"> застосування препарату.</w:t>
      </w:r>
    </w:p>
    <w:p w14:paraId="376BDC81" w14:textId="435C7998" w:rsidR="00B6539C" w:rsidRPr="00F4422D" w:rsidRDefault="00F4422D" w:rsidP="00F4422D">
      <w:pPr>
        <w:pStyle w:val="a3"/>
        <w:ind w:left="0" w:right="2" w:firstLine="567"/>
      </w:pPr>
      <w:r w:rsidRPr="00F4422D">
        <w:rPr>
          <w:lang w:bidi="ar-SA"/>
        </w:rPr>
        <w:t xml:space="preserve">При попаданні в організм </w:t>
      </w:r>
      <w:proofErr w:type="spellStart"/>
      <w:r w:rsidRPr="00F4422D">
        <w:rPr>
          <w:lang w:bidi="ar-SA"/>
        </w:rPr>
        <w:t>триклабендазол</w:t>
      </w:r>
      <w:proofErr w:type="spellEnd"/>
      <w:r w:rsidRPr="00F4422D">
        <w:rPr>
          <w:lang w:bidi="ar-SA"/>
        </w:rPr>
        <w:t xml:space="preserve"> швидко засвоюється в травному каналі і </w:t>
      </w:r>
      <w:proofErr w:type="spellStart"/>
      <w:r w:rsidRPr="00F4422D">
        <w:rPr>
          <w:lang w:bidi="ar-SA"/>
        </w:rPr>
        <w:t>метаболізується</w:t>
      </w:r>
      <w:proofErr w:type="spellEnd"/>
      <w:r w:rsidRPr="00F4422D">
        <w:rPr>
          <w:lang w:bidi="ar-SA"/>
        </w:rPr>
        <w:t xml:space="preserve"> печінкою до </w:t>
      </w:r>
      <w:proofErr w:type="spellStart"/>
      <w:r w:rsidRPr="00F4422D">
        <w:rPr>
          <w:lang w:bidi="ar-SA"/>
        </w:rPr>
        <w:t>сульфоксиду</w:t>
      </w:r>
      <w:proofErr w:type="spellEnd"/>
      <w:r w:rsidRPr="00F4422D">
        <w:rPr>
          <w:lang w:bidi="ar-SA"/>
        </w:rPr>
        <w:t xml:space="preserve">, а в подальшому – </w:t>
      </w:r>
      <w:proofErr w:type="spellStart"/>
      <w:r w:rsidRPr="00F4422D">
        <w:rPr>
          <w:lang w:bidi="ar-SA"/>
        </w:rPr>
        <w:t>сульфону</w:t>
      </w:r>
      <w:proofErr w:type="spellEnd"/>
      <w:r w:rsidRPr="00F4422D">
        <w:rPr>
          <w:lang w:bidi="ar-SA"/>
        </w:rPr>
        <w:t xml:space="preserve"> </w:t>
      </w:r>
      <w:proofErr w:type="spellStart"/>
      <w:r w:rsidRPr="00F4422D">
        <w:rPr>
          <w:lang w:bidi="ar-SA"/>
        </w:rPr>
        <w:t>триклабендазолу</w:t>
      </w:r>
      <w:proofErr w:type="spellEnd"/>
      <w:r w:rsidRPr="00F4422D">
        <w:rPr>
          <w:lang w:bidi="ar-SA"/>
        </w:rPr>
        <w:t xml:space="preserve">, які також володіють </w:t>
      </w:r>
      <w:proofErr w:type="spellStart"/>
      <w:r w:rsidRPr="00F4422D">
        <w:rPr>
          <w:lang w:bidi="ar-SA"/>
        </w:rPr>
        <w:t>антигельмінтною</w:t>
      </w:r>
      <w:proofErr w:type="spellEnd"/>
      <w:r w:rsidRPr="00F4422D">
        <w:rPr>
          <w:lang w:bidi="ar-SA"/>
        </w:rPr>
        <w:t xml:space="preserve"> дією. Виводиться </w:t>
      </w:r>
      <w:proofErr w:type="spellStart"/>
      <w:r w:rsidRPr="00F4422D">
        <w:rPr>
          <w:lang w:bidi="ar-SA"/>
        </w:rPr>
        <w:t>триклабендазол</w:t>
      </w:r>
      <w:proofErr w:type="spellEnd"/>
      <w:r w:rsidRPr="00F4422D">
        <w:rPr>
          <w:lang w:bidi="ar-SA"/>
        </w:rPr>
        <w:t xml:space="preserve"> та його метаболіти з фекаліями та </w:t>
      </w:r>
      <w:proofErr w:type="spellStart"/>
      <w:r w:rsidRPr="00F4422D">
        <w:rPr>
          <w:lang w:bidi="ar-SA"/>
        </w:rPr>
        <w:t>жовчю</w:t>
      </w:r>
      <w:proofErr w:type="spellEnd"/>
      <w:r w:rsidRPr="00F4422D">
        <w:rPr>
          <w:lang w:bidi="ar-SA"/>
        </w:rPr>
        <w:t xml:space="preserve"> і, в набагато меншій кількості – 4-10%, з сечею та повітрям, що видихається (0,05%). В невеликих кількостях накопичується в тканинах організму та молоці</w:t>
      </w:r>
      <w:r w:rsidR="00556B53" w:rsidRPr="00F4422D">
        <w:t>.</w:t>
      </w:r>
    </w:p>
    <w:p w14:paraId="3FF7099E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3" w:line="240" w:lineRule="auto"/>
        <w:ind w:left="0" w:right="2" w:firstLine="567"/>
      </w:pPr>
      <w:r w:rsidRPr="00F4422D">
        <w:t>Клінічні</w:t>
      </w:r>
      <w:r w:rsidRPr="00F4422D">
        <w:rPr>
          <w:spacing w:val="-1"/>
        </w:rPr>
        <w:t xml:space="preserve"> </w:t>
      </w:r>
      <w:r w:rsidRPr="00F4422D">
        <w:t>особливості:</w:t>
      </w:r>
    </w:p>
    <w:p w14:paraId="0338DA8E" w14:textId="77777777" w:rsidR="00B6539C" w:rsidRPr="00F4422D" w:rsidRDefault="00556B53" w:rsidP="005928DB">
      <w:pPr>
        <w:pStyle w:val="a4"/>
        <w:numPr>
          <w:ilvl w:val="1"/>
          <w:numId w:val="1"/>
        </w:numPr>
        <w:tabs>
          <w:tab w:val="left" w:pos="1046"/>
        </w:tabs>
        <w:spacing w:before="0" w:line="240" w:lineRule="auto"/>
        <w:ind w:left="0" w:right="2" w:firstLine="567"/>
        <w:rPr>
          <w:b/>
          <w:sz w:val="24"/>
        </w:rPr>
      </w:pPr>
      <w:r w:rsidRPr="00F4422D">
        <w:rPr>
          <w:b/>
          <w:sz w:val="24"/>
        </w:rPr>
        <w:t>Вид</w:t>
      </w:r>
      <w:r w:rsidRPr="00F4422D">
        <w:rPr>
          <w:b/>
          <w:spacing w:val="-2"/>
          <w:sz w:val="24"/>
        </w:rPr>
        <w:t xml:space="preserve"> </w:t>
      </w:r>
      <w:r w:rsidRPr="00F4422D">
        <w:rPr>
          <w:b/>
          <w:sz w:val="24"/>
        </w:rPr>
        <w:t>тварин</w:t>
      </w:r>
    </w:p>
    <w:p w14:paraId="37251922" w14:textId="77777777" w:rsidR="00B6539C" w:rsidRPr="00F4422D" w:rsidRDefault="00556B53" w:rsidP="005928DB">
      <w:pPr>
        <w:pStyle w:val="a3"/>
        <w:ind w:left="0" w:right="2" w:firstLine="567"/>
      </w:pPr>
      <w:r w:rsidRPr="00F4422D">
        <w:t>Велика рогата худоба, вівці, кози.</w:t>
      </w:r>
    </w:p>
    <w:p w14:paraId="2541F2E4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line="240" w:lineRule="auto"/>
        <w:ind w:left="0" w:right="2" w:firstLine="567"/>
      </w:pPr>
      <w:r w:rsidRPr="00F4422D">
        <w:t>Показання до</w:t>
      </w:r>
      <w:r w:rsidRPr="00F4422D">
        <w:rPr>
          <w:spacing w:val="-1"/>
        </w:rPr>
        <w:t xml:space="preserve"> </w:t>
      </w:r>
      <w:r w:rsidRPr="00F4422D">
        <w:t>застосування</w:t>
      </w:r>
    </w:p>
    <w:p w14:paraId="6E0FCE85" w14:textId="76BBCA0C" w:rsidR="00B6539C" w:rsidRPr="00F4422D" w:rsidRDefault="00F4422D" w:rsidP="005928DB">
      <w:pPr>
        <w:pStyle w:val="a3"/>
        <w:ind w:left="0" w:right="2" w:firstLine="567"/>
      </w:pPr>
      <w:r w:rsidRPr="00F4422D">
        <w:t xml:space="preserve">Дегельмінтизація великої рогатої худоби, </w:t>
      </w:r>
      <w:proofErr w:type="spellStart"/>
      <w:r w:rsidRPr="00F4422D">
        <w:t>овець</w:t>
      </w:r>
      <w:proofErr w:type="spellEnd"/>
      <w:r w:rsidRPr="00F4422D">
        <w:t xml:space="preserve"> і кіз при захворюваннях на фасціольоз та асоційовані з ними гельмінтози (</w:t>
      </w:r>
      <w:proofErr w:type="spellStart"/>
      <w:r w:rsidRPr="00F4422D">
        <w:t>буностомоз</w:t>
      </w:r>
      <w:proofErr w:type="spellEnd"/>
      <w:r w:rsidRPr="00F4422D">
        <w:t xml:space="preserve">, </w:t>
      </w:r>
      <w:proofErr w:type="spellStart"/>
      <w:r w:rsidRPr="00F4422D">
        <w:t>гемонхоз</w:t>
      </w:r>
      <w:proofErr w:type="spellEnd"/>
      <w:r w:rsidRPr="00F4422D">
        <w:t xml:space="preserve">, </w:t>
      </w:r>
      <w:proofErr w:type="spellStart"/>
      <w:r w:rsidRPr="00F4422D">
        <w:t>дикроцеліоз</w:t>
      </w:r>
      <w:proofErr w:type="spellEnd"/>
      <w:r w:rsidRPr="00F4422D">
        <w:t xml:space="preserve">, диктіокаульоз, </w:t>
      </w:r>
      <w:proofErr w:type="spellStart"/>
      <w:r w:rsidRPr="00F4422D">
        <w:t>монієзіоз</w:t>
      </w:r>
      <w:proofErr w:type="spellEnd"/>
      <w:r w:rsidRPr="00F4422D">
        <w:t xml:space="preserve">, </w:t>
      </w:r>
      <w:proofErr w:type="spellStart"/>
      <w:r w:rsidRPr="00F4422D">
        <w:lastRenderedPageBreak/>
        <w:t>тизанієоз</w:t>
      </w:r>
      <w:proofErr w:type="spellEnd"/>
      <w:r w:rsidRPr="00F4422D">
        <w:t xml:space="preserve">, </w:t>
      </w:r>
      <w:proofErr w:type="spellStart"/>
      <w:r w:rsidRPr="00F4422D">
        <w:t>хабертіоз</w:t>
      </w:r>
      <w:proofErr w:type="spellEnd"/>
      <w:r w:rsidRPr="00F4422D">
        <w:t xml:space="preserve"> тощо).</w:t>
      </w:r>
    </w:p>
    <w:p w14:paraId="6F72BF45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3" w:line="240" w:lineRule="auto"/>
        <w:ind w:left="0" w:right="2" w:firstLine="567"/>
      </w:pPr>
      <w:r w:rsidRPr="00F4422D">
        <w:t>Протипоказання</w:t>
      </w:r>
    </w:p>
    <w:p w14:paraId="2020BD1E" w14:textId="77777777" w:rsidR="00B6539C" w:rsidRPr="00F4422D" w:rsidRDefault="00556B53" w:rsidP="005928DB">
      <w:pPr>
        <w:pStyle w:val="a3"/>
        <w:ind w:left="0" w:right="2" w:firstLine="567"/>
      </w:pPr>
      <w:r w:rsidRPr="00F4422D">
        <w:t>Не встановлені.</w:t>
      </w:r>
    </w:p>
    <w:p w14:paraId="2303F5E7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4" w:line="240" w:lineRule="auto"/>
        <w:ind w:left="0" w:right="2" w:firstLine="567"/>
      </w:pPr>
      <w:r w:rsidRPr="00F4422D">
        <w:t>Побічна дія</w:t>
      </w:r>
    </w:p>
    <w:p w14:paraId="69FD55C3" w14:textId="7321B4FD" w:rsidR="00B6539C" w:rsidRPr="00F4422D" w:rsidRDefault="00F4422D" w:rsidP="005928DB">
      <w:pPr>
        <w:pStyle w:val="a3"/>
        <w:ind w:left="0" w:right="2" w:firstLine="567"/>
      </w:pPr>
      <w:r w:rsidRPr="00F4422D">
        <w:t xml:space="preserve">При застосуванні у терапевтичних дозах не викликає побічної дії. Індекс безпечності для </w:t>
      </w:r>
      <w:proofErr w:type="spellStart"/>
      <w:r w:rsidRPr="00F4422D">
        <w:t>альбендазолу</w:t>
      </w:r>
      <w:proofErr w:type="spellEnd"/>
      <w:r w:rsidRPr="00F4422D">
        <w:t xml:space="preserve"> - 8, </w:t>
      </w:r>
      <w:proofErr w:type="spellStart"/>
      <w:r w:rsidRPr="00F4422D">
        <w:t>триклабендазолу</w:t>
      </w:r>
      <w:proofErr w:type="spellEnd"/>
      <w:r w:rsidRPr="00F4422D">
        <w:t xml:space="preserve"> - 100. При значному передозуванні препарату виявляють токсичну дію на печінку (токсичні гепатити), алопеції та пригнічення тварин. </w:t>
      </w:r>
      <w:proofErr w:type="spellStart"/>
      <w:r w:rsidRPr="00F4422D">
        <w:t>Тератогенної</w:t>
      </w:r>
      <w:proofErr w:type="spellEnd"/>
      <w:r w:rsidRPr="00F4422D">
        <w:t>, мутагенної, канцерогенної та сенсибілізуючої дії препарат не виявляє</w:t>
      </w:r>
      <w:r w:rsidR="00556B53" w:rsidRPr="00F4422D">
        <w:t>.</w:t>
      </w:r>
    </w:p>
    <w:p w14:paraId="36D0188B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0" w:line="240" w:lineRule="auto"/>
        <w:ind w:left="0" w:right="2" w:firstLine="567"/>
      </w:pPr>
      <w:r w:rsidRPr="00F4422D">
        <w:t>Особливі застереження при</w:t>
      </w:r>
      <w:r w:rsidRPr="00F4422D">
        <w:rPr>
          <w:spacing w:val="-1"/>
        </w:rPr>
        <w:t xml:space="preserve"> </w:t>
      </w:r>
      <w:r w:rsidRPr="00F4422D">
        <w:t>використанні</w:t>
      </w:r>
    </w:p>
    <w:p w14:paraId="684A6C41" w14:textId="6F293023" w:rsidR="00B6539C" w:rsidRPr="00F4422D" w:rsidRDefault="00556B53" w:rsidP="005928DB">
      <w:pPr>
        <w:pStyle w:val="a3"/>
        <w:ind w:left="0" w:right="2" w:firstLine="567"/>
      </w:pPr>
      <w:r w:rsidRPr="00F4422D">
        <w:t>При застосуванні препарат ретельно змішують з кормом</w:t>
      </w:r>
      <w:r w:rsidR="00D311B2" w:rsidRPr="00F4422D">
        <w:t xml:space="preserve"> або водою</w:t>
      </w:r>
      <w:r w:rsidRPr="00F4422D">
        <w:t>.</w:t>
      </w:r>
    </w:p>
    <w:p w14:paraId="0A27D8B3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line="240" w:lineRule="auto"/>
        <w:ind w:left="0" w:right="2" w:firstLine="567"/>
      </w:pPr>
      <w:r w:rsidRPr="00F4422D">
        <w:t>Використання під час вагітності, лактації,</w:t>
      </w:r>
      <w:r w:rsidRPr="00F4422D">
        <w:rPr>
          <w:spacing w:val="-4"/>
        </w:rPr>
        <w:t xml:space="preserve"> </w:t>
      </w:r>
      <w:r w:rsidRPr="00F4422D">
        <w:t>несучості</w:t>
      </w:r>
    </w:p>
    <w:p w14:paraId="35B111C3" w14:textId="1FDCF5DF" w:rsidR="00B6539C" w:rsidRPr="00F4422D" w:rsidRDefault="00F4422D" w:rsidP="005928DB">
      <w:pPr>
        <w:pStyle w:val="a3"/>
        <w:ind w:left="0" w:right="2" w:firstLine="567"/>
      </w:pPr>
      <w:r w:rsidRPr="00F4422D">
        <w:rPr>
          <w:lang w:bidi="ar-SA"/>
        </w:rPr>
        <w:t>Не застосовувати препарат самкам у першій третині вагітності! Не застосовувати препарат вівцематкам під час парувального періоду і впродовж одного місяця після видалення баранів з отари!</w:t>
      </w:r>
    </w:p>
    <w:p w14:paraId="65032B4C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3" w:line="240" w:lineRule="auto"/>
        <w:ind w:left="0" w:right="2" w:firstLine="567"/>
      </w:pPr>
      <w:r w:rsidRPr="00F4422D">
        <w:t>Взаємодія з іншими засобами або інші форми взаємодії</w:t>
      </w:r>
    </w:p>
    <w:p w14:paraId="45A0EB0F" w14:textId="77777777" w:rsidR="00B6539C" w:rsidRPr="00F4422D" w:rsidRDefault="00556B53" w:rsidP="005928DB">
      <w:pPr>
        <w:pStyle w:val="a3"/>
        <w:ind w:left="0" w:right="2" w:firstLine="567"/>
      </w:pPr>
      <w:r w:rsidRPr="00F4422D">
        <w:t>Не встановлена.</w:t>
      </w:r>
    </w:p>
    <w:p w14:paraId="4966803B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70" w:line="240" w:lineRule="auto"/>
        <w:ind w:left="0" w:right="2" w:firstLine="567"/>
      </w:pPr>
      <w:r w:rsidRPr="00F4422D">
        <w:t>Дози і способи введення тваринам різного</w:t>
      </w:r>
      <w:r w:rsidRPr="00F4422D">
        <w:rPr>
          <w:spacing w:val="-4"/>
        </w:rPr>
        <w:t xml:space="preserve"> </w:t>
      </w:r>
      <w:r w:rsidRPr="00F4422D">
        <w:t>віку</w:t>
      </w:r>
    </w:p>
    <w:p w14:paraId="14C95AAF" w14:textId="77777777" w:rsidR="00F4422D" w:rsidRPr="00F4422D" w:rsidRDefault="00F4422D" w:rsidP="00F442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4422D">
        <w:rPr>
          <w:color w:val="000000"/>
          <w:sz w:val="24"/>
          <w:szCs w:val="24"/>
        </w:rPr>
        <w:t>Препарат призначають тваринам з комбікормом або водою у дозах:</w:t>
      </w:r>
    </w:p>
    <w:p w14:paraId="0BA8A0A1" w14:textId="77777777" w:rsidR="00F4422D" w:rsidRPr="00F4422D" w:rsidRDefault="00F4422D" w:rsidP="00F442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4422D">
        <w:rPr>
          <w:b/>
          <w:i/>
          <w:color w:val="000000"/>
          <w:sz w:val="24"/>
          <w:szCs w:val="24"/>
        </w:rPr>
        <w:t xml:space="preserve">велика рогата худоба </w:t>
      </w:r>
      <w:r w:rsidRPr="00F4422D">
        <w:rPr>
          <w:color w:val="000000"/>
          <w:sz w:val="24"/>
          <w:szCs w:val="24"/>
        </w:rPr>
        <w:t>- 1 г препарату на 10 кг маси тіла,</w:t>
      </w:r>
      <w:r w:rsidRPr="00F4422D">
        <w:rPr>
          <w:color w:val="000000"/>
        </w:rPr>
        <w:t xml:space="preserve"> </w:t>
      </w:r>
      <w:r w:rsidRPr="00F4422D">
        <w:rPr>
          <w:color w:val="000000"/>
          <w:sz w:val="24"/>
          <w:szCs w:val="24"/>
        </w:rPr>
        <w:t xml:space="preserve">що становить 50 мг </w:t>
      </w:r>
      <w:proofErr w:type="spellStart"/>
      <w:r w:rsidRPr="00F4422D">
        <w:rPr>
          <w:color w:val="000000"/>
          <w:sz w:val="24"/>
          <w:szCs w:val="24"/>
        </w:rPr>
        <w:t>триклабендазолу</w:t>
      </w:r>
      <w:proofErr w:type="spellEnd"/>
      <w:r w:rsidRPr="00F4422D">
        <w:rPr>
          <w:color w:val="000000"/>
          <w:sz w:val="24"/>
          <w:szCs w:val="24"/>
        </w:rPr>
        <w:t xml:space="preserve"> і 100 мг </w:t>
      </w:r>
      <w:proofErr w:type="spellStart"/>
      <w:r w:rsidRPr="00F4422D">
        <w:rPr>
          <w:color w:val="000000"/>
          <w:sz w:val="24"/>
          <w:szCs w:val="24"/>
        </w:rPr>
        <w:t>альбендазолу</w:t>
      </w:r>
      <w:proofErr w:type="spellEnd"/>
      <w:r w:rsidRPr="00F4422D">
        <w:rPr>
          <w:color w:val="000000"/>
          <w:sz w:val="24"/>
          <w:szCs w:val="24"/>
        </w:rPr>
        <w:t xml:space="preserve"> на 10 кг м. т., одноразово;</w:t>
      </w:r>
    </w:p>
    <w:p w14:paraId="5F26E4AD" w14:textId="77777777" w:rsidR="00F4422D" w:rsidRPr="00F4422D" w:rsidRDefault="00F4422D" w:rsidP="00F4422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F4422D">
        <w:rPr>
          <w:b/>
          <w:i/>
          <w:color w:val="000000"/>
          <w:sz w:val="24"/>
          <w:szCs w:val="24"/>
        </w:rPr>
        <w:t xml:space="preserve">вівці та кози </w:t>
      </w:r>
      <w:r w:rsidRPr="00F4422D">
        <w:rPr>
          <w:color w:val="000000"/>
          <w:sz w:val="24"/>
          <w:szCs w:val="24"/>
        </w:rPr>
        <w:t xml:space="preserve">- 0,75 г препарату на 10 кг маси тіла, що становить 37,5 мг </w:t>
      </w:r>
      <w:proofErr w:type="spellStart"/>
      <w:r w:rsidRPr="00F4422D">
        <w:rPr>
          <w:color w:val="000000"/>
          <w:sz w:val="24"/>
          <w:szCs w:val="24"/>
        </w:rPr>
        <w:t>триклабендазолу</w:t>
      </w:r>
      <w:proofErr w:type="spellEnd"/>
      <w:r w:rsidRPr="00F4422D">
        <w:rPr>
          <w:color w:val="000000"/>
          <w:sz w:val="24"/>
          <w:szCs w:val="24"/>
        </w:rPr>
        <w:t xml:space="preserve"> і 75 мг </w:t>
      </w:r>
      <w:proofErr w:type="spellStart"/>
      <w:r w:rsidRPr="00F4422D">
        <w:rPr>
          <w:color w:val="000000"/>
          <w:sz w:val="24"/>
          <w:szCs w:val="24"/>
        </w:rPr>
        <w:t>альбендазолу</w:t>
      </w:r>
      <w:proofErr w:type="spellEnd"/>
      <w:r w:rsidRPr="00F4422D">
        <w:rPr>
          <w:color w:val="000000"/>
          <w:sz w:val="24"/>
          <w:szCs w:val="24"/>
        </w:rPr>
        <w:t xml:space="preserve"> на 10 кг м. т., одноразово.</w:t>
      </w:r>
    </w:p>
    <w:p w14:paraId="243E562C" w14:textId="3BA0BEEA" w:rsidR="00B6539C" w:rsidRPr="008C2F1F" w:rsidRDefault="00F4422D" w:rsidP="00F4422D">
      <w:pPr>
        <w:pStyle w:val="a3"/>
        <w:ind w:left="0" w:right="2" w:firstLine="567"/>
        <w:rPr>
          <w:lang w:val="ru-RU"/>
        </w:rPr>
      </w:pPr>
      <w:r w:rsidRPr="00F4422D">
        <w:rPr>
          <w:color w:val="000000"/>
        </w:rPr>
        <w:t>При випасанні худоби профілактично-лікувальну дегельмінтизацію проводять на початку стійлового періоду.</w:t>
      </w:r>
    </w:p>
    <w:p w14:paraId="067CA75C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4" w:line="240" w:lineRule="auto"/>
        <w:ind w:left="0" w:right="2" w:firstLine="567"/>
      </w:pPr>
      <w:r w:rsidRPr="00F4422D">
        <w:t>Передозування (симптоми, невідкладні заходи,</w:t>
      </w:r>
      <w:r w:rsidRPr="00F4422D">
        <w:rPr>
          <w:spacing w:val="-4"/>
        </w:rPr>
        <w:t xml:space="preserve"> </w:t>
      </w:r>
      <w:r w:rsidRPr="00F4422D">
        <w:t>антидоти)</w:t>
      </w:r>
    </w:p>
    <w:p w14:paraId="772D31EF" w14:textId="77777777" w:rsidR="00B6539C" w:rsidRPr="00F4422D" w:rsidRDefault="00556B53" w:rsidP="005928DB">
      <w:pPr>
        <w:pStyle w:val="a3"/>
        <w:ind w:left="0" w:right="2" w:firstLine="567"/>
      </w:pPr>
      <w:r w:rsidRPr="00F4422D">
        <w:t xml:space="preserve">Передозування препаратом </w:t>
      </w:r>
      <w:proofErr w:type="spellStart"/>
      <w:r w:rsidRPr="00F4422D">
        <w:t>Комбітрем</w:t>
      </w:r>
      <w:proofErr w:type="spellEnd"/>
      <w:r w:rsidRPr="00F4422D">
        <w:t xml:space="preserve"> порош</w:t>
      </w:r>
      <w:r w:rsidR="003F3350" w:rsidRPr="00F4422D">
        <w:t>ок малоймовірне, оскільки діючі</w:t>
      </w:r>
      <w:r w:rsidRPr="00F4422D">
        <w:t xml:space="preserve"> речовини препарату мають великий індекс безпеки. </w:t>
      </w:r>
      <w:proofErr w:type="spellStart"/>
      <w:r w:rsidRPr="00F4422D">
        <w:t>Альбендазол</w:t>
      </w:r>
      <w:proofErr w:type="spellEnd"/>
      <w:r w:rsidRPr="00F4422D">
        <w:t xml:space="preserve"> належить до малотоксичних</w:t>
      </w:r>
      <w:r w:rsidRPr="00F4422D">
        <w:rPr>
          <w:spacing w:val="2"/>
        </w:rPr>
        <w:t xml:space="preserve"> </w:t>
      </w:r>
      <w:r w:rsidRPr="00F4422D">
        <w:t>речовин.</w:t>
      </w:r>
    </w:p>
    <w:p w14:paraId="1BE1A2E6" w14:textId="77777777" w:rsidR="00B6539C" w:rsidRPr="00F4422D" w:rsidRDefault="00556B53" w:rsidP="005928DB">
      <w:pPr>
        <w:pStyle w:val="a3"/>
        <w:ind w:left="0" w:right="2" w:firstLine="567"/>
      </w:pPr>
      <w:r w:rsidRPr="00F4422D">
        <w:t>ЛД</w:t>
      </w:r>
      <w:r w:rsidRPr="00F4422D">
        <w:rPr>
          <w:vertAlign w:val="subscript"/>
        </w:rPr>
        <w:t>50</w:t>
      </w:r>
      <w:r w:rsidRPr="00F4422D">
        <w:t xml:space="preserve"> складає 1105 мг/кг маси тіла щурів. У терапевтичних дозах не виявляє подразнюючих, </w:t>
      </w:r>
      <w:proofErr w:type="spellStart"/>
      <w:r w:rsidRPr="00F4422D">
        <w:t>алергізуючих</w:t>
      </w:r>
      <w:proofErr w:type="spellEnd"/>
      <w:r w:rsidRPr="00F4422D">
        <w:t xml:space="preserve">, </w:t>
      </w:r>
      <w:proofErr w:type="spellStart"/>
      <w:r w:rsidRPr="00F4422D">
        <w:t>імуностимулюючих</w:t>
      </w:r>
      <w:proofErr w:type="spellEnd"/>
      <w:r w:rsidRPr="00F4422D">
        <w:t xml:space="preserve"> властивостей, не викликає змін у загальному стані</w:t>
      </w:r>
      <w:r w:rsidRPr="00F4422D">
        <w:rPr>
          <w:spacing w:val="-6"/>
        </w:rPr>
        <w:t xml:space="preserve"> </w:t>
      </w:r>
      <w:r w:rsidRPr="00F4422D">
        <w:t>тварин.</w:t>
      </w:r>
    </w:p>
    <w:p w14:paraId="3A331BCF" w14:textId="77777777" w:rsidR="00B6539C" w:rsidRPr="00F4422D" w:rsidRDefault="00556B53" w:rsidP="005928DB">
      <w:pPr>
        <w:pStyle w:val="a3"/>
        <w:ind w:left="0" w:right="2" w:firstLine="567"/>
      </w:pPr>
      <w:proofErr w:type="spellStart"/>
      <w:r w:rsidRPr="00F4422D">
        <w:t>Триклабендазол</w:t>
      </w:r>
      <w:proofErr w:type="spellEnd"/>
      <w:r w:rsidRPr="00F4422D">
        <w:t xml:space="preserve"> також відноситься до малотоксичних </w:t>
      </w:r>
      <w:proofErr w:type="spellStart"/>
      <w:r w:rsidRPr="00F4422D">
        <w:t>сполук</w:t>
      </w:r>
      <w:proofErr w:type="spellEnd"/>
      <w:r w:rsidRPr="00F4422D">
        <w:t xml:space="preserve">, мінімальна токсична доза для великої рогатої худоби становить 200 мг/кг. У лабораторних тварин при хронічній </w:t>
      </w:r>
      <w:proofErr w:type="spellStart"/>
      <w:r w:rsidRPr="00F4422D">
        <w:t>затравці</w:t>
      </w:r>
      <w:proofErr w:type="spellEnd"/>
      <w:r w:rsidRPr="00F4422D">
        <w:t xml:space="preserve"> в дозах рівних або більших 100 мг/кг, він викликає клінічні ознаки інтоксикації: порушення гематологічних і електрокардіографічних показників.</w:t>
      </w:r>
    </w:p>
    <w:p w14:paraId="55BEAE43" w14:textId="77777777" w:rsidR="00B6539C" w:rsidRPr="00F4422D" w:rsidRDefault="00556B53" w:rsidP="005928DB">
      <w:pPr>
        <w:pStyle w:val="a3"/>
        <w:ind w:left="0" w:right="2" w:firstLine="567"/>
      </w:pPr>
      <w:r w:rsidRPr="00F4422D">
        <w:t>У дозах, що перевищують терапевтичні у 5 разів, не викликає змін загального стану тварин, що встановлено лабораторними дослідами на вівцях та свинях. Максимальні терапевтичні дози (20-30 мг/кг маси тіла) перевищені у 10 разів, можуть викликати ознаки інтоксикації у сільськогосподарських та домашніх тварин: діарею, анорексію, кому, гарячку.</w:t>
      </w:r>
    </w:p>
    <w:p w14:paraId="0F3026EC" w14:textId="77777777" w:rsidR="00B6539C" w:rsidRPr="00F4422D" w:rsidRDefault="00556B53" w:rsidP="005928DB">
      <w:pPr>
        <w:pStyle w:val="a3"/>
        <w:ind w:left="0" w:right="2" w:firstLine="567"/>
      </w:pPr>
      <w:r w:rsidRPr="00F4422D">
        <w:t>Лікування симптоматичне: в раціон вводяться легко перетравні дієтичні корми, вітаміни.</w:t>
      </w:r>
    </w:p>
    <w:p w14:paraId="4551D266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166"/>
        </w:tabs>
        <w:spacing w:before="1" w:line="240" w:lineRule="auto"/>
        <w:ind w:left="0" w:right="2" w:firstLine="567"/>
      </w:pPr>
      <w:r w:rsidRPr="00F4422D">
        <w:t>Спеціальні</w:t>
      </w:r>
      <w:r w:rsidRPr="00F4422D">
        <w:rPr>
          <w:spacing w:val="-1"/>
        </w:rPr>
        <w:t xml:space="preserve"> </w:t>
      </w:r>
      <w:r w:rsidRPr="00F4422D">
        <w:t>застереження</w:t>
      </w:r>
    </w:p>
    <w:p w14:paraId="6F016267" w14:textId="77777777" w:rsidR="00B6539C" w:rsidRPr="00F4422D" w:rsidRDefault="00556B53" w:rsidP="005928DB">
      <w:pPr>
        <w:pStyle w:val="a3"/>
        <w:ind w:left="0" w:right="2" w:firstLine="567"/>
      </w:pPr>
      <w:r w:rsidRPr="00F4422D">
        <w:t>Точне дозування препарату при груповій дегельмінтизації.</w:t>
      </w:r>
    </w:p>
    <w:p w14:paraId="2328F0F9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166"/>
        </w:tabs>
        <w:spacing w:line="240" w:lineRule="auto"/>
        <w:ind w:left="0" w:right="2" w:firstLine="567"/>
      </w:pPr>
      <w:r w:rsidRPr="00F4422D">
        <w:t>Період виведення</w:t>
      </w:r>
      <w:r w:rsidRPr="00F4422D">
        <w:rPr>
          <w:spacing w:val="-1"/>
        </w:rPr>
        <w:t xml:space="preserve"> </w:t>
      </w:r>
      <w:r w:rsidRPr="00F4422D">
        <w:t>(</w:t>
      </w:r>
      <w:proofErr w:type="spellStart"/>
      <w:r w:rsidRPr="00F4422D">
        <w:t>каренція</w:t>
      </w:r>
      <w:proofErr w:type="spellEnd"/>
      <w:r w:rsidRPr="00F4422D">
        <w:t>)</w:t>
      </w:r>
    </w:p>
    <w:p w14:paraId="2801DFE2" w14:textId="0020C647" w:rsidR="00F4422D" w:rsidRPr="00F4422D" w:rsidRDefault="00F4422D" w:rsidP="00F44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 w:firstLine="560"/>
        <w:jc w:val="both"/>
        <w:rPr>
          <w:sz w:val="24"/>
          <w:szCs w:val="24"/>
        </w:rPr>
      </w:pPr>
      <w:r w:rsidRPr="00F4422D">
        <w:rPr>
          <w:sz w:val="24"/>
          <w:szCs w:val="24"/>
        </w:rPr>
        <w:t>Після останнього застосування препарату забій тварин на м’ясо дозволяється</w:t>
      </w:r>
      <w:r w:rsidRPr="00F4422D">
        <w:t xml:space="preserve"> </w:t>
      </w:r>
      <w:r w:rsidRPr="00F4422D">
        <w:rPr>
          <w:sz w:val="24"/>
          <w:szCs w:val="24"/>
        </w:rPr>
        <w:t xml:space="preserve">не раніше, ніж через 20 діб. Молоко </w:t>
      </w:r>
      <w:r w:rsidR="008C2F1F">
        <w:rPr>
          <w:sz w:val="24"/>
          <w:szCs w:val="24"/>
        </w:rPr>
        <w:t xml:space="preserve">корів </w:t>
      </w:r>
      <w:r w:rsidRPr="00F4422D">
        <w:rPr>
          <w:sz w:val="24"/>
          <w:szCs w:val="24"/>
        </w:rPr>
        <w:t xml:space="preserve">можна вживати в їжу через </w:t>
      </w:r>
      <w:r w:rsidR="00124849">
        <w:rPr>
          <w:sz w:val="24"/>
          <w:szCs w:val="24"/>
        </w:rPr>
        <w:t>4</w:t>
      </w:r>
      <w:r w:rsidRPr="00F4422D">
        <w:rPr>
          <w:sz w:val="24"/>
          <w:szCs w:val="24"/>
        </w:rPr>
        <w:t xml:space="preserve"> доби.</w:t>
      </w:r>
    </w:p>
    <w:p w14:paraId="74B13521" w14:textId="42355184" w:rsidR="00B6539C" w:rsidRPr="00F4422D" w:rsidRDefault="00F4422D" w:rsidP="00F4422D">
      <w:pPr>
        <w:pStyle w:val="a3"/>
        <w:ind w:left="0" w:right="2" w:firstLine="567"/>
      </w:pPr>
      <w:r w:rsidRPr="00F4422D">
        <w:t>М'ясо</w:t>
      </w:r>
      <w:r w:rsidR="00124849">
        <w:t xml:space="preserve"> та молоко</w:t>
      </w:r>
      <w:r w:rsidRPr="00F4422D">
        <w:t>, отримане раніше зазначеного терміну, утилізують або згодовують непродуктивним тваринам залежно від висновку лікаря ветеринарної медицини</w:t>
      </w:r>
      <w:r w:rsidR="00556B53" w:rsidRPr="00F4422D">
        <w:t>.</w:t>
      </w:r>
    </w:p>
    <w:p w14:paraId="4D50276D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166"/>
        </w:tabs>
        <w:spacing w:before="3" w:line="240" w:lineRule="auto"/>
        <w:ind w:left="0" w:right="2" w:firstLine="567"/>
      </w:pPr>
      <w:r w:rsidRPr="00F4422D">
        <w:t>Спеціальні застереження для осіб і обслуговуючого</w:t>
      </w:r>
      <w:r w:rsidRPr="00F4422D">
        <w:rPr>
          <w:spacing w:val="-3"/>
        </w:rPr>
        <w:t xml:space="preserve"> </w:t>
      </w:r>
      <w:r w:rsidRPr="00F4422D">
        <w:t>персоналу</w:t>
      </w:r>
    </w:p>
    <w:p w14:paraId="170564EE" w14:textId="77777777" w:rsidR="00B6539C" w:rsidRPr="00F4422D" w:rsidRDefault="00556B53" w:rsidP="005928DB">
      <w:pPr>
        <w:pStyle w:val="a3"/>
        <w:ind w:left="0" w:right="2" w:firstLine="567"/>
      </w:pPr>
      <w:r w:rsidRPr="00F4422D">
        <w:t>При роботі з препаратом необхідно дотримуватись загальних правил особистої гігієни і техніки безпеки прийняті при роботі з ветеринарними препаратами.</w:t>
      </w:r>
    </w:p>
    <w:p w14:paraId="44FDBA41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3" w:line="240" w:lineRule="auto"/>
        <w:ind w:left="0" w:right="2" w:firstLine="567"/>
      </w:pPr>
      <w:r w:rsidRPr="00F4422D">
        <w:t>Фармацевтичні</w:t>
      </w:r>
      <w:r w:rsidRPr="00F4422D">
        <w:rPr>
          <w:spacing w:val="-1"/>
        </w:rPr>
        <w:t xml:space="preserve"> </w:t>
      </w:r>
      <w:r w:rsidRPr="00F4422D">
        <w:t>особливості</w:t>
      </w:r>
    </w:p>
    <w:p w14:paraId="54DF2781" w14:textId="77777777" w:rsidR="00B6539C" w:rsidRPr="00F4422D" w:rsidRDefault="00556B53" w:rsidP="005928DB">
      <w:pPr>
        <w:pStyle w:val="a4"/>
        <w:numPr>
          <w:ilvl w:val="1"/>
          <w:numId w:val="1"/>
        </w:numPr>
        <w:tabs>
          <w:tab w:val="left" w:pos="1046"/>
        </w:tabs>
        <w:spacing w:before="0" w:line="240" w:lineRule="auto"/>
        <w:ind w:left="0" w:right="2" w:firstLine="567"/>
        <w:rPr>
          <w:b/>
          <w:sz w:val="24"/>
        </w:rPr>
      </w:pPr>
      <w:r w:rsidRPr="00F4422D">
        <w:rPr>
          <w:b/>
          <w:sz w:val="24"/>
        </w:rPr>
        <w:t>Форми несумісності</w:t>
      </w:r>
      <w:r w:rsidRPr="00F4422D">
        <w:rPr>
          <w:b/>
          <w:spacing w:val="-1"/>
          <w:sz w:val="24"/>
        </w:rPr>
        <w:t xml:space="preserve"> </w:t>
      </w:r>
      <w:r w:rsidRPr="00F4422D">
        <w:rPr>
          <w:b/>
          <w:sz w:val="24"/>
        </w:rPr>
        <w:t>(основні)</w:t>
      </w:r>
    </w:p>
    <w:p w14:paraId="0FFB5C2E" w14:textId="77777777" w:rsidR="00B6539C" w:rsidRPr="00F4422D" w:rsidRDefault="00556B53" w:rsidP="005928DB">
      <w:pPr>
        <w:pStyle w:val="a3"/>
        <w:ind w:left="0" w:right="2" w:firstLine="567"/>
      </w:pPr>
      <w:r w:rsidRPr="00F4422D">
        <w:t>Не встановлені.</w:t>
      </w:r>
    </w:p>
    <w:p w14:paraId="390BFBCC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before="4" w:line="240" w:lineRule="auto"/>
        <w:ind w:left="0" w:right="2" w:firstLine="567"/>
      </w:pPr>
      <w:r w:rsidRPr="00F4422D">
        <w:t>Термін</w:t>
      </w:r>
      <w:r w:rsidRPr="00F4422D">
        <w:rPr>
          <w:spacing w:val="-1"/>
        </w:rPr>
        <w:t xml:space="preserve"> </w:t>
      </w:r>
      <w:r w:rsidRPr="00F4422D">
        <w:t>придатності</w:t>
      </w:r>
    </w:p>
    <w:p w14:paraId="1BC78599" w14:textId="77777777" w:rsidR="00B6539C" w:rsidRPr="00F4422D" w:rsidRDefault="00556B53" w:rsidP="005928DB">
      <w:pPr>
        <w:pStyle w:val="a3"/>
        <w:ind w:left="0" w:right="2" w:firstLine="567"/>
      </w:pPr>
      <w:r w:rsidRPr="00F4422D">
        <w:t>3 роки.</w:t>
      </w:r>
    </w:p>
    <w:p w14:paraId="505CF2CE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line="240" w:lineRule="auto"/>
        <w:ind w:left="0" w:right="2" w:firstLine="567"/>
      </w:pPr>
      <w:r w:rsidRPr="00F4422D">
        <w:lastRenderedPageBreak/>
        <w:t>Особливі заходи</w:t>
      </w:r>
      <w:r w:rsidRPr="00F4422D">
        <w:rPr>
          <w:spacing w:val="-2"/>
        </w:rPr>
        <w:t xml:space="preserve"> </w:t>
      </w:r>
      <w:r w:rsidRPr="00F4422D">
        <w:t>зберігання</w:t>
      </w:r>
    </w:p>
    <w:p w14:paraId="18DBB9D5" w14:textId="34EF0DA0" w:rsidR="00B6539C" w:rsidRPr="00F4422D" w:rsidRDefault="00F4422D" w:rsidP="005928DB">
      <w:pPr>
        <w:pStyle w:val="a3"/>
        <w:ind w:left="0" w:right="2" w:firstLine="567"/>
      </w:pPr>
      <w:r w:rsidRPr="00F4422D">
        <w:t>Сухе темне, недоступне для дітей місце при температурі до 25ºС</w:t>
      </w:r>
      <w:r w:rsidR="00556B53" w:rsidRPr="00F4422D">
        <w:t>.</w:t>
      </w:r>
    </w:p>
    <w:p w14:paraId="4074D08F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46"/>
        </w:tabs>
        <w:spacing w:line="240" w:lineRule="auto"/>
        <w:ind w:left="0" w:right="2" w:firstLine="567"/>
      </w:pPr>
      <w:r w:rsidRPr="00F4422D">
        <w:t>Природа і склад контейнера первинного</w:t>
      </w:r>
      <w:r w:rsidRPr="00F4422D">
        <w:rPr>
          <w:spacing w:val="-6"/>
        </w:rPr>
        <w:t xml:space="preserve"> </w:t>
      </w:r>
      <w:r w:rsidRPr="00F4422D">
        <w:t>пакування</w:t>
      </w:r>
    </w:p>
    <w:p w14:paraId="5C71CFEB" w14:textId="1C00D2B3" w:rsidR="00B6539C" w:rsidRPr="00F4422D" w:rsidRDefault="00F4422D" w:rsidP="005928DB">
      <w:pPr>
        <w:pStyle w:val="a3"/>
        <w:ind w:left="0" w:right="2" w:firstLine="567"/>
      </w:pPr>
      <w:r w:rsidRPr="00F4422D">
        <w:t>Пакети або контейнери з полімерних матеріалів по 1000 г</w:t>
      </w:r>
      <w:r w:rsidR="00556B53" w:rsidRPr="00F4422D">
        <w:t>.</w:t>
      </w:r>
    </w:p>
    <w:p w14:paraId="15425FA3" w14:textId="77777777" w:rsidR="00B6539C" w:rsidRPr="00F4422D" w:rsidRDefault="00556B53" w:rsidP="005928DB">
      <w:pPr>
        <w:pStyle w:val="1"/>
        <w:numPr>
          <w:ilvl w:val="1"/>
          <w:numId w:val="1"/>
        </w:numPr>
        <w:tabs>
          <w:tab w:val="left" w:pos="1067"/>
        </w:tabs>
        <w:spacing w:before="0" w:line="240" w:lineRule="auto"/>
        <w:ind w:left="0" w:right="2" w:firstLine="567"/>
      </w:pPr>
      <w:r w:rsidRPr="00F4422D">
        <w:t xml:space="preserve">Особливі заходи безпеки при поводженні </w:t>
      </w:r>
      <w:r w:rsidRPr="00F4422D">
        <w:rPr>
          <w:b w:val="0"/>
        </w:rPr>
        <w:t xml:space="preserve">з </w:t>
      </w:r>
      <w:r w:rsidRPr="00F4422D">
        <w:t>невикористаним препаратом або із його</w:t>
      </w:r>
      <w:r w:rsidRPr="00F4422D">
        <w:rPr>
          <w:spacing w:val="-1"/>
        </w:rPr>
        <w:t xml:space="preserve"> </w:t>
      </w:r>
      <w:r w:rsidRPr="00F4422D">
        <w:t>залишками</w:t>
      </w:r>
    </w:p>
    <w:p w14:paraId="2E5BADF5" w14:textId="77777777" w:rsidR="00B6539C" w:rsidRPr="00F4422D" w:rsidRDefault="00556B53" w:rsidP="005928DB">
      <w:pPr>
        <w:pStyle w:val="a3"/>
        <w:ind w:left="0" w:right="2" w:firstLine="567"/>
      </w:pPr>
      <w:r w:rsidRPr="00F4422D">
        <w:t xml:space="preserve">Невикористаний або </w:t>
      </w:r>
      <w:proofErr w:type="spellStart"/>
      <w:r w:rsidRPr="00F4422D">
        <w:t>протермінований</w:t>
      </w:r>
      <w:proofErr w:type="spellEnd"/>
      <w:r w:rsidRPr="00F4422D">
        <w:t xml:space="preserve"> препарат утилізують відповідно до чинного законодавства.</w:t>
      </w:r>
    </w:p>
    <w:p w14:paraId="0E2D5D42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0" w:line="240" w:lineRule="auto"/>
        <w:ind w:left="0" w:right="2" w:firstLine="567"/>
      </w:pPr>
      <w:r w:rsidRPr="00F4422D">
        <w:t>Назва та місцезнаходження власника реєстраційного</w:t>
      </w:r>
      <w:r w:rsidRPr="00F4422D">
        <w:rPr>
          <w:spacing w:val="-3"/>
        </w:rPr>
        <w:t xml:space="preserve"> </w:t>
      </w:r>
      <w:r w:rsidRPr="00F4422D">
        <w:t>посвідчення</w:t>
      </w:r>
    </w:p>
    <w:p w14:paraId="7D5F6ADD" w14:textId="77777777" w:rsidR="00B6539C" w:rsidRPr="00F4422D" w:rsidRDefault="00556B53" w:rsidP="005928DB">
      <w:pPr>
        <w:pStyle w:val="a3"/>
        <w:ind w:left="0" w:right="2" w:firstLine="567"/>
      </w:pPr>
      <w:r w:rsidRPr="00F4422D">
        <w:t>ТОВ "БРОВАФАРМА"</w:t>
      </w:r>
    </w:p>
    <w:p w14:paraId="5093A1D6" w14:textId="77777777" w:rsidR="00B6539C" w:rsidRPr="00F4422D" w:rsidRDefault="00556B53" w:rsidP="005928DB">
      <w:pPr>
        <w:pStyle w:val="a3"/>
        <w:ind w:left="0" w:right="2" w:firstLine="567"/>
      </w:pPr>
      <w:r w:rsidRPr="00F4422D">
        <w:t>б-р Незалежності, 18-а, м. Бровари, Київська обл., 07400, Україна</w:t>
      </w:r>
    </w:p>
    <w:p w14:paraId="4AB46AD4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0" w:line="240" w:lineRule="auto"/>
        <w:ind w:left="0" w:right="2" w:firstLine="567"/>
      </w:pPr>
      <w:r w:rsidRPr="00F4422D">
        <w:t>Назва та місцезнаходження виробника</w:t>
      </w:r>
      <w:r w:rsidRPr="00F4422D">
        <w:rPr>
          <w:spacing w:val="-1"/>
        </w:rPr>
        <w:t xml:space="preserve"> </w:t>
      </w:r>
      <w:r w:rsidRPr="00F4422D">
        <w:t>(виробників)</w:t>
      </w:r>
    </w:p>
    <w:p w14:paraId="067329ED" w14:textId="77777777" w:rsidR="00B6539C" w:rsidRPr="00F4422D" w:rsidRDefault="00556B53" w:rsidP="005928DB">
      <w:pPr>
        <w:pStyle w:val="a3"/>
        <w:ind w:left="0" w:right="2" w:firstLine="567"/>
      </w:pPr>
      <w:r w:rsidRPr="00F4422D">
        <w:t>ТОВ "БРОВАФАРМА"</w:t>
      </w:r>
    </w:p>
    <w:p w14:paraId="0B1C1396" w14:textId="77777777" w:rsidR="00B6539C" w:rsidRPr="00F4422D" w:rsidRDefault="00556B53" w:rsidP="005928DB">
      <w:pPr>
        <w:pStyle w:val="a3"/>
        <w:ind w:left="0" w:right="2" w:firstLine="567"/>
      </w:pPr>
      <w:r w:rsidRPr="00F4422D">
        <w:t>б-р Незалежності, 18-а, м. Бровари, Київська обл., 07400, Україна</w:t>
      </w:r>
    </w:p>
    <w:p w14:paraId="4F281498" w14:textId="77777777" w:rsidR="00B6539C" w:rsidRPr="00F4422D" w:rsidRDefault="00556B53" w:rsidP="005928DB">
      <w:pPr>
        <w:pStyle w:val="1"/>
        <w:numPr>
          <w:ilvl w:val="0"/>
          <w:numId w:val="1"/>
        </w:numPr>
        <w:tabs>
          <w:tab w:val="left" w:pos="926"/>
        </w:tabs>
        <w:spacing w:before="4" w:line="240" w:lineRule="auto"/>
        <w:ind w:left="0" w:right="2" w:firstLine="567"/>
      </w:pPr>
      <w:r w:rsidRPr="00F4422D">
        <w:t>Додаткова</w:t>
      </w:r>
      <w:r w:rsidRPr="00F4422D">
        <w:rPr>
          <w:spacing w:val="-1"/>
        </w:rPr>
        <w:t xml:space="preserve"> </w:t>
      </w:r>
      <w:r w:rsidRPr="00F4422D">
        <w:t>інформація</w:t>
      </w:r>
    </w:p>
    <w:sectPr w:rsidR="00B6539C" w:rsidRPr="00F4422D" w:rsidSect="005928DB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204D"/>
    <w:multiLevelType w:val="multilevel"/>
    <w:tmpl w:val="96F25E46"/>
    <w:lvl w:ilvl="0">
      <w:start w:val="1"/>
      <w:numFmt w:val="decimal"/>
      <w:lvlText w:val="%1."/>
      <w:lvlJc w:val="left"/>
      <w:pPr>
        <w:ind w:left="925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45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089" w:hanging="36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38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uk-UA" w:eastAsia="uk-UA" w:bidi="uk-UA"/>
      </w:rPr>
    </w:lvl>
  </w:abstractNum>
  <w:num w:numId="1" w16cid:durableId="204131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39C"/>
    <w:rsid w:val="00124849"/>
    <w:rsid w:val="001B3402"/>
    <w:rsid w:val="003F3350"/>
    <w:rsid w:val="00556B53"/>
    <w:rsid w:val="005928DB"/>
    <w:rsid w:val="008A3605"/>
    <w:rsid w:val="008C2F1F"/>
    <w:rsid w:val="00B315C7"/>
    <w:rsid w:val="00B6539C"/>
    <w:rsid w:val="00D311B2"/>
    <w:rsid w:val="00D32FEE"/>
    <w:rsid w:val="00E61C78"/>
    <w:rsid w:val="00F4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D36F"/>
  <w15:docId w15:val="{EC4738AC-2BA4-4652-8C8A-956E4637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5" w:line="274" w:lineRule="exact"/>
      <w:ind w:left="1045" w:hanging="3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 w:line="274" w:lineRule="exact"/>
      <w:ind w:left="1045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4336</Words>
  <Characters>2472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Кублова</dc:creator>
  <cp:lastModifiedBy>Анастасия Кублова</cp:lastModifiedBy>
  <cp:revision>10</cp:revision>
  <dcterms:created xsi:type="dcterms:W3CDTF">2020-12-24T12:05:00Z</dcterms:created>
  <dcterms:modified xsi:type="dcterms:W3CDTF">2025-09-23T07:28:00Z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2020-12-24T00:00:00Z</vt:filetime>
  </property>
</Properties>
</file>