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90" w:rsidRPr="004F373B" w:rsidRDefault="00E56B90" w:rsidP="00E56B90">
      <w:pPr>
        <w:pStyle w:val="22"/>
        <w:shd w:val="clear" w:color="auto" w:fill="auto"/>
        <w:spacing w:after="0" w:line="276" w:lineRule="auto"/>
        <w:ind w:right="-2" w:firstLine="567"/>
        <w:rPr>
          <w:sz w:val="24"/>
          <w:szCs w:val="24"/>
          <w:shd w:val="clear" w:color="auto" w:fill="FFFFFF"/>
          <w:lang w:bidi="uk-UA"/>
        </w:rPr>
      </w:pPr>
      <w:r w:rsidRPr="004F373B">
        <w:rPr>
          <w:sz w:val="24"/>
          <w:szCs w:val="24"/>
          <w:shd w:val="clear" w:color="auto" w:fill="FFFFFF"/>
          <w:lang w:bidi="uk-UA"/>
        </w:rPr>
        <w:t>Додаток 1</w:t>
      </w:r>
    </w:p>
    <w:p w:rsidR="001A4B2C" w:rsidRPr="001A4B2C" w:rsidRDefault="001A4B2C" w:rsidP="001A4B2C">
      <w:pPr>
        <w:shd w:val="clear" w:color="auto" w:fill="FFFFFF"/>
        <w:spacing w:line="276" w:lineRule="auto"/>
        <w:ind w:left="7"/>
        <w:jc w:val="right"/>
        <w:rPr>
          <w:rFonts w:ascii="Times New Roman" w:hAnsi="Times New Roman"/>
          <w:spacing w:val="-1"/>
          <w:lang w:eastAsia="ru-RU"/>
        </w:rPr>
      </w:pPr>
      <w:r w:rsidRPr="001A4B2C">
        <w:rPr>
          <w:rFonts w:ascii="Times New Roman" w:hAnsi="Times New Roman"/>
          <w:spacing w:val="-1"/>
          <w:lang w:eastAsia="ru-RU"/>
        </w:rPr>
        <w:t>до реєстраційного посвідчення АВ-05771-01-15</w:t>
      </w:r>
    </w:p>
    <w:p w:rsidR="00E56B90" w:rsidRPr="006E38CE" w:rsidRDefault="001A4B2C" w:rsidP="001A4B2C">
      <w:pPr>
        <w:widowControl w:val="0"/>
        <w:ind w:right="-2" w:firstLine="567"/>
        <w:jc w:val="right"/>
        <w:rPr>
          <w:rFonts w:ascii="Times New Roman" w:hAnsi="Times New Roman"/>
          <w:lang w:bidi="uk-UA"/>
        </w:rPr>
      </w:pPr>
      <w:r w:rsidRPr="001A4B2C">
        <w:rPr>
          <w:rFonts w:ascii="Times New Roman" w:hAnsi="Times New Roman"/>
          <w:spacing w:val="-1"/>
          <w:lang w:eastAsia="ru-RU"/>
        </w:rPr>
        <w:t xml:space="preserve">від </w:t>
      </w:r>
      <w:r w:rsidR="00BA6669">
        <w:rPr>
          <w:rFonts w:ascii="Times New Roman" w:hAnsi="Times New Roman"/>
          <w:spacing w:val="-1"/>
          <w:lang w:eastAsia="ru-RU"/>
        </w:rPr>
        <w:t xml:space="preserve">            </w:t>
      </w:r>
      <w:r w:rsidRPr="001A4B2C">
        <w:rPr>
          <w:rFonts w:ascii="Times New Roman" w:hAnsi="Times New Roman"/>
          <w:spacing w:val="-1"/>
          <w:lang w:eastAsia="ru-RU"/>
        </w:rPr>
        <w:t xml:space="preserve"> р.</w:t>
      </w:r>
    </w:p>
    <w:p w:rsidR="00E56B90" w:rsidRPr="004F373B" w:rsidRDefault="00E56B90" w:rsidP="00E56B90">
      <w:pPr>
        <w:spacing w:before="240"/>
        <w:ind w:firstLine="567"/>
        <w:jc w:val="center"/>
        <w:rPr>
          <w:rFonts w:ascii="Times New Roman" w:hAnsi="Times New Roman"/>
          <w:b/>
        </w:rPr>
      </w:pPr>
      <w:r w:rsidRPr="006E38CE">
        <w:rPr>
          <w:rFonts w:ascii="Times New Roman" w:hAnsi="Times New Roman"/>
          <w:b/>
        </w:rPr>
        <w:t>Коротка характеристика препарату</w:t>
      </w:r>
    </w:p>
    <w:p w:rsidR="00E56B90" w:rsidRPr="004F373B" w:rsidRDefault="00E56B90" w:rsidP="00E56B90">
      <w:pPr>
        <w:ind w:firstLine="567"/>
        <w:rPr>
          <w:rFonts w:ascii="Times New Roman" w:hAnsi="Times New Roman"/>
          <w:b/>
        </w:rPr>
      </w:pPr>
      <w:r>
        <w:rPr>
          <w:rFonts w:ascii="Times New Roman" w:hAnsi="Times New Roman"/>
          <w:b/>
        </w:rPr>
        <w:t>1. Назва</w:t>
      </w:r>
    </w:p>
    <w:p w:rsidR="00E56B90" w:rsidRDefault="00E56B90" w:rsidP="00E56B90">
      <w:pPr>
        <w:ind w:firstLine="567"/>
        <w:rPr>
          <w:rFonts w:ascii="Times New Roman" w:hAnsi="Times New Roman"/>
        </w:rPr>
      </w:pPr>
      <w:r w:rsidRPr="006E38CE">
        <w:rPr>
          <w:rFonts w:ascii="Times New Roman" w:hAnsi="Times New Roman"/>
        </w:rPr>
        <w:t>Амокланід</w:t>
      </w:r>
    </w:p>
    <w:p w:rsidR="00E56B90" w:rsidRPr="006E38CE" w:rsidRDefault="00E56B90" w:rsidP="00E56B90">
      <w:pPr>
        <w:ind w:firstLine="567"/>
        <w:rPr>
          <w:rFonts w:ascii="Times New Roman" w:hAnsi="Times New Roman"/>
          <w:b/>
          <w:snapToGrid w:val="0"/>
        </w:rPr>
      </w:pPr>
      <w:r w:rsidRPr="006E38CE">
        <w:rPr>
          <w:rFonts w:ascii="Times New Roman" w:hAnsi="Times New Roman"/>
          <w:b/>
          <w:snapToGrid w:val="0"/>
        </w:rPr>
        <w:t>2. Склад</w:t>
      </w:r>
    </w:p>
    <w:p w:rsidR="00BA6669" w:rsidRPr="00AE6D23" w:rsidRDefault="00BA6669" w:rsidP="00BA6669">
      <w:pPr>
        <w:tabs>
          <w:tab w:val="left" w:pos="567"/>
        </w:tabs>
        <w:spacing w:line="276" w:lineRule="auto"/>
        <w:ind w:right="454" w:firstLine="567"/>
        <w:jc w:val="both"/>
        <w:rPr>
          <w:rFonts w:ascii="Times New Roman" w:hAnsi="Times New Roman"/>
          <w:lang w:eastAsia="ru-RU"/>
        </w:rPr>
      </w:pPr>
      <w:r w:rsidRPr="00AE6D23">
        <w:rPr>
          <w:rFonts w:ascii="Times New Roman" w:hAnsi="Times New Roman"/>
          <w:color w:val="000000"/>
          <w:lang w:eastAsia="ru-RU"/>
        </w:rPr>
        <w:t>1 г препарату містить діючі речовини</w:t>
      </w:r>
      <w:r w:rsidR="00FA25DC" w:rsidRPr="00AE6D23">
        <w:rPr>
          <w:rFonts w:ascii="Times New Roman" w:hAnsi="Times New Roman"/>
          <w:color w:val="000000"/>
          <w:lang w:eastAsia="ru-RU"/>
        </w:rPr>
        <w:t xml:space="preserve"> (мг)</w:t>
      </w:r>
      <w:r w:rsidRPr="00AE6D23">
        <w:rPr>
          <w:rFonts w:ascii="Times New Roman" w:hAnsi="Times New Roman"/>
          <w:color w:val="000000"/>
          <w:lang w:eastAsia="ru-RU"/>
        </w:rPr>
        <w:t>:</w:t>
      </w:r>
    </w:p>
    <w:p w:rsidR="00BA6669" w:rsidRPr="00AE6D23" w:rsidRDefault="00BA6669" w:rsidP="00BA6669">
      <w:pPr>
        <w:tabs>
          <w:tab w:val="left" w:pos="142"/>
        </w:tabs>
        <w:spacing w:line="276" w:lineRule="auto"/>
        <w:ind w:firstLine="567"/>
        <w:rPr>
          <w:rFonts w:ascii="Times New Roman" w:eastAsia="Calibri" w:hAnsi="Times New Roman"/>
          <w:lang w:eastAsia="en-US"/>
        </w:rPr>
      </w:pPr>
      <w:r w:rsidRPr="00AE6D23">
        <w:rPr>
          <w:rFonts w:ascii="Times New Roman" w:eastAsia="Calibri" w:hAnsi="Times New Roman"/>
          <w:lang w:eastAsia="en-US"/>
        </w:rPr>
        <w:t>амоксицилін (у формі амоксициліну тригідрату)</w:t>
      </w:r>
      <w:r w:rsidRPr="00AE6D23">
        <w:rPr>
          <w:rFonts w:ascii="Times New Roman" w:eastAsia="Calibri" w:hAnsi="Times New Roman"/>
          <w:lang w:eastAsia="en-US"/>
        </w:rPr>
        <w:tab/>
        <w:t>- 200</w:t>
      </w:r>
      <w:r w:rsidR="00FA25DC" w:rsidRPr="00AE6D23">
        <w:rPr>
          <w:rFonts w:ascii="Times New Roman" w:eastAsia="Calibri" w:hAnsi="Times New Roman"/>
          <w:lang w:eastAsia="en-US"/>
        </w:rPr>
        <w:t>,0</w:t>
      </w:r>
      <w:r w:rsidRPr="00AE6D23">
        <w:rPr>
          <w:rFonts w:ascii="Times New Roman" w:eastAsia="Calibri" w:hAnsi="Times New Roman"/>
          <w:lang w:eastAsia="en-US"/>
        </w:rPr>
        <w:t>;</w:t>
      </w:r>
    </w:p>
    <w:p w:rsidR="00BA6669" w:rsidRPr="00AE6D23" w:rsidRDefault="00FA25DC" w:rsidP="00BA6669">
      <w:pPr>
        <w:tabs>
          <w:tab w:val="left" w:pos="142"/>
        </w:tabs>
        <w:spacing w:line="276" w:lineRule="auto"/>
        <w:ind w:firstLine="567"/>
        <w:rPr>
          <w:rFonts w:ascii="Times New Roman" w:eastAsia="Calibri" w:hAnsi="Times New Roman"/>
          <w:lang w:eastAsia="en-US"/>
        </w:rPr>
      </w:pPr>
      <w:r w:rsidRPr="00AE6D23">
        <w:rPr>
          <w:rFonts w:ascii="Times New Roman" w:eastAsia="Calibri" w:hAnsi="Times New Roman"/>
          <w:lang w:eastAsia="en-US"/>
        </w:rPr>
        <w:t>кислот</w:t>
      </w:r>
      <w:r w:rsidR="000A4420" w:rsidRPr="00AE6D23">
        <w:rPr>
          <w:rFonts w:ascii="Times New Roman" w:eastAsia="Calibri" w:hAnsi="Times New Roman"/>
          <w:lang w:eastAsia="en-US"/>
        </w:rPr>
        <w:t>у</w:t>
      </w:r>
      <w:r w:rsidRPr="00AE6D23">
        <w:rPr>
          <w:rFonts w:ascii="Times New Roman" w:eastAsia="Calibri" w:hAnsi="Times New Roman"/>
          <w:lang w:eastAsia="en-US"/>
        </w:rPr>
        <w:t xml:space="preserve"> </w:t>
      </w:r>
      <w:r w:rsidR="00BA6669" w:rsidRPr="00AE6D23">
        <w:rPr>
          <w:rFonts w:ascii="Times New Roman" w:eastAsia="Calibri" w:hAnsi="Times New Roman"/>
          <w:lang w:eastAsia="en-US"/>
        </w:rPr>
        <w:t>клавуланов</w:t>
      </w:r>
      <w:r w:rsidR="000A4420" w:rsidRPr="00AE6D23">
        <w:rPr>
          <w:rFonts w:ascii="Times New Roman" w:eastAsia="Calibri" w:hAnsi="Times New Roman"/>
          <w:lang w:eastAsia="en-US"/>
        </w:rPr>
        <w:t>у</w:t>
      </w:r>
      <w:r w:rsidR="00BA6669" w:rsidRPr="00AE6D23">
        <w:rPr>
          <w:rFonts w:ascii="Times New Roman" w:eastAsia="Calibri" w:hAnsi="Times New Roman"/>
          <w:lang w:eastAsia="en-US"/>
        </w:rPr>
        <w:t xml:space="preserve"> (у формі </w:t>
      </w:r>
      <w:r w:rsidRPr="00AE6D23">
        <w:rPr>
          <w:rFonts w:ascii="Times New Roman" w:eastAsia="Calibri" w:hAnsi="Times New Roman"/>
          <w:lang w:eastAsia="en-US"/>
        </w:rPr>
        <w:t xml:space="preserve">калію </w:t>
      </w:r>
      <w:r w:rsidR="00BA6669" w:rsidRPr="00AE6D23">
        <w:rPr>
          <w:rFonts w:ascii="Times New Roman" w:eastAsia="Calibri" w:hAnsi="Times New Roman"/>
          <w:lang w:eastAsia="en-US"/>
        </w:rPr>
        <w:t xml:space="preserve">клавуланату) </w:t>
      </w:r>
      <w:r w:rsidRPr="00AE6D23">
        <w:rPr>
          <w:rFonts w:ascii="Times New Roman" w:eastAsia="Calibri" w:hAnsi="Times New Roman"/>
          <w:lang w:eastAsia="en-US"/>
        </w:rPr>
        <w:t>–</w:t>
      </w:r>
      <w:r w:rsidR="00BA6669" w:rsidRPr="00AE6D23">
        <w:rPr>
          <w:rFonts w:ascii="Times New Roman" w:eastAsia="Calibri" w:hAnsi="Times New Roman"/>
          <w:lang w:eastAsia="en-US"/>
        </w:rPr>
        <w:t xml:space="preserve"> 50</w:t>
      </w:r>
      <w:r w:rsidRPr="00AE6D23">
        <w:rPr>
          <w:rFonts w:ascii="Times New Roman" w:eastAsia="Calibri" w:hAnsi="Times New Roman"/>
          <w:lang w:eastAsia="en-US"/>
        </w:rPr>
        <w:t>,0</w:t>
      </w:r>
      <w:r w:rsidR="00BA6669" w:rsidRPr="00AE6D23">
        <w:rPr>
          <w:rFonts w:ascii="Times New Roman" w:eastAsia="Calibri" w:hAnsi="Times New Roman"/>
          <w:lang w:eastAsia="en-US"/>
        </w:rPr>
        <w:t>.</w:t>
      </w:r>
    </w:p>
    <w:p w:rsidR="00F861AF" w:rsidRPr="00AE6D23" w:rsidRDefault="00F861AF" w:rsidP="00BA6669">
      <w:pPr>
        <w:tabs>
          <w:tab w:val="left" w:pos="142"/>
        </w:tabs>
        <w:spacing w:line="276" w:lineRule="auto"/>
        <w:ind w:firstLine="567"/>
        <w:rPr>
          <w:rFonts w:ascii="Times New Roman" w:eastAsia="Calibri" w:hAnsi="Times New Roman"/>
          <w:lang w:eastAsia="en-US"/>
        </w:rPr>
      </w:pPr>
      <w:r w:rsidRPr="00AE6D23">
        <w:rPr>
          <w:rFonts w:ascii="Times New Roman" w:eastAsia="Calibri" w:hAnsi="Times New Roman"/>
          <w:lang w:eastAsia="en-US"/>
        </w:rPr>
        <w:t>Допоміжні речовини: натрію цитрат, натрій вуглекислий безводний, трилон Б.</w:t>
      </w:r>
    </w:p>
    <w:p w:rsidR="00E56B90" w:rsidRPr="00AE6D23" w:rsidRDefault="00E56B90" w:rsidP="00E56B90">
      <w:pPr>
        <w:ind w:firstLine="567"/>
        <w:rPr>
          <w:rFonts w:ascii="Times New Roman" w:hAnsi="Times New Roman"/>
          <w:b/>
          <w:snapToGrid w:val="0"/>
        </w:rPr>
      </w:pPr>
      <w:r w:rsidRPr="00AE6D23">
        <w:rPr>
          <w:rFonts w:ascii="Times New Roman" w:hAnsi="Times New Roman"/>
          <w:b/>
          <w:snapToGrid w:val="0"/>
        </w:rPr>
        <w:t>3. Фармацевтична форма</w:t>
      </w:r>
    </w:p>
    <w:p w:rsidR="00E56B90" w:rsidRPr="00AE6D23" w:rsidRDefault="00E56B90" w:rsidP="00E56B90">
      <w:pPr>
        <w:ind w:firstLine="567"/>
        <w:rPr>
          <w:rFonts w:ascii="Times New Roman" w:hAnsi="Times New Roman"/>
        </w:rPr>
      </w:pPr>
      <w:r w:rsidRPr="00AE6D23">
        <w:rPr>
          <w:rFonts w:ascii="Times New Roman" w:hAnsi="Times New Roman"/>
        </w:rPr>
        <w:t xml:space="preserve">Водорозчинний порошок для перорального застосування. </w:t>
      </w:r>
    </w:p>
    <w:p w:rsidR="00E56B90" w:rsidRPr="006E38CE" w:rsidRDefault="00E56B90" w:rsidP="00E56B90">
      <w:pPr>
        <w:ind w:firstLine="567"/>
        <w:rPr>
          <w:rFonts w:ascii="Times New Roman" w:hAnsi="Times New Roman"/>
          <w:b/>
          <w:snapToGrid w:val="0"/>
        </w:rPr>
      </w:pPr>
      <w:r w:rsidRPr="00AE6D23">
        <w:rPr>
          <w:rFonts w:ascii="Times New Roman" w:hAnsi="Times New Roman"/>
          <w:b/>
          <w:snapToGrid w:val="0"/>
        </w:rPr>
        <w:t>4. Фармакологічні властивості</w:t>
      </w:r>
    </w:p>
    <w:p w:rsidR="001D3425" w:rsidRPr="00F041ED" w:rsidRDefault="001D3425" w:rsidP="001D3425">
      <w:pPr>
        <w:ind w:firstLine="567"/>
        <w:jc w:val="both"/>
        <w:rPr>
          <w:rFonts w:ascii="Times New Roman" w:hAnsi="Times New Roman"/>
          <w:b/>
          <w:i/>
          <w:lang w:eastAsia="ru-RU"/>
        </w:rPr>
      </w:pPr>
      <w:r w:rsidRPr="00F041ED">
        <w:rPr>
          <w:rFonts w:ascii="Times New Roman" w:hAnsi="Times New Roman"/>
          <w:b/>
          <w:i/>
          <w:lang w:val="en-US" w:eastAsia="ru-RU"/>
        </w:rPr>
        <w:t>ATC</w:t>
      </w:r>
      <w:r w:rsidRPr="00F041ED">
        <w:rPr>
          <w:rFonts w:ascii="Times New Roman" w:hAnsi="Times New Roman"/>
          <w:b/>
          <w:i/>
          <w:lang w:eastAsia="ru-RU"/>
        </w:rPr>
        <w:t xml:space="preserve"> </w:t>
      </w:r>
      <w:r w:rsidRPr="00F041ED">
        <w:rPr>
          <w:rFonts w:ascii="Times New Roman" w:hAnsi="Times New Roman"/>
          <w:b/>
          <w:i/>
          <w:lang w:val="en-US" w:eastAsia="ru-RU"/>
        </w:rPr>
        <w:t>vet</w:t>
      </w:r>
      <w:r w:rsidRPr="00F041ED">
        <w:rPr>
          <w:rFonts w:ascii="Times New Roman" w:hAnsi="Times New Roman"/>
          <w:b/>
          <w:i/>
          <w:lang w:eastAsia="ru-RU"/>
        </w:rPr>
        <w:t xml:space="preserve"> класифікаційний код </w:t>
      </w:r>
      <w:r w:rsidRPr="00F041ED">
        <w:rPr>
          <w:rFonts w:ascii="Times New Roman" w:hAnsi="Times New Roman"/>
          <w:b/>
          <w:i/>
          <w:lang w:val="en-US" w:eastAsia="ru-RU"/>
        </w:rPr>
        <w:t>QJ</w:t>
      </w:r>
      <w:r w:rsidRPr="00F041ED">
        <w:rPr>
          <w:rFonts w:ascii="Times New Roman" w:hAnsi="Times New Roman"/>
          <w:b/>
          <w:i/>
          <w:lang w:eastAsia="ru-RU"/>
        </w:rPr>
        <w:t xml:space="preserve">01 – антибактеріальні ветеринарні препарати для системного застосування. </w:t>
      </w:r>
      <w:r w:rsidRPr="00F041ED">
        <w:rPr>
          <w:rFonts w:ascii="Times New Roman" w:hAnsi="Times New Roman"/>
          <w:b/>
          <w:i/>
          <w:lang w:val="en-US" w:eastAsia="ru-RU"/>
        </w:rPr>
        <w:t>QJ</w:t>
      </w:r>
      <w:r w:rsidRPr="00F041ED">
        <w:rPr>
          <w:rFonts w:ascii="Times New Roman" w:hAnsi="Times New Roman"/>
          <w:b/>
          <w:i/>
          <w:lang w:eastAsia="ru-RU"/>
        </w:rPr>
        <w:t>01</w:t>
      </w:r>
      <w:r w:rsidRPr="00F041ED">
        <w:rPr>
          <w:rFonts w:ascii="Times New Roman" w:hAnsi="Times New Roman"/>
          <w:b/>
          <w:i/>
          <w:lang w:val="en-US" w:eastAsia="ru-RU"/>
        </w:rPr>
        <w:t>CR</w:t>
      </w:r>
      <w:r w:rsidRPr="00F041ED">
        <w:rPr>
          <w:rFonts w:ascii="Times New Roman" w:hAnsi="Times New Roman"/>
          <w:b/>
          <w:i/>
          <w:lang w:eastAsia="ru-RU"/>
        </w:rPr>
        <w:t>02 – Амоксицилін та інгібітор ферменту.</w:t>
      </w:r>
    </w:p>
    <w:p w:rsidR="001D3425" w:rsidRPr="00F041ED" w:rsidRDefault="001D3425" w:rsidP="001D3425">
      <w:pPr>
        <w:ind w:firstLine="567"/>
        <w:jc w:val="both"/>
        <w:rPr>
          <w:rFonts w:ascii="Times New Roman" w:hAnsi="Times New Roman"/>
          <w:lang w:eastAsia="ru-RU"/>
        </w:rPr>
      </w:pPr>
      <w:r w:rsidRPr="00F041ED">
        <w:rPr>
          <w:rFonts w:ascii="Times New Roman" w:hAnsi="Times New Roman"/>
          <w:lang w:eastAsia="ru-RU"/>
        </w:rPr>
        <w:t xml:space="preserve">Амокланід являє собою </w:t>
      </w:r>
      <w:r w:rsidR="00ED23DE" w:rsidRPr="00F041ED">
        <w:rPr>
          <w:rFonts w:ascii="Times New Roman" w:hAnsi="Times New Roman"/>
          <w:lang w:eastAsia="ru-RU"/>
        </w:rPr>
        <w:t>комбінацію</w:t>
      </w:r>
      <w:r w:rsidRPr="00F041ED">
        <w:rPr>
          <w:rFonts w:ascii="Times New Roman" w:hAnsi="Times New Roman"/>
          <w:lang w:eastAsia="ru-RU"/>
        </w:rPr>
        <w:t xml:space="preserve"> амоксициліну </w:t>
      </w:r>
      <w:r w:rsidR="00ED23DE" w:rsidRPr="00F041ED">
        <w:rPr>
          <w:rFonts w:ascii="Times New Roman" w:eastAsia="Calibri" w:hAnsi="Times New Roman"/>
          <w:lang w:eastAsia="en-US"/>
        </w:rPr>
        <w:t>у формі амоксициліну тригідрату</w:t>
      </w:r>
      <w:r w:rsidR="00ED23DE" w:rsidRPr="00F041ED">
        <w:rPr>
          <w:rFonts w:ascii="Times New Roman" w:hAnsi="Times New Roman"/>
          <w:lang w:eastAsia="ru-RU"/>
        </w:rPr>
        <w:t xml:space="preserve"> </w:t>
      </w:r>
      <w:r w:rsidRPr="00F041ED">
        <w:rPr>
          <w:rFonts w:ascii="Times New Roman" w:hAnsi="Times New Roman"/>
          <w:lang w:eastAsia="ru-RU"/>
        </w:rPr>
        <w:t>та клавуланової кислоти у формі клавуланату калію у співвідношенні 4:1.</w:t>
      </w:r>
    </w:p>
    <w:p w:rsidR="00ED23DE" w:rsidRPr="00F041ED" w:rsidRDefault="00ED23DE" w:rsidP="00ED23DE">
      <w:pPr>
        <w:ind w:firstLine="567"/>
        <w:jc w:val="both"/>
        <w:rPr>
          <w:rFonts w:ascii="Times New Roman" w:hAnsi="Times New Roman"/>
          <w:lang w:eastAsia="ru-RU"/>
        </w:rPr>
      </w:pPr>
      <w:r w:rsidRPr="00F041ED">
        <w:rPr>
          <w:rFonts w:ascii="Times New Roman" w:hAnsi="Times New Roman"/>
          <w:lang w:eastAsia="ru-RU"/>
        </w:rPr>
        <w:t xml:space="preserve">Амоксицилін – напівсинтетичний пеніцилін, який належить до бета-лактамної групи антибіотиків. Він пригнічує синтез клітинної стінки бактерій шляхом інгібування транспептидази та карбоксипептидази, що спричиняє порушення осмотичного тиску та загибель мікроорганізмів на стадії росту. Проте, амоксицилін руйнується під дією бета-лактамаз, які синтезуються рядом резистентних до нього бактерій, внаслідок чого спектр активності препаратів на </w:t>
      </w:r>
      <w:r w:rsidRPr="00A1007B">
        <w:rPr>
          <w:rFonts w:ascii="Times New Roman" w:hAnsi="Times New Roman"/>
          <w:lang w:eastAsia="ru-RU"/>
        </w:rPr>
        <w:t xml:space="preserve">основі лише </w:t>
      </w:r>
      <w:r w:rsidRPr="00F041ED">
        <w:rPr>
          <w:rFonts w:ascii="Times New Roman" w:hAnsi="Times New Roman"/>
          <w:lang w:eastAsia="ru-RU"/>
        </w:rPr>
        <w:t>амоксициліну значно зменшується. Амоксицилін</w:t>
      </w:r>
      <w:r w:rsidRPr="00F041ED">
        <w:rPr>
          <w:rFonts w:ascii="Times New Roman" w:hAnsi="Times New Roman"/>
          <w:color w:val="FF0000"/>
          <w:lang w:eastAsia="ru-RU"/>
        </w:rPr>
        <w:t xml:space="preserve"> </w:t>
      </w:r>
      <w:r w:rsidRPr="00F041ED">
        <w:rPr>
          <w:rFonts w:ascii="Times New Roman" w:hAnsi="Times New Roman"/>
          <w:lang w:eastAsia="ru-RU"/>
        </w:rPr>
        <w:t>активний щодо грампозитивних (</w:t>
      </w:r>
      <w:r w:rsidRPr="00F041ED">
        <w:rPr>
          <w:rFonts w:ascii="Times New Roman" w:hAnsi="Times New Roman"/>
          <w:i/>
          <w:lang w:eastAsia="ru-RU"/>
        </w:rPr>
        <w:t>Staphylococcus spp., Streptococcus spp., Actinomyces spp</w:t>
      </w:r>
      <w:bookmarkStart w:id="0" w:name="_GoBack"/>
      <w:bookmarkEnd w:id="0"/>
      <w:r w:rsidRPr="00F041ED">
        <w:rPr>
          <w:rFonts w:ascii="Times New Roman" w:hAnsi="Times New Roman"/>
          <w:i/>
          <w:lang w:eastAsia="ru-RU"/>
        </w:rPr>
        <w:t>., Clostridium spp., Erysipelothrix rhusiopathiae, Listeria monocytogenes, Bacillus anthracis, Corynebacterium spp.</w:t>
      </w:r>
      <w:r w:rsidRPr="00F041ED">
        <w:rPr>
          <w:rFonts w:ascii="Times New Roman" w:hAnsi="Times New Roman"/>
          <w:lang w:eastAsia="ru-RU"/>
        </w:rPr>
        <w:t>) та деяких грамнегативних (</w:t>
      </w:r>
      <w:r w:rsidRPr="00F041ED">
        <w:rPr>
          <w:rFonts w:ascii="Times New Roman" w:hAnsi="Times New Roman"/>
          <w:i/>
          <w:lang w:eastAsia="ru-RU"/>
        </w:rPr>
        <w:t>Salmonella spp., Pasteurella spp., Haemophilus spp., Actinobacillus spp., Bordetella bronchiseptica, E. coli, Fusobacterium spp., Moraxella spp., Proteus mirabilis</w:t>
      </w:r>
      <w:r w:rsidRPr="00F041ED">
        <w:rPr>
          <w:rFonts w:ascii="Times New Roman" w:hAnsi="Times New Roman"/>
          <w:lang w:eastAsia="ru-RU"/>
        </w:rPr>
        <w:t xml:space="preserve">) мікроорганізмів. До амоксициліну стійкі мікобактерії, мікоплазми, рикетсії, грибки, віруси, найпростіші, </w:t>
      </w:r>
      <w:r w:rsidRPr="00F041ED">
        <w:rPr>
          <w:rFonts w:ascii="Times New Roman" w:hAnsi="Times New Roman"/>
          <w:i/>
          <w:lang w:eastAsia="ru-RU"/>
        </w:rPr>
        <w:t>Pseudomonas aeruginosa</w:t>
      </w:r>
      <w:r w:rsidRPr="00F041ED">
        <w:rPr>
          <w:rFonts w:ascii="Times New Roman" w:hAnsi="Times New Roman"/>
          <w:lang w:eastAsia="ru-RU"/>
        </w:rPr>
        <w:t xml:space="preserve">, більшість видів </w:t>
      </w:r>
      <w:r w:rsidRPr="00F041ED">
        <w:rPr>
          <w:rFonts w:ascii="Times New Roman" w:hAnsi="Times New Roman"/>
          <w:i/>
          <w:lang w:eastAsia="ru-RU"/>
        </w:rPr>
        <w:t>Proteus.</w:t>
      </w:r>
    </w:p>
    <w:p w:rsidR="001D3425" w:rsidRPr="00F041ED" w:rsidRDefault="00ED23DE" w:rsidP="00ED23DE">
      <w:pPr>
        <w:ind w:firstLine="567"/>
        <w:jc w:val="both"/>
        <w:rPr>
          <w:rFonts w:ascii="Times New Roman" w:hAnsi="Times New Roman"/>
          <w:lang w:eastAsia="ru-RU"/>
        </w:rPr>
      </w:pPr>
      <w:r w:rsidRPr="00F041ED">
        <w:rPr>
          <w:rFonts w:ascii="Times New Roman" w:hAnsi="Times New Roman"/>
          <w:lang w:eastAsia="ru-RU"/>
        </w:rPr>
        <w:t xml:space="preserve">Клавуланова кислота, у вигляді калієвої солі, має ß-лактамну структуру, подібну до пеніцилінів. Резистентність до ß-лактамних антибактеріальних препаратів, як правило, обумовлена здатністю мікроорганізмів виробляти ß-лактамазу – фермент, що руйнує </w:t>
      </w:r>
      <w:r w:rsidRPr="00F041ED">
        <w:rPr>
          <w:rFonts w:eastAsia="Calibri"/>
          <w:lang w:eastAsia="en-US"/>
        </w:rPr>
        <w:t>β-</w:t>
      </w:r>
      <w:r w:rsidRPr="00F041ED">
        <w:rPr>
          <w:rFonts w:ascii="Times New Roman" w:hAnsi="Times New Roman"/>
          <w:lang w:eastAsia="ru-RU"/>
        </w:rPr>
        <w:t>лактамні кільця антибіотика раніше, ніж він зможе вплинути на бактеріальну клітину. Клавуланова кислота</w:t>
      </w:r>
      <w:r w:rsidRPr="00F041ED">
        <w:t xml:space="preserve"> </w:t>
      </w:r>
      <w:r w:rsidRPr="00F041ED">
        <w:rPr>
          <w:rFonts w:ascii="Times New Roman" w:hAnsi="Times New Roman"/>
          <w:lang w:eastAsia="ru-RU"/>
        </w:rPr>
        <w:t>незворотньо інактивує ß-лактамазу і відновлює чутливість бактерій до бактерицидної дії амоксициліну в концентраціях, які легко досягаються в тканинах тварин після його введення препарату. Клавуланова кислота</w:t>
      </w:r>
      <w:r w:rsidRPr="00F041ED">
        <w:t xml:space="preserve"> м</w:t>
      </w:r>
      <w:r w:rsidRPr="00F041ED">
        <w:rPr>
          <w:rFonts w:ascii="Times New Roman" w:hAnsi="Times New Roman"/>
          <w:lang w:eastAsia="ru-RU"/>
        </w:rPr>
        <w:t xml:space="preserve">ає слабку антибактеріальну дію, до неї чутливі </w:t>
      </w:r>
      <w:r w:rsidRPr="00F041ED">
        <w:rPr>
          <w:rFonts w:ascii="Times New Roman" w:hAnsi="Times New Roman"/>
          <w:i/>
          <w:lang w:eastAsia="ru-RU"/>
        </w:rPr>
        <w:t>Klebsiella pneumoniae, Proteus spp., Bacteroides spp.,</w:t>
      </w:r>
      <w:r w:rsidRPr="00F041ED">
        <w:rPr>
          <w:rFonts w:ascii="Times New Roman" w:hAnsi="Times New Roman"/>
          <w:lang w:eastAsia="ru-RU"/>
        </w:rPr>
        <w:t xml:space="preserve"> </w:t>
      </w:r>
      <w:r w:rsidRPr="00F041ED">
        <w:rPr>
          <w:rFonts w:ascii="Times New Roman" w:hAnsi="Times New Roman"/>
          <w:i/>
          <w:lang w:eastAsia="ru-RU"/>
        </w:rPr>
        <w:t>Staphylococcus spp.</w:t>
      </w:r>
    </w:p>
    <w:p w:rsidR="001D3425" w:rsidRPr="00F041ED" w:rsidRDefault="001D3425" w:rsidP="001D3425">
      <w:pPr>
        <w:suppressAutoHyphens/>
        <w:ind w:firstLine="567"/>
        <w:jc w:val="both"/>
        <w:rPr>
          <w:rFonts w:ascii="Times New Roman" w:hAnsi="Times New Roman"/>
          <w:lang w:val="ru-RU" w:eastAsia="ru-RU"/>
        </w:rPr>
      </w:pPr>
      <w:r w:rsidRPr="00F041ED">
        <w:rPr>
          <w:rFonts w:ascii="Times New Roman" w:hAnsi="Times New Roman"/>
          <w:lang w:eastAsia="ru-RU"/>
        </w:rPr>
        <w:t xml:space="preserve">Амоксицилін після перорального застосування швидко і майже повністю всмоктується у тонкому кишечнику. Він є стійким до дії шлункового соку. Біодоступність амоксициліну становить приблизно 30%. Максимальну концентрацію амоксициліну в плазмі крові спостерігають через 2-4 години після прийому. Він добре розподіляється в рідинах організму, а також добре проникає у тканини і розподіляється у м’язах, печінці, жовчі, нирках та сечі. </w:t>
      </w:r>
      <w:r w:rsidR="00ED23DE" w:rsidRPr="00F041ED">
        <w:rPr>
          <w:rFonts w:ascii="Times New Roman" w:hAnsi="Times New Roman"/>
          <w:lang w:eastAsia="ru-RU"/>
        </w:rPr>
        <w:t>Амоксицилін</w:t>
      </w:r>
      <w:r w:rsidRPr="00F041ED">
        <w:rPr>
          <w:rFonts w:ascii="Times New Roman" w:hAnsi="Times New Roman"/>
          <w:lang w:eastAsia="ru-RU"/>
        </w:rPr>
        <w:t xml:space="preserve"> проходить через плацентарний бар'єр, виділяється в молоко. Метаболізується в печінці в незначній кількості. </w:t>
      </w:r>
      <w:r w:rsidRPr="00F041ED">
        <w:rPr>
          <w:rFonts w:ascii="Times New Roman" w:hAnsi="Times New Roman"/>
          <w:lang w:val="ru-RU" w:eastAsia="ru-RU"/>
        </w:rPr>
        <w:t xml:space="preserve">Приблизно 60-80 % прийнятої дози елімінує через 6 годин </w:t>
      </w:r>
      <w:r w:rsidR="00ED23DE" w:rsidRPr="00F041ED">
        <w:rPr>
          <w:rFonts w:ascii="Times New Roman" w:hAnsi="Times New Roman"/>
          <w:lang w:val="ru-RU" w:eastAsia="ru-RU"/>
        </w:rPr>
        <w:t>у незміненій формі</w:t>
      </w:r>
      <w:r w:rsidRPr="00F041ED">
        <w:rPr>
          <w:rFonts w:ascii="Times New Roman" w:hAnsi="Times New Roman"/>
          <w:lang w:val="ru-RU" w:eastAsia="ru-RU"/>
        </w:rPr>
        <w:t>. Період напіввиведення амоксициліну становить 1-1,5 години. При порушенні функції нирок період напіввиведення його збільшується і досягає 8,5 години при анурії.</w:t>
      </w:r>
      <w:r w:rsidRPr="00F041ED">
        <w:rPr>
          <w:rFonts w:ascii="Times New Roman" w:hAnsi="Times New Roman"/>
          <w:lang w:eastAsia="ru-RU"/>
        </w:rPr>
        <w:t xml:space="preserve"> </w:t>
      </w:r>
      <w:r w:rsidRPr="00F041ED">
        <w:rPr>
          <w:rFonts w:ascii="Times New Roman" w:hAnsi="Times New Roman"/>
          <w:lang w:val="ru-RU" w:eastAsia="ru-RU"/>
        </w:rPr>
        <w:t>Період напіввиведення амоксициліну не змінюється за порушення функції печінки.</w:t>
      </w:r>
    </w:p>
    <w:p w:rsidR="001D3425" w:rsidRPr="00F041ED" w:rsidRDefault="001D3425" w:rsidP="001D3425">
      <w:pPr>
        <w:suppressAutoHyphens/>
        <w:ind w:firstLine="567"/>
        <w:jc w:val="both"/>
        <w:rPr>
          <w:rFonts w:ascii="Times New Roman" w:hAnsi="Times New Roman"/>
          <w:lang w:val="ru-RU" w:eastAsia="ru-RU"/>
        </w:rPr>
      </w:pPr>
      <w:r w:rsidRPr="00F041ED">
        <w:rPr>
          <w:rFonts w:ascii="Times New Roman" w:hAnsi="Times New Roman"/>
          <w:lang w:val="ru-RU" w:eastAsia="ru-RU"/>
        </w:rPr>
        <w:t>Амоксицилін  та  його  основний  метаболіт – амоксицилінова  кислота,  переважно виводяться  нирками. Лише приблизно 10-14 %</w:t>
      </w:r>
      <w:r w:rsidR="00ED23DE" w:rsidRPr="00F041ED">
        <w:rPr>
          <w:rFonts w:ascii="Times New Roman" w:hAnsi="Times New Roman"/>
          <w:color w:val="FF0000"/>
          <w:lang w:val="ru-RU" w:eastAsia="ru-RU"/>
        </w:rPr>
        <w:t xml:space="preserve"> </w:t>
      </w:r>
      <w:r w:rsidR="00ED23DE" w:rsidRPr="00F041ED">
        <w:rPr>
          <w:rFonts w:ascii="Times New Roman" w:hAnsi="Times New Roman"/>
          <w:lang w:val="ru-RU" w:eastAsia="ru-RU"/>
        </w:rPr>
        <w:t>амоксициліну</w:t>
      </w:r>
      <w:r w:rsidRPr="00F041ED">
        <w:rPr>
          <w:rFonts w:ascii="Times New Roman" w:hAnsi="Times New Roman"/>
          <w:lang w:val="ru-RU" w:eastAsia="ru-RU"/>
        </w:rPr>
        <w:t xml:space="preserve"> метаболізується та виводиться через печінку.</w:t>
      </w:r>
    </w:p>
    <w:p w:rsidR="001D3425" w:rsidRPr="00F041ED" w:rsidRDefault="001D3425" w:rsidP="001D3425">
      <w:pPr>
        <w:suppressAutoHyphens/>
        <w:ind w:firstLine="567"/>
        <w:jc w:val="both"/>
        <w:rPr>
          <w:rFonts w:ascii="Times New Roman" w:hAnsi="Times New Roman"/>
          <w:lang w:eastAsia="ru-RU"/>
        </w:rPr>
      </w:pPr>
      <w:r w:rsidRPr="00F041ED">
        <w:rPr>
          <w:rFonts w:ascii="Times New Roman" w:hAnsi="Times New Roman"/>
          <w:lang w:eastAsia="ru-RU"/>
        </w:rPr>
        <w:t xml:space="preserve">Клавуланова кислота не руйнується шлунковими чи кишковими ферментами та швидко абсорбується, створюючи терапевтичні рівні у жовчі. Вона проникає в плаценту. Не було виявлено </w:t>
      </w:r>
      <w:r w:rsidRPr="00F041ED">
        <w:rPr>
          <w:rFonts w:ascii="Times New Roman" w:hAnsi="Times New Roman"/>
          <w:lang w:eastAsia="ru-RU"/>
        </w:rPr>
        <w:lastRenderedPageBreak/>
        <w:t xml:space="preserve">клавуланової кислоти в молоці. </w:t>
      </w:r>
      <w:r w:rsidR="00ED23DE" w:rsidRPr="00F041ED">
        <w:rPr>
          <w:rFonts w:ascii="Times New Roman" w:hAnsi="Times New Roman"/>
          <w:lang w:eastAsia="ru-RU"/>
        </w:rPr>
        <w:t xml:space="preserve">Клавуланова кислота виводиться нирками з сечею шляхом клубочкової фільтрації. </w:t>
      </w:r>
      <w:r w:rsidRPr="00F041ED">
        <w:rPr>
          <w:rFonts w:ascii="Times New Roman" w:hAnsi="Times New Roman"/>
          <w:lang w:eastAsia="ru-RU"/>
        </w:rPr>
        <w:t xml:space="preserve"> Клавуланова кислота не змінює фармакокінетику амоксициліну.</w:t>
      </w:r>
    </w:p>
    <w:p w:rsidR="001D3425" w:rsidRPr="00F041ED" w:rsidRDefault="001D3425" w:rsidP="001D3425">
      <w:pPr>
        <w:ind w:firstLine="567"/>
        <w:jc w:val="both"/>
        <w:rPr>
          <w:rFonts w:ascii="Times New Roman" w:eastAsia="Calibri" w:hAnsi="Times New Roman"/>
          <w:lang w:eastAsia="en-US"/>
        </w:rPr>
      </w:pPr>
      <w:r w:rsidRPr="00F041ED">
        <w:rPr>
          <w:rFonts w:ascii="Times New Roman" w:eastAsia="Calibri" w:hAnsi="Times New Roman"/>
          <w:lang w:eastAsia="en-US"/>
        </w:rPr>
        <w:t xml:space="preserve">Після перорального введення свиням комбінації амоксициліну з клавулановою кислотою періоди </w:t>
      </w:r>
      <w:r w:rsidR="00ED23DE" w:rsidRPr="00F041ED">
        <w:rPr>
          <w:rFonts w:ascii="Times New Roman" w:eastAsia="Calibri" w:hAnsi="Times New Roman"/>
          <w:lang w:eastAsia="en-US"/>
        </w:rPr>
        <w:t xml:space="preserve">їх </w:t>
      </w:r>
      <w:r w:rsidRPr="00F041ED">
        <w:rPr>
          <w:rFonts w:ascii="Times New Roman" w:eastAsia="Calibri" w:hAnsi="Times New Roman"/>
          <w:lang w:eastAsia="en-US"/>
        </w:rPr>
        <w:t xml:space="preserve">напіввиведення становили 0,73 та 0,67 години, відповідно. </w:t>
      </w:r>
      <w:r w:rsidR="00ED23DE" w:rsidRPr="00F041ED">
        <w:rPr>
          <w:rFonts w:ascii="Times New Roman" w:eastAsia="Calibri" w:hAnsi="Times New Roman"/>
          <w:lang w:eastAsia="en-US"/>
        </w:rPr>
        <w:t xml:space="preserve">Середні максимальні концентрації амоксициліну та клавуланової кислоти у плазмі становили 3,14 та 2,42 мг/л, відповідно, і вони були досягнуті через 1,19 та 0,88 години, відповідно. Середня біодоступність амоксициліну після перорального застосування становила 22,8%, клавуланової кислоти </w:t>
      </w:r>
      <w:r w:rsidR="00ED23DE" w:rsidRPr="00F041ED">
        <w:rPr>
          <w:rFonts w:ascii="Times New Roman" w:hAnsi="Times New Roman"/>
          <w:lang w:eastAsia="ru-RU"/>
        </w:rPr>
        <w:t xml:space="preserve">– </w:t>
      </w:r>
      <w:r w:rsidR="00ED23DE" w:rsidRPr="00F041ED">
        <w:rPr>
          <w:rFonts w:ascii="Times New Roman" w:eastAsia="Calibri" w:hAnsi="Times New Roman"/>
          <w:lang w:eastAsia="en-US"/>
        </w:rPr>
        <w:t>44,7%.</w:t>
      </w:r>
    </w:p>
    <w:p w:rsidR="001D3425" w:rsidRPr="00F041ED" w:rsidRDefault="00ED23DE" w:rsidP="001D3425">
      <w:pPr>
        <w:ind w:firstLine="567"/>
        <w:jc w:val="both"/>
        <w:rPr>
          <w:rFonts w:ascii="Times New Roman" w:eastAsia="Calibri" w:hAnsi="Times New Roman"/>
          <w:lang w:eastAsia="en-US"/>
        </w:rPr>
      </w:pPr>
      <w:r w:rsidRPr="00F041ED">
        <w:rPr>
          <w:rFonts w:ascii="Times New Roman" w:eastAsia="Calibri" w:hAnsi="Times New Roman"/>
          <w:lang w:eastAsia="en-US"/>
        </w:rPr>
        <w:t xml:space="preserve">Після перорального застосування котам обидві діючі речовини характеризуються швидким всмоктуванням з періодом напіввиведення: 1,10-1,3 </w:t>
      </w:r>
      <w:r w:rsidRPr="00F041ED">
        <w:rPr>
          <w:rFonts w:ascii="Times New Roman" w:hAnsi="Times New Roman"/>
        </w:rPr>
        <w:t>години</w:t>
      </w:r>
      <w:r w:rsidRPr="00F041ED">
        <w:rPr>
          <w:rFonts w:ascii="Times New Roman" w:eastAsia="Calibri" w:hAnsi="Times New Roman"/>
          <w:lang w:eastAsia="en-US"/>
        </w:rPr>
        <w:t xml:space="preserve"> – для амоксициліну та </w:t>
      </w:r>
      <w:r w:rsidRPr="00F041ED">
        <w:rPr>
          <w:rFonts w:ascii="Times New Roman" w:hAnsi="Times New Roman"/>
        </w:rPr>
        <w:t xml:space="preserve">0,3–2,0 години – для </w:t>
      </w:r>
      <w:r w:rsidRPr="00F041ED">
        <w:rPr>
          <w:rFonts w:ascii="Times New Roman" w:eastAsia="Calibri" w:hAnsi="Times New Roman"/>
          <w:lang w:eastAsia="en-US"/>
        </w:rPr>
        <w:t>клавуланової кислоти</w:t>
      </w:r>
      <w:r w:rsidRPr="00F041ED">
        <w:rPr>
          <w:rFonts w:ascii="Times New Roman" w:eastAsia="Calibri" w:hAnsi="Times New Roman"/>
          <w:color w:val="FF0000"/>
          <w:lang w:eastAsia="en-US"/>
        </w:rPr>
        <w:t>.</w:t>
      </w:r>
      <w:r w:rsidRPr="00F041ED">
        <w:rPr>
          <w:rFonts w:ascii="Times New Roman" w:eastAsia="Calibri" w:hAnsi="Times New Roman"/>
          <w:lang w:eastAsia="en-US"/>
        </w:rPr>
        <w:t xml:space="preserve"> Їх біодоступність за перорального застосування становить 75,57% та 98,15%, відповідно.</w:t>
      </w:r>
    </w:p>
    <w:p w:rsidR="001D3425" w:rsidRPr="00F041ED" w:rsidRDefault="001D3425" w:rsidP="001D3425">
      <w:pPr>
        <w:ind w:firstLine="567"/>
        <w:jc w:val="both"/>
        <w:rPr>
          <w:rFonts w:ascii="Times New Roman" w:hAnsi="Times New Roman"/>
          <w:lang w:eastAsia="ru-RU"/>
        </w:rPr>
      </w:pPr>
      <w:r w:rsidRPr="00F041ED">
        <w:rPr>
          <w:rFonts w:ascii="Times New Roman" w:eastAsia="Calibri" w:hAnsi="Times New Roman"/>
          <w:lang w:eastAsia="en-US"/>
        </w:rPr>
        <w:t>Після перорального застосування собакам  період напіввиведення амоксициліну становить 1,5 години (t</w:t>
      </w:r>
      <w:r w:rsidRPr="00F041ED">
        <w:rPr>
          <w:rFonts w:ascii="Times New Roman" w:eastAsia="Calibri" w:hAnsi="Times New Roman"/>
          <w:vertAlign w:val="subscript"/>
          <w:lang w:eastAsia="en-US"/>
        </w:rPr>
        <w:t>1/2</w:t>
      </w:r>
      <w:r w:rsidRPr="00F041ED">
        <w:rPr>
          <w:rFonts w:ascii="Times New Roman" w:eastAsia="Calibri" w:hAnsi="Times New Roman"/>
          <w:lang w:eastAsia="en-US"/>
        </w:rPr>
        <w:t xml:space="preserve"> = 1,52 ± 0,19 години, C</w:t>
      </w:r>
      <w:r w:rsidRPr="00F041ED">
        <w:rPr>
          <w:rFonts w:ascii="Times New Roman" w:eastAsia="Calibri" w:hAnsi="Times New Roman"/>
          <w:vertAlign w:val="subscript"/>
          <w:lang w:eastAsia="en-US"/>
        </w:rPr>
        <w:t>max</w:t>
      </w:r>
      <w:r w:rsidRPr="00F041ED">
        <w:rPr>
          <w:rFonts w:ascii="Times New Roman" w:eastAsia="Calibri" w:hAnsi="Times New Roman"/>
          <w:lang w:eastAsia="en-US"/>
        </w:rPr>
        <w:t xml:space="preserve"> = 11,4 ± 2,74 мкг/мл), а клавуланової кислоти – 0,76 години (t</w:t>
      </w:r>
      <w:r w:rsidRPr="00F041ED">
        <w:rPr>
          <w:rFonts w:ascii="Times New Roman" w:eastAsia="Calibri" w:hAnsi="Times New Roman"/>
          <w:vertAlign w:val="subscript"/>
          <w:lang w:eastAsia="en-US"/>
        </w:rPr>
        <w:t>1/2</w:t>
      </w:r>
      <w:r w:rsidRPr="00F041ED">
        <w:rPr>
          <w:rFonts w:ascii="Times New Roman" w:eastAsia="Calibri" w:hAnsi="Times New Roman"/>
          <w:lang w:eastAsia="en-US"/>
        </w:rPr>
        <w:t xml:space="preserve"> = 0,71 ± 0,23 години, C</w:t>
      </w:r>
      <w:r w:rsidRPr="00F041ED">
        <w:rPr>
          <w:rFonts w:ascii="Times New Roman" w:eastAsia="Calibri" w:hAnsi="Times New Roman"/>
          <w:vertAlign w:val="subscript"/>
          <w:lang w:eastAsia="en-US"/>
        </w:rPr>
        <w:t>max</w:t>
      </w:r>
      <w:r w:rsidRPr="00F041ED">
        <w:rPr>
          <w:rFonts w:ascii="Times New Roman" w:eastAsia="Calibri" w:hAnsi="Times New Roman"/>
          <w:lang w:eastAsia="en-US"/>
        </w:rPr>
        <w:t xml:space="preserve"> = 2,06 ± 1,05 мкг/мл). </w:t>
      </w:r>
    </w:p>
    <w:p w:rsidR="001D3425" w:rsidRPr="00F041ED" w:rsidRDefault="001D3425" w:rsidP="001D3425">
      <w:pPr>
        <w:ind w:firstLine="567"/>
        <w:jc w:val="both"/>
        <w:rPr>
          <w:rFonts w:ascii="Times New Roman" w:hAnsi="Times New Roman"/>
          <w:b/>
          <w:snapToGrid w:val="0"/>
        </w:rPr>
      </w:pPr>
      <w:r w:rsidRPr="00F041ED">
        <w:rPr>
          <w:rFonts w:ascii="Times New Roman" w:hAnsi="Times New Roman"/>
          <w:b/>
          <w:snapToGrid w:val="0"/>
        </w:rPr>
        <w:t>5. Клінічні особливості</w:t>
      </w:r>
    </w:p>
    <w:p w:rsidR="001D3425" w:rsidRPr="00F041ED" w:rsidRDefault="001D3425" w:rsidP="001D3425">
      <w:pPr>
        <w:ind w:firstLine="567"/>
        <w:rPr>
          <w:rFonts w:ascii="Times New Roman" w:hAnsi="Times New Roman"/>
          <w:b/>
          <w:snapToGrid w:val="0"/>
        </w:rPr>
      </w:pPr>
      <w:r w:rsidRPr="00F041ED">
        <w:rPr>
          <w:rFonts w:ascii="Times New Roman" w:hAnsi="Times New Roman"/>
          <w:b/>
          <w:snapToGrid w:val="0"/>
        </w:rPr>
        <w:t>5.1. Вид тварин</w:t>
      </w:r>
    </w:p>
    <w:p w:rsidR="001D3425" w:rsidRPr="00F041ED" w:rsidRDefault="001D3425" w:rsidP="001D3425">
      <w:pPr>
        <w:ind w:firstLine="567"/>
        <w:rPr>
          <w:rFonts w:ascii="Times New Roman" w:hAnsi="Times New Roman"/>
          <w:snapToGrid w:val="0"/>
        </w:rPr>
      </w:pPr>
      <w:r w:rsidRPr="00F041ED">
        <w:rPr>
          <w:rFonts w:ascii="Times New Roman" w:hAnsi="Times New Roman"/>
          <w:iCs/>
          <w:kern w:val="1"/>
          <w:lang w:eastAsia="ar-SA"/>
        </w:rPr>
        <w:t xml:space="preserve">Свині, </w:t>
      </w:r>
      <w:r w:rsidRPr="00F041ED">
        <w:rPr>
          <w:rFonts w:ascii="Times New Roman" w:hAnsi="Times New Roman"/>
          <w:iCs/>
          <w:snapToGrid w:val="0"/>
        </w:rPr>
        <w:t>собаки, коти, декоративна птиця (голуби)</w:t>
      </w:r>
      <w:r w:rsidRPr="00F041ED">
        <w:rPr>
          <w:rFonts w:ascii="Times New Roman" w:hAnsi="Times New Roman"/>
          <w:snapToGrid w:val="0"/>
        </w:rPr>
        <w:t>.</w:t>
      </w:r>
    </w:p>
    <w:p w:rsidR="001D3425" w:rsidRPr="00F041ED" w:rsidRDefault="001D3425" w:rsidP="001D3425">
      <w:pPr>
        <w:ind w:firstLine="567"/>
        <w:rPr>
          <w:rFonts w:ascii="Times New Roman" w:hAnsi="Times New Roman"/>
          <w:b/>
          <w:snapToGrid w:val="0"/>
        </w:rPr>
      </w:pPr>
      <w:r w:rsidRPr="00F041ED">
        <w:rPr>
          <w:rFonts w:ascii="Times New Roman" w:hAnsi="Times New Roman"/>
          <w:b/>
          <w:snapToGrid w:val="0"/>
        </w:rPr>
        <w:t>5.2. Показання до застосування</w:t>
      </w:r>
    </w:p>
    <w:p w:rsidR="001D3425" w:rsidRPr="00F041ED" w:rsidRDefault="001D3425" w:rsidP="001D3425">
      <w:pPr>
        <w:ind w:firstLine="567"/>
        <w:jc w:val="both"/>
        <w:rPr>
          <w:rFonts w:ascii="Times New Roman" w:hAnsi="Times New Roman"/>
        </w:rPr>
      </w:pPr>
      <w:r w:rsidRPr="00F041ED">
        <w:rPr>
          <w:rFonts w:ascii="Times New Roman" w:hAnsi="Times New Roman"/>
        </w:rPr>
        <w:t>Лікування свиней за захворювань травного каналу</w:t>
      </w:r>
      <w:r w:rsidR="00ED23DE" w:rsidRPr="00F041ED">
        <w:rPr>
          <w:rFonts w:ascii="Times New Roman" w:hAnsi="Times New Roman"/>
          <w:lang w:val="ru-RU"/>
        </w:rPr>
        <w:t xml:space="preserve"> </w:t>
      </w:r>
      <w:r w:rsidR="00ED23DE" w:rsidRPr="00F041ED">
        <w:rPr>
          <w:rFonts w:ascii="Times New Roman" w:hAnsi="Times New Roman"/>
        </w:rPr>
        <w:t>та</w:t>
      </w:r>
      <w:r w:rsidRPr="00F041ED">
        <w:rPr>
          <w:rFonts w:ascii="Times New Roman" w:hAnsi="Times New Roman"/>
        </w:rPr>
        <w:t xml:space="preserve"> органів дихання, що спричинені мікроорганізмами, чутливими до амоксициліну та клавуланової кислоти.</w:t>
      </w:r>
    </w:p>
    <w:p w:rsidR="001D3425" w:rsidRPr="00F041ED" w:rsidRDefault="001D3425" w:rsidP="001D3425">
      <w:pPr>
        <w:ind w:firstLine="567"/>
        <w:jc w:val="both"/>
        <w:rPr>
          <w:rFonts w:ascii="Times New Roman" w:hAnsi="Times New Roman"/>
        </w:rPr>
      </w:pPr>
      <w:r w:rsidRPr="00F041ED">
        <w:rPr>
          <w:rFonts w:ascii="Times New Roman" w:hAnsi="Times New Roman"/>
        </w:rPr>
        <w:t>Лікування котів та собак за захворювань органів дихання (</w:t>
      </w:r>
      <w:r w:rsidR="00ED23DE" w:rsidRPr="00F041ED">
        <w:rPr>
          <w:rFonts w:ascii="Times New Roman" w:hAnsi="Times New Roman"/>
        </w:rPr>
        <w:t>бронхопневмонія</w:t>
      </w:r>
      <w:r w:rsidRPr="00F041ED">
        <w:rPr>
          <w:rFonts w:ascii="Times New Roman" w:hAnsi="Times New Roman"/>
        </w:rPr>
        <w:t xml:space="preserve"> та ін.), травного каналу (ентерити), шкіри (</w:t>
      </w:r>
      <w:r w:rsidR="00ED23DE" w:rsidRPr="00F041ED">
        <w:rPr>
          <w:rFonts w:ascii="Times New Roman" w:hAnsi="Times New Roman"/>
        </w:rPr>
        <w:t>глибока та поверхнева піодермія</w:t>
      </w:r>
      <w:r w:rsidRPr="00F041ED">
        <w:rPr>
          <w:rFonts w:ascii="Times New Roman" w:hAnsi="Times New Roman"/>
        </w:rPr>
        <w:t>), м’яких тканин (абсцеси та анальний сакуліт), ротової порожнини (гінгівіт), сечовивідних шляхів, що спричинені мікроорганізмами, чутливими до амоксициліну та клавуланової кистоти.</w:t>
      </w:r>
    </w:p>
    <w:p w:rsidR="001D3425" w:rsidRPr="00F041ED" w:rsidRDefault="001D3425" w:rsidP="001D3425">
      <w:pPr>
        <w:ind w:firstLine="567"/>
        <w:jc w:val="both"/>
        <w:rPr>
          <w:rFonts w:ascii="Times New Roman" w:hAnsi="Times New Roman"/>
        </w:rPr>
      </w:pPr>
      <w:r w:rsidRPr="00F041ED">
        <w:rPr>
          <w:rFonts w:ascii="Times New Roman" w:hAnsi="Times New Roman"/>
        </w:rPr>
        <w:t>Лікування декоративної птиці (голубів) за захворювань травного каналу та органів дихання, що спричинені мікроорганізмами, чутливими до амоксициліну та клавуланової кислоти.</w:t>
      </w:r>
    </w:p>
    <w:p w:rsidR="001D3425" w:rsidRPr="00F041ED" w:rsidRDefault="001D3425" w:rsidP="001D3425">
      <w:pPr>
        <w:ind w:firstLine="567"/>
        <w:jc w:val="both"/>
        <w:rPr>
          <w:rFonts w:ascii="Times New Roman" w:hAnsi="Times New Roman"/>
          <w:b/>
          <w:bCs/>
        </w:rPr>
      </w:pPr>
      <w:r w:rsidRPr="00F041ED">
        <w:rPr>
          <w:rFonts w:ascii="Times New Roman" w:hAnsi="Times New Roman"/>
          <w:b/>
          <w:bCs/>
        </w:rPr>
        <w:t xml:space="preserve">5.3. Протипоказання </w:t>
      </w:r>
    </w:p>
    <w:p w:rsidR="001D3425" w:rsidRPr="00F041ED" w:rsidRDefault="001D3425" w:rsidP="001D3425">
      <w:pPr>
        <w:ind w:firstLine="567"/>
        <w:jc w:val="both"/>
        <w:rPr>
          <w:rFonts w:ascii="Times New Roman" w:hAnsi="Times New Roman"/>
        </w:rPr>
      </w:pPr>
      <w:r w:rsidRPr="00F041ED">
        <w:rPr>
          <w:rFonts w:ascii="Times New Roman" w:hAnsi="Times New Roman"/>
        </w:rPr>
        <w:t xml:space="preserve">Підвищена індивідуальна чутливість до пеніцилінів або до будь-якої з допоміжних речовин. </w:t>
      </w:r>
    </w:p>
    <w:p w:rsidR="001D3425" w:rsidRPr="00F041ED" w:rsidRDefault="001D3425" w:rsidP="001D3425">
      <w:pPr>
        <w:ind w:firstLine="567"/>
        <w:jc w:val="both"/>
        <w:rPr>
          <w:rFonts w:ascii="Times New Roman" w:hAnsi="Times New Roman"/>
        </w:rPr>
      </w:pPr>
      <w:r w:rsidRPr="00F041ED">
        <w:rPr>
          <w:rFonts w:ascii="Times New Roman" w:hAnsi="Times New Roman"/>
        </w:rPr>
        <w:t>Не застосовувати у випадку відомої резистентності мікроорганізмів до комбінації амоксициліну та клавуланової кислоти.</w:t>
      </w:r>
    </w:p>
    <w:p w:rsidR="001D3425" w:rsidRPr="00F041ED" w:rsidRDefault="001D3425" w:rsidP="001D3425">
      <w:pPr>
        <w:ind w:firstLine="567"/>
        <w:jc w:val="both"/>
        <w:rPr>
          <w:rFonts w:ascii="Times New Roman" w:hAnsi="Times New Roman"/>
        </w:rPr>
      </w:pPr>
      <w:r w:rsidRPr="00F041ED">
        <w:rPr>
          <w:rFonts w:ascii="Times New Roman" w:hAnsi="Times New Roman"/>
        </w:rPr>
        <w:t xml:space="preserve">Не застосовувати одночасно із хлорамфеніколом, лінкозамідами, тетрациклінами, макролідами та сульфаніламідами. </w:t>
      </w:r>
    </w:p>
    <w:p w:rsidR="001D3425" w:rsidRPr="00F041ED" w:rsidRDefault="001D3425" w:rsidP="001D3425">
      <w:pPr>
        <w:ind w:firstLine="567"/>
        <w:jc w:val="both"/>
        <w:rPr>
          <w:rFonts w:ascii="Times New Roman" w:hAnsi="Times New Roman"/>
        </w:rPr>
      </w:pPr>
      <w:r w:rsidRPr="00F041ED">
        <w:rPr>
          <w:rFonts w:ascii="Times New Roman" w:hAnsi="Times New Roman"/>
        </w:rPr>
        <w:t xml:space="preserve">Не застосовувати коням, кролям, мурчакам, хом’якам, шиншилам та дрібним травоїдним тваринам. </w:t>
      </w:r>
    </w:p>
    <w:p w:rsidR="001D3425" w:rsidRPr="00F041ED" w:rsidRDefault="001D3425" w:rsidP="001D3425">
      <w:pPr>
        <w:ind w:firstLine="567"/>
        <w:jc w:val="both"/>
        <w:rPr>
          <w:rFonts w:ascii="Times New Roman" w:hAnsi="Times New Roman"/>
        </w:rPr>
      </w:pPr>
      <w:r w:rsidRPr="00F041ED">
        <w:rPr>
          <w:rFonts w:ascii="Times New Roman" w:hAnsi="Times New Roman"/>
          <w:lang w:eastAsia="ru-RU"/>
        </w:rPr>
        <w:t>Не застосовувати тваринам із тяжкими розладами функції нирок.</w:t>
      </w:r>
    </w:p>
    <w:p w:rsidR="001D3425" w:rsidRPr="00F041ED" w:rsidRDefault="001D3425" w:rsidP="001D3425">
      <w:pPr>
        <w:ind w:firstLine="567"/>
        <w:rPr>
          <w:rFonts w:ascii="Times New Roman" w:hAnsi="Times New Roman"/>
          <w:b/>
          <w:snapToGrid w:val="0"/>
        </w:rPr>
      </w:pPr>
      <w:r w:rsidRPr="00F041ED">
        <w:rPr>
          <w:rFonts w:ascii="Times New Roman" w:hAnsi="Times New Roman"/>
          <w:b/>
          <w:snapToGrid w:val="0"/>
        </w:rPr>
        <w:t xml:space="preserve">5.4. Побічна дія </w:t>
      </w:r>
    </w:p>
    <w:p w:rsidR="001D3425" w:rsidRPr="00F041ED" w:rsidRDefault="001D3425" w:rsidP="001D3425">
      <w:pPr>
        <w:ind w:firstLine="567"/>
        <w:jc w:val="both"/>
        <w:rPr>
          <w:rFonts w:ascii="Times New Roman" w:hAnsi="Times New Roman"/>
        </w:rPr>
      </w:pPr>
      <w:r w:rsidRPr="00F041ED">
        <w:rPr>
          <w:rFonts w:ascii="Times New Roman" w:hAnsi="Times New Roman"/>
        </w:rPr>
        <w:t>При дотриманні рекомендованого дозування та курсу лікування побічні явища, як правило, не спостерігаються. Іноді можуть виникати алергічні реакції (шкірні реакції, анафілаксія). У цих випадках застосування слід припинити та призначити симптоматичне лікування.</w:t>
      </w:r>
    </w:p>
    <w:p w:rsidR="001D3425" w:rsidRPr="00F041ED" w:rsidRDefault="001D3425" w:rsidP="001D3425">
      <w:pPr>
        <w:ind w:firstLine="567"/>
        <w:jc w:val="both"/>
        <w:rPr>
          <w:rFonts w:ascii="Times New Roman" w:hAnsi="Times New Roman"/>
          <w:b/>
          <w:snapToGrid w:val="0"/>
        </w:rPr>
      </w:pPr>
      <w:r w:rsidRPr="00F041ED">
        <w:rPr>
          <w:rFonts w:ascii="Times New Roman" w:hAnsi="Times New Roman"/>
          <w:b/>
          <w:snapToGrid w:val="0"/>
        </w:rPr>
        <w:t>5.5. Особливості застереження при використанні</w:t>
      </w:r>
    </w:p>
    <w:p w:rsidR="001D3425" w:rsidRPr="00F041ED" w:rsidRDefault="001D3425" w:rsidP="001D3425">
      <w:pPr>
        <w:ind w:firstLine="567"/>
        <w:jc w:val="both"/>
        <w:rPr>
          <w:rFonts w:ascii="Times New Roman" w:eastAsia="Calibri" w:hAnsi="Times New Roman"/>
          <w:lang w:eastAsia="en-US"/>
        </w:rPr>
      </w:pPr>
      <w:r w:rsidRPr="00F041ED">
        <w:rPr>
          <w:rFonts w:ascii="Times New Roman" w:eastAsia="Calibri" w:hAnsi="Times New Roman"/>
          <w:bCs/>
          <w:lang w:eastAsia="en-US"/>
        </w:rPr>
        <w:t xml:space="preserve">Перед застосуванням препарату рекомендовано зробити тест на чутливість мікроорганізмів-збудників захворювання до </w:t>
      </w:r>
      <w:r w:rsidR="00ED23DE" w:rsidRPr="00F041ED">
        <w:rPr>
          <w:rFonts w:ascii="Times New Roman" w:eastAsia="Calibri" w:hAnsi="Times New Roman"/>
          <w:bCs/>
          <w:lang w:eastAsia="en-US"/>
        </w:rPr>
        <w:t>амоксициліну та клавуланової кислоти (амоксиклав)</w:t>
      </w:r>
      <w:r w:rsidRPr="00F041ED">
        <w:rPr>
          <w:rFonts w:ascii="Times New Roman" w:eastAsia="Calibri" w:hAnsi="Times New Roman"/>
          <w:bCs/>
          <w:lang w:eastAsia="en-US"/>
        </w:rPr>
        <w:t>.</w:t>
      </w:r>
      <w:r w:rsidRPr="00F041ED">
        <w:rPr>
          <w:rFonts w:ascii="Times New Roman" w:hAnsi="Times New Roman"/>
          <w:shd w:val="clear" w:color="auto" w:fill="F9F9F9"/>
          <w:lang w:eastAsia="ru-RU"/>
        </w:rPr>
        <w:t xml:space="preserve"> </w:t>
      </w:r>
      <w:r w:rsidRPr="00F041ED">
        <w:rPr>
          <w:rFonts w:ascii="Times New Roman" w:eastAsia="Calibri" w:hAnsi="Times New Roman"/>
          <w:lang w:eastAsia="en-US"/>
        </w:rPr>
        <w:t xml:space="preserve">Якщо це неможливо, то в основу терапії необхідно взяти місцеву (фермерську) епізоотологічну інформацію про чутливість цільової бактерії до діючих </w:t>
      </w:r>
      <w:r w:rsidR="00ED23DE" w:rsidRPr="00F041ED">
        <w:rPr>
          <w:rFonts w:ascii="Times New Roman" w:eastAsia="Calibri" w:hAnsi="Times New Roman"/>
          <w:lang w:eastAsia="en-US"/>
        </w:rPr>
        <w:t xml:space="preserve">речовин </w:t>
      </w:r>
      <w:r w:rsidRPr="00F041ED">
        <w:rPr>
          <w:rFonts w:ascii="Times New Roman" w:eastAsia="Calibri" w:hAnsi="Times New Roman"/>
          <w:lang w:eastAsia="en-US"/>
        </w:rPr>
        <w:t xml:space="preserve">препарату. </w:t>
      </w:r>
    </w:p>
    <w:p w:rsidR="001D3425" w:rsidRPr="00F041ED" w:rsidRDefault="001D3425" w:rsidP="001D3425">
      <w:pPr>
        <w:ind w:firstLine="567"/>
        <w:jc w:val="both"/>
        <w:rPr>
          <w:rFonts w:ascii="Times New Roman" w:eastAsia="Calibri" w:hAnsi="Times New Roman"/>
          <w:lang w:eastAsia="en-US"/>
        </w:rPr>
      </w:pPr>
      <w:r w:rsidRPr="00F041ED">
        <w:rPr>
          <w:rFonts w:ascii="Times New Roman" w:eastAsia="Calibri" w:hAnsi="Times New Roman"/>
          <w:lang w:eastAsia="en-US"/>
        </w:rPr>
        <w:t>Застосування препарату невідповідно до інструкцій, наведених у КХП, може збільшити поширеність бактерій, стійких до амоксициліну та клавуланової кислоти, і знизити ефективність терапії іншими пеніцилінами через можливу перехресну резистентність.</w:t>
      </w:r>
    </w:p>
    <w:p w:rsidR="001D3425" w:rsidRPr="00F041ED" w:rsidRDefault="001D3425" w:rsidP="001D3425">
      <w:pPr>
        <w:ind w:firstLine="567"/>
        <w:jc w:val="both"/>
        <w:rPr>
          <w:rFonts w:ascii="Times New Roman" w:hAnsi="Times New Roman"/>
          <w:lang w:eastAsia="ru-RU"/>
        </w:rPr>
      </w:pPr>
      <w:r w:rsidRPr="00F041ED">
        <w:rPr>
          <w:rFonts w:ascii="Times New Roman" w:hAnsi="Times New Roman"/>
          <w:lang w:eastAsia="ru-RU"/>
        </w:rPr>
        <w:t xml:space="preserve">Особливостей дії на початку введення та відміни препарату не виявлено. Слід дотримуватись інтервалів між уведенням препарату, оскільки їх подовження може призвести до зниження </w:t>
      </w:r>
      <w:r w:rsidR="00AB7C8F" w:rsidRPr="00F041ED">
        <w:rPr>
          <w:rFonts w:ascii="Times New Roman" w:hAnsi="Times New Roman"/>
          <w:lang w:eastAsia="ru-RU"/>
        </w:rPr>
        <w:t xml:space="preserve">його </w:t>
      </w:r>
      <w:r w:rsidRPr="00F041ED">
        <w:rPr>
          <w:rFonts w:ascii="Times New Roman" w:hAnsi="Times New Roman"/>
          <w:lang w:eastAsia="ru-RU"/>
        </w:rPr>
        <w:t>ефективності. У разі пропуску однієї дози необхідно ввести її якнайшвидше. Далі курс лікування необхідно відновити в рекомендованому дозуванні.</w:t>
      </w:r>
    </w:p>
    <w:p w:rsidR="001D3425" w:rsidRPr="00F041ED" w:rsidRDefault="001D3425" w:rsidP="001D3425">
      <w:pPr>
        <w:ind w:firstLine="567"/>
        <w:rPr>
          <w:rFonts w:ascii="Times New Roman" w:hAnsi="Times New Roman"/>
          <w:b/>
          <w:snapToGrid w:val="0"/>
        </w:rPr>
      </w:pPr>
      <w:r w:rsidRPr="00F041ED">
        <w:rPr>
          <w:rFonts w:ascii="Times New Roman" w:hAnsi="Times New Roman"/>
          <w:b/>
          <w:snapToGrid w:val="0"/>
        </w:rPr>
        <w:t>5.6. Застосування під час вагітності, лактації, несучості</w:t>
      </w:r>
    </w:p>
    <w:p w:rsidR="001D3425" w:rsidRPr="00F041ED" w:rsidRDefault="001D3425" w:rsidP="001D3425">
      <w:pPr>
        <w:pStyle w:val="11"/>
        <w:spacing w:line="276" w:lineRule="auto"/>
        <w:ind w:firstLine="567"/>
        <w:rPr>
          <w:rFonts w:ascii="Times New Roman" w:hAnsi="Times New Roman"/>
          <w:sz w:val="24"/>
          <w:szCs w:val="24"/>
        </w:rPr>
      </w:pPr>
      <w:r w:rsidRPr="00F041ED">
        <w:rPr>
          <w:rFonts w:ascii="Times New Roman" w:hAnsi="Times New Roman"/>
          <w:sz w:val="24"/>
          <w:szCs w:val="24"/>
        </w:rPr>
        <w:t>Без обмежень.</w:t>
      </w:r>
    </w:p>
    <w:p w:rsidR="001D3425" w:rsidRPr="00F041ED" w:rsidRDefault="001D3425" w:rsidP="001D3425">
      <w:pPr>
        <w:ind w:firstLine="567"/>
        <w:rPr>
          <w:rFonts w:ascii="Times New Roman" w:hAnsi="Times New Roman"/>
          <w:b/>
          <w:snapToGrid w:val="0"/>
        </w:rPr>
      </w:pPr>
      <w:r w:rsidRPr="00F041ED">
        <w:rPr>
          <w:rFonts w:ascii="Times New Roman" w:hAnsi="Times New Roman"/>
          <w:b/>
          <w:snapToGrid w:val="0"/>
        </w:rPr>
        <w:lastRenderedPageBreak/>
        <w:t>5.7. Взаємодія з іншими засобами та інші форми взаємодії</w:t>
      </w:r>
    </w:p>
    <w:p w:rsidR="00AB7C8F" w:rsidRPr="00F041ED" w:rsidRDefault="00AB7C8F" w:rsidP="00AB7C8F">
      <w:pPr>
        <w:ind w:firstLine="567"/>
        <w:jc w:val="both"/>
        <w:rPr>
          <w:rFonts w:ascii="Times New Roman" w:hAnsi="Times New Roman"/>
          <w:snapToGrid w:val="0"/>
        </w:rPr>
      </w:pPr>
      <w:r w:rsidRPr="00F041ED">
        <w:rPr>
          <w:rFonts w:ascii="Times New Roman" w:hAnsi="Times New Roman"/>
          <w:snapToGrid w:val="0"/>
        </w:rPr>
        <w:t>За застосування з бактеріостатичними препаратами, такими як макроліди, хлорамфенікол, лінкозаміди, тетрацикліни, сульфаніламіди, проявляється антагоністична дія.</w:t>
      </w:r>
    </w:p>
    <w:p w:rsidR="001D3425" w:rsidRPr="00F041ED" w:rsidRDefault="001D3425" w:rsidP="001D3425">
      <w:pPr>
        <w:ind w:firstLine="567"/>
        <w:jc w:val="both"/>
        <w:rPr>
          <w:rFonts w:ascii="Times New Roman" w:hAnsi="Times New Roman"/>
          <w:snapToGrid w:val="0"/>
        </w:rPr>
      </w:pPr>
      <w:r w:rsidRPr="00F041ED">
        <w:rPr>
          <w:rFonts w:ascii="Times New Roman" w:hAnsi="Times New Roman"/>
          <w:snapToGrid w:val="0"/>
        </w:rPr>
        <w:t>Антациди, глюкозамін, проносні препарати, аміноглікозиди уповільнюють та знижують абсорбцію; аскорбінова кислота підвищує абсорбцію препарату.</w:t>
      </w:r>
    </w:p>
    <w:p w:rsidR="001D3425" w:rsidRPr="00F041ED" w:rsidRDefault="001D3425" w:rsidP="001D3425">
      <w:pPr>
        <w:ind w:firstLine="567"/>
        <w:jc w:val="both"/>
        <w:rPr>
          <w:rFonts w:ascii="Times New Roman" w:hAnsi="Times New Roman"/>
          <w:b/>
          <w:snapToGrid w:val="0"/>
        </w:rPr>
      </w:pPr>
      <w:r w:rsidRPr="00F041ED">
        <w:rPr>
          <w:rFonts w:ascii="Times New Roman" w:hAnsi="Times New Roman"/>
          <w:b/>
          <w:snapToGrid w:val="0"/>
        </w:rPr>
        <w:t>5.8. Дози і способи введення тваринам різного віку</w:t>
      </w:r>
    </w:p>
    <w:p w:rsidR="001D3425" w:rsidRPr="00F041ED" w:rsidRDefault="001D3425" w:rsidP="001D3425">
      <w:pPr>
        <w:spacing w:line="276" w:lineRule="auto"/>
        <w:ind w:firstLine="567"/>
        <w:jc w:val="both"/>
        <w:rPr>
          <w:rFonts w:ascii="Times New Roman" w:eastAsia="Calibri" w:hAnsi="Times New Roman"/>
          <w:bCs/>
          <w:kern w:val="2"/>
          <w:lang w:eastAsia="en-US"/>
          <w14:ligatures w14:val="standardContextual"/>
        </w:rPr>
      </w:pPr>
      <w:r w:rsidRPr="00F041ED">
        <w:rPr>
          <w:rFonts w:ascii="Times New Roman" w:eastAsia="Calibri" w:hAnsi="Times New Roman"/>
          <w:bCs/>
          <w:kern w:val="2"/>
          <w:lang w:eastAsia="en-US"/>
          <w14:ligatures w14:val="standardContextual"/>
        </w:rPr>
        <w:t>Перорально в дозах:</w:t>
      </w:r>
    </w:p>
    <w:p w:rsidR="001D3425" w:rsidRPr="00F041ED" w:rsidRDefault="001D3425" w:rsidP="001D3425">
      <w:pPr>
        <w:spacing w:line="276" w:lineRule="auto"/>
        <w:ind w:firstLine="567"/>
        <w:jc w:val="both"/>
        <w:rPr>
          <w:rFonts w:ascii="Times New Roman" w:eastAsia="Calibri" w:hAnsi="Times New Roman"/>
          <w:kern w:val="2"/>
          <w:lang w:eastAsia="en-US"/>
          <w14:ligatures w14:val="standardContextual"/>
        </w:rPr>
      </w:pPr>
      <w:r w:rsidRPr="00F041ED">
        <w:rPr>
          <w:rFonts w:ascii="Times New Roman" w:eastAsia="Calibri" w:hAnsi="Times New Roman"/>
          <w:bCs/>
          <w:i/>
          <w:kern w:val="2"/>
          <w:lang w:eastAsia="en-US"/>
          <w14:ligatures w14:val="standardContextual"/>
        </w:rPr>
        <w:t>свині</w:t>
      </w:r>
      <w:r w:rsidRPr="00F041ED">
        <w:rPr>
          <w:rFonts w:ascii="Times New Roman" w:eastAsia="Calibri" w:hAnsi="Times New Roman"/>
          <w:b/>
          <w:bCs/>
          <w:kern w:val="2"/>
          <w:lang w:eastAsia="en-US"/>
          <w14:ligatures w14:val="standardContextual"/>
        </w:rPr>
        <w:t xml:space="preserve"> – </w:t>
      </w:r>
      <w:r w:rsidRPr="00F041ED">
        <w:rPr>
          <w:rFonts w:ascii="Times New Roman" w:eastAsia="Calibri" w:hAnsi="Times New Roman"/>
          <w:bCs/>
          <w:kern w:val="2"/>
          <w:lang w:eastAsia="en-US"/>
          <w14:ligatures w14:val="standardContextual"/>
        </w:rPr>
        <w:t>з</w:t>
      </w:r>
      <w:r w:rsidRPr="00F041ED">
        <w:rPr>
          <w:rFonts w:ascii="Times New Roman" w:eastAsia="Calibri" w:hAnsi="Times New Roman"/>
          <w:kern w:val="2"/>
          <w:lang w:eastAsia="en-US"/>
          <w14:ligatures w14:val="standardContextual"/>
        </w:rPr>
        <w:t xml:space="preserve"> питною водою у дозі 0,5 г препарату на 10 кг маси тіла (що відповідає 10 мг амоксициліну і 2,5 мг клавуланової кислоти на 1 кг маси тіла) двічі на добу</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з інтервалом 12 годин</w:t>
      </w:r>
      <w:r w:rsidRPr="00F041ED">
        <w:rPr>
          <w:rFonts w:ascii="Times New Roman" w:eastAsia="Calibri" w:hAnsi="Times New Roman"/>
          <w:kern w:val="2"/>
          <w:lang w:eastAsia="en-US"/>
          <w14:ligatures w14:val="standardContextual"/>
        </w:rPr>
        <w:t xml:space="preserve">.  Добова доза </w:t>
      </w:r>
      <w:r w:rsidR="00AB7C8F" w:rsidRPr="00F041ED">
        <w:rPr>
          <w:rFonts w:ascii="Times New Roman" w:eastAsia="Calibri" w:hAnsi="Times New Roman"/>
          <w:kern w:val="2"/>
          <w:lang w:eastAsia="en-US"/>
          <w14:ligatures w14:val="standardContextual"/>
        </w:rPr>
        <w:t>становить</w:t>
      </w:r>
      <w:r w:rsidR="00AB7C8F" w:rsidRPr="00F041ED">
        <w:rPr>
          <w:rFonts w:ascii="Times New Roman" w:eastAsia="Calibri" w:hAnsi="Times New Roman"/>
          <w:color w:val="FF0000"/>
          <w:kern w:val="2"/>
          <w:lang w:eastAsia="en-US"/>
          <w14:ligatures w14:val="standardContextual"/>
        </w:rPr>
        <w:t xml:space="preserve"> </w:t>
      </w:r>
      <w:r w:rsidRPr="00F041ED">
        <w:rPr>
          <w:rFonts w:ascii="Times New Roman" w:eastAsia="Calibri" w:hAnsi="Times New Roman"/>
          <w:kern w:val="2"/>
          <w:lang w:eastAsia="en-US"/>
          <w14:ligatures w14:val="standardContextual"/>
        </w:rPr>
        <w:t>відповідно 20 мг амоксициліну і 5 мг клавуланової кислоти на 1 кг маси тіла тварини. Інтервал між застосуваннями — 12 годин.</w:t>
      </w:r>
      <w:r w:rsidR="00AB7C8F" w:rsidRPr="00F041ED">
        <w:rPr>
          <w:rFonts w:ascii="Times New Roman" w:eastAsia="Calibri" w:hAnsi="Times New Roman"/>
          <w:kern w:val="2"/>
          <w:lang w:eastAsia="en-US"/>
          <w14:ligatures w14:val="standardContextual"/>
        </w:rPr>
        <w:t xml:space="preserve"> Курс лікування – </w:t>
      </w:r>
      <w:r w:rsidRPr="00F041ED">
        <w:rPr>
          <w:rFonts w:ascii="Times New Roman" w:eastAsia="Calibri" w:hAnsi="Times New Roman"/>
          <w:kern w:val="2"/>
          <w:lang w:eastAsia="en-US"/>
          <w14:ligatures w14:val="standardContextual"/>
        </w:rPr>
        <w:t xml:space="preserve">5 діб; </w:t>
      </w:r>
    </w:p>
    <w:p w:rsidR="001D3425" w:rsidRPr="00F041ED" w:rsidRDefault="001D3425" w:rsidP="001D3425">
      <w:pPr>
        <w:spacing w:line="276" w:lineRule="auto"/>
        <w:ind w:firstLine="567"/>
        <w:jc w:val="both"/>
        <w:rPr>
          <w:rFonts w:ascii="Times New Roman" w:eastAsia="Calibri" w:hAnsi="Times New Roman"/>
          <w:kern w:val="2"/>
          <w:lang w:eastAsia="en-US"/>
          <w14:ligatures w14:val="standardContextual"/>
        </w:rPr>
      </w:pPr>
      <w:r w:rsidRPr="00F041ED">
        <w:rPr>
          <w:rFonts w:ascii="Times New Roman" w:eastAsia="Calibri" w:hAnsi="Times New Roman"/>
          <w:bCs/>
          <w:i/>
          <w:kern w:val="2"/>
          <w:lang w:eastAsia="en-US"/>
          <w14:ligatures w14:val="standardContextual"/>
        </w:rPr>
        <w:t>собаки</w:t>
      </w:r>
      <w:r w:rsidRPr="00F041ED">
        <w:rPr>
          <w:rFonts w:ascii="Times New Roman" w:eastAsia="Calibri" w:hAnsi="Times New Roman"/>
          <w:b/>
          <w:bCs/>
          <w:kern w:val="2"/>
          <w:lang w:eastAsia="en-US"/>
          <w14:ligatures w14:val="standardContextual"/>
        </w:rPr>
        <w:t xml:space="preserve"> </w:t>
      </w:r>
      <w:r w:rsidRPr="00F041ED">
        <w:rPr>
          <w:rFonts w:ascii="Times New Roman" w:eastAsia="Calibri" w:hAnsi="Times New Roman"/>
          <w:bCs/>
          <w:kern w:val="2"/>
          <w:lang w:eastAsia="en-US"/>
          <w14:ligatures w14:val="standardContextual"/>
        </w:rPr>
        <w:t>– у</w:t>
      </w:r>
      <w:r w:rsidRPr="00F041ED">
        <w:rPr>
          <w:rFonts w:ascii="Times New Roman" w:eastAsia="Calibri" w:hAnsi="Times New Roman"/>
          <w:kern w:val="2"/>
          <w:lang w:eastAsia="en-US"/>
          <w14:ligatures w14:val="standardContextual"/>
        </w:rPr>
        <w:t xml:space="preserve"> суміші з кормом або фаршем у дозі 0,5 г препарату (вміст однієї капсули</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по 0,5 г</w:t>
      </w:r>
      <w:r w:rsidRPr="00F041ED">
        <w:rPr>
          <w:rFonts w:ascii="Times New Roman" w:eastAsia="Calibri" w:hAnsi="Times New Roman"/>
          <w:kern w:val="2"/>
          <w:lang w:eastAsia="en-US"/>
          <w14:ligatures w14:val="standardContextual"/>
        </w:rPr>
        <w:t>) на 10 кг маси тіла (що відповідає 10 мг амоксициліну і 2,5 мг клавуланової кислоти на 1 кг маси тіла) двічі на добу</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з інтервалом 12 годин. Добова доза становить</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відповідно 20 мг амоксициліну і 5 мг клавуланової кислоти. Курс лікування – 5-7 діб. За тяжкого перебігу в перші 2 доби дозу можна збільшити вдвічі, а курс продовжити до зникнення симптомів;</w:t>
      </w:r>
    </w:p>
    <w:p w:rsidR="001D3425" w:rsidRPr="00F041ED" w:rsidRDefault="001D3425" w:rsidP="001D3425">
      <w:pPr>
        <w:spacing w:line="276" w:lineRule="auto"/>
        <w:ind w:firstLine="567"/>
        <w:jc w:val="both"/>
        <w:rPr>
          <w:rFonts w:ascii="Times New Roman" w:eastAsia="Calibri" w:hAnsi="Times New Roman"/>
          <w:kern w:val="2"/>
          <w:lang w:eastAsia="en-US"/>
          <w14:ligatures w14:val="standardContextual"/>
        </w:rPr>
      </w:pPr>
      <w:r w:rsidRPr="00F041ED">
        <w:rPr>
          <w:rFonts w:ascii="Times New Roman" w:eastAsia="Calibri" w:hAnsi="Times New Roman"/>
          <w:bCs/>
          <w:i/>
          <w:kern w:val="2"/>
          <w:lang w:eastAsia="en-US"/>
          <w14:ligatures w14:val="standardContextual"/>
        </w:rPr>
        <w:t>коти</w:t>
      </w:r>
      <w:r w:rsidRPr="00F041ED">
        <w:rPr>
          <w:rFonts w:ascii="Times New Roman" w:eastAsia="Calibri" w:hAnsi="Times New Roman"/>
          <w:b/>
          <w:bCs/>
          <w:i/>
          <w:kern w:val="2"/>
          <w:lang w:eastAsia="en-US"/>
          <w14:ligatures w14:val="standardContextual"/>
        </w:rPr>
        <w:t xml:space="preserve"> –</w:t>
      </w:r>
      <w:r w:rsidRPr="00F041ED">
        <w:rPr>
          <w:rFonts w:ascii="Times New Roman" w:eastAsia="Calibri" w:hAnsi="Times New Roman"/>
          <w:b/>
          <w:bCs/>
          <w:kern w:val="2"/>
          <w:lang w:eastAsia="en-US"/>
          <w14:ligatures w14:val="standardContextual"/>
        </w:rPr>
        <w:t xml:space="preserve"> </w:t>
      </w:r>
      <w:r w:rsidRPr="00F041ED">
        <w:rPr>
          <w:rFonts w:ascii="Times New Roman" w:eastAsia="Calibri" w:hAnsi="Times New Roman"/>
          <w:kern w:val="2"/>
          <w:lang w:eastAsia="en-US"/>
          <w14:ligatures w14:val="standardContextual"/>
        </w:rPr>
        <w:t>у суміші з кормом або фаршем у дозі 0,25 г препарату (вміст однієї капсули</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по 0,25 г</w:t>
      </w:r>
      <w:r w:rsidRPr="00F041ED">
        <w:rPr>
          <w:rFonts w:ascii="Times New Roman" w:eastAsia="Calibri" w:hAnsi="Times New Roman"/>
          <w:kern w:val="2"/>
          <w:lang w:eastAsia="en-US"/>
          <w14:ligatures w14:val="standardContextual"/>
        </w:rPr>
        <w:t>)  на 5 кг маси тіла (що відповідає 10 мг амоксициліну і 2,5 мг клавуланової кислоти на 1 кг маси тіла) двічі на добу</w:t>
      </w:r>
      <w:r w:rsidR="00AB7C8F" w:rsidRPr="00F041ED">
        <w:rPr>
          <w:rFonts w:ascii="Times New Roman" w:eastAsia="Calibri" w:hAnsi="Times New Roman"/>
          <w:color w:val="FF0000"/>
          <w:kern w:val="2"/>
          <w:lang w:eastAsia="en-US"/>
          <w14:ligatures w14:val="standardContextual"/>
        </w:rPr>
        <w:t xml:space="preserve"> </w:t>
      </w:r>
      <w:r w:rsidR="00AB7C8F" w:rsidRPr="00F041ED">
        <w:rPr>
          <w:rFonts w:ascii="Times New Roman" w:eastAsia="Calibri" w:hAnsi="Times New Roman"/>
          <w:kern w:val="2"/>
          <w:lang w:eastAsia="en-US"/>
          <w14:ligatures w14:val="standardContextual"/>
        </w:rPr>
        <w:t>з інтервалом 12 годин</w:t>
      </w:r>
      <w:r w:rsidRPr="00F041ED">
        <w:rPr>
          <w:rFonts w:ascii="Times New Roman" w:eastAsia="Calibri" w:hAnsi="Times New Roman"/>
          <w:kern w:val="2"/>
          <w:lang w:eastAsia="en-US"/>
          <w14:ligatures w14:val="standardContextual"/>
        </w:rPr>
        <w:t>. Курс лікування: 5–7 діб. За тяжкого перебігу дозу в перші 2 доби можна збільшити вдвічі, а лікування продовжити до повного одужання;</w:t>
      </w:r>
    </w:p>
    <w:p w:rsidR="001D3425" w:rsidRPr="00F041ED" w:rsidRDefault="001D3425" w:rsidP="001D3425">
      <w:pPr>
        <w:spacing w:line="276" w:lineRule="auto"/>
        <w:ind w:firstLine="567"/>
        <w:jc w:val="both"/>
        <w:rPr>
          <w:rFonts w:ascii="Times New Roman" w:eastAsia="Calibri" w:hAnsi="Times New Roman"/>
          <w:kern w:val="2"/>
          <w:lang w:eastAsia="en-US"/>
          <w14:ligatures w14:val="standardContextual"/>
        </w:rPr>
      </w:pPr>
      <w:r w:rsidRPr="00F041ED">
        <w:rPr>
          <w:rFonts w:ascii="Times New Roman" w:eastAsia="Calibri" w:hAnsi="Times New Roman"/>
          <w:bCs/>
          <w:i/>
          <w:kern w:val="2"/>
          <w:lang w:eastAsia="en-US"/>
          <w14:ligatures w14:val="standardContextual"/>
        </w:rPr>
        <w:t>декоративна птиця (голуби)</w:t>
      </w:r>
      <w:r w:rsidRPr="00F041ED">
        <w:rPr>
          <w:rFonts w:ascii="Times New Roman" w:eastAsia="Calibri" w:hAnsi="Times New Roman"/>
          <w:b/>
          <w:bCs/>
          <w:kern w:val="2"/>
          <w:lang w:eastAsia="en-US"/>
          <w14:ligatures w14:val="standardContextual"/>
        </w:rPr>
        <w:t xml:space="preserve"> – </w:t>
      </w:r>
      <w:r w:rsidRPr="00F041ED">
        <w:rPr>
          <w:rFonts w:ascii="Times New Roman" w:eastAsia="Calibri" w:hAnsi="Times New Roman"/>
          <w:kern w:val="2"/>
          <w:lang w:eastAsia="en-US"/>
          <w14:ligatures w14:val="standardContextual"/>
        </w:rPr>
        <w:t>з питною водою у дозі 1,5-2,5 г препарату на 1 л питної води щодобово. Курс лікування: 5-7 діб. Розчин з препаратом має бути єдиним джерелом питної води.</w:t>
      </w:r>
    </w:p>
    <w:p w:rsidR="001D3425" w:rsidRPr="00F041ED" w:rsidRDefault="001D3425" w:rsidP="001D3425">
      <w:pPr>
        <w:spacing w:line="276" w:lineRule="auto"/>
        <w:ind w:firstLine="567"/>
        <w:jc w:val="both"/>
        <w:rPr>
          <w:rFonts w:ascii="Times New Roman" w:hAnsi="Times New Roman"/>
          <w:lang w:eastAsia="ru-RU"/>
        </w:rPr>
      </w:pPr>
      <w:r w:rsidRPr="00F041ED">
        <w:rPr>
          <w:rFonts w:ascii="Times New Roman" w:hAnsi="Times New Roman"/>
          <w:lang w:eastAsia="ru-RU"/>
        </w:rPr>
        <w:t xml:space="preserve">Розчин препарату у питній воді готують щодня безпосередньо перед застосуванням. Повне розчинення препарату відбувається при розведенні 20 г </w:t>
      </w:r>
      <w:r w:rsidR="00AB7C8F" w:rsidRPr="00F041ED">
        <w:rPr>
          <w:rFonts w:ascii="Times New Roman" w:hAnsi="Times New Roman"/>
          <w:lang w:eastAsia="ru-RU"/>
        </w:rPr>
        <w:t xml:space="preserve">препарату </w:t>
      </w:r>
      <w:r w:rsidRPr="00F041ED">
        <w:rPr>
          <w:rFonts w:ascii="Times New Roman" w:hAnsi="Times New Roman"/>
          <w:lang w:eastAsia="ru-RU"/>
        </w:rPr>
        <w:t>мінімум в 7 л води.</w:t>
      </w:r>
      <w:r w:rsidRPr="00F041ED">
        <w:t xml:space="preserve"> </w:t>
      </w:r>
    </w:p>
    <w:p w:rsidR="001D3425" w:rsidRPr="00F041ED" w:rsidRDefault="001D3425" w:rsidP="001D3425">
      <w:pPr>
        <w:ind w:firstLine="567"/>
        <w:jc w:val="both"/>
        <w:rPr>
          <w:rFonts w:ascii="Times New Roman" w:hAnsi="Times New Roman"/>
          <w:b/>
          <w:snapToGrid w:val="0"/>
        </w:rPr>
      </w:pPr>
      <w:r w:rsidRPr="00F041ED">
        <w:rPr>
          <w:rFonts w:ascii="Times New Roman" w:hAnsi="Times New Roman"/>
          <w:b/>
          <w:snapToGrid w:val="0"/>
        </w:rPr>
        <w:t>5.9. Передозування (симптоми, невідкладні заходи, антидоти)</w:t>
      </w:r>
    </w:p>
    <w:p w:rsidR="001D3425" w:rsidRPr="00F041ED" w:rsidRDefault="001D3425" w:rsidP="001D3425">
      <w:pPr>
        <w:ind w:firstLine="567"/>
        <w:jc w:val="both"/>
        <w:rPr>
          <w:rFonts w:ascii="Times New Roman" w:hAnsi="Times New Roman"/>
        </w:rPr>
      </w:pPr>
      <w:r w:rsidRPr="00F041ED">
        <w:rPr>
          <w:rFonts w:ascii="Times New Roman" w:hAnsi="Times New Roman"/>
        </w:rPr>
        <w:t>За застосування препарату у рекомендованих дозах ознак передозування не спостерігається.</w:t>
      </w:r>
    </w:p>
    <w:p w:rsidR="001D3425" w:rsidRPr="00F041ED" w:rsidRDefault="001D3425" w:rsidP="001D3425">
      <w:pPr>
        <w:ind w:firstLine="567"/>
        <w:jc w:val="both"/>
        <w:rPr>
          <w:rFonts w:ascii="Times New Roman" w:hAnsi="Times New Roman"/>
          <w:b/>
          <w:snapToGrid w:val="0"/>
        </w:rPr>
      </w:pPr>
      <w:r w:rsidRPr="00F041ED">
        <w:rPr>
          <w:rFonts w:ascii="Times New Roman" w:hAnsi="Times New Roman"/>
          <w:b/>
          <w:snapToGrid w:val="0"/>
        </w:rPr>
        <w:t>5.10. Спеціальні застереження</w:t>
      </w:r>
    </w:p>
    <w:p w:rsidR="00E56B90" w:rsidRPr="00F041ED" w:rsidRDefault="001D3425" w:rsidP="001D3425">
      <w:pPr>
        <w:ind w:firstLine="567"/>
        <w:jc w:val="both"/>
        <w:rPr>
          <w:rFonts w:ascii="Times New Roman" w:hAnsi="Times New Roman"/>
        </w:rPr>
      </w:pPr>
      <w:r w:rsidRPr="00F041ED">
        <w:rPr>
          <w:rFonts w:ascii="Times New Roman" w:hAnsi="Times New Roman"/>
          <w:snapToGrid w:val="0"/>
        </w:rPr>
        <w:t>Немає.</w:t>
      </w:r>
    </w:p>
    <w:p w:rsidR="00E56B90" w:rsidRPr="00F041ED" w:rsidRDefault="00E56B90" w:rsidP="00E56B90">
      <w:pPr>
        <w:ind w:firstLine="567"/>
        <w:rPr>
          <w:rFonts w:ascii="Times New Roman" w:hAnsi="Times New Roman"/>
          <w:b/>
          <w:snapToGrid w:val="0"/>
        </w:rPr>
      </w:pPr>
      <w:r w:rsidRPr="00F041ED">
        <w:rPr>
          <w:rFonts w:ascii="Times New Roman" w:hAnsi="Times New Roman"/>
          <w:b/>
          <w:snapToGrid w:val="0"/>
        </w:rPr>
        <w:t>5.11. Період виведення (каренція)</w:t>
      </w:r>
    </w:p>
    <w:p w:rsidR="00E56B90" w:rsidRPr="00F041ED" w:rsidRDefault="00E56B90" w:rsidP="00E56B90">
      <w:pPr>
        <w:ind w:firstLine="567"/>
        <w:jc w:val="both"/>
        <w:rPr>
          <w:rFonts w:ascii="Times New Roman" w:hAnsi="Times New Roman"/>
        </w:rPr>
      </w:pPr>
      <w:r w:rsidRPr="00F041ED">
        <w:rPr>
          <w:rFonts w:ascii="Times New Roman" w:hAnsi="Times New Roman"/>
        </w:rPr>
        <w:t xml:space="preserve">Забій </w:t>
      </w:r>
      <w:r w:rsidR="00DA3AA1" w:rsidRPr="00F041ED">
        <w:rPr>
          <w:rFonts w:ascii="Times New Roman" w:hAnsi="Times New Roman"/>
        </w:rPr>
        <w:t xml:space="preserve">свиней </w:t>
      </w:r>
      <w:r w:rsidRPr="00F041ED">
        <w:rPr>
          <w:rFonts w:ascii="Times New Roman" w:hAnsi="Times New Roman"/>
        </w:rPr>
        <w:t>на м`ясо дозволяють через 3 доби після останнього застосування препарату. Отримане, до зазначеного терміну, м`ясо утилізують або згодовують непродуктивним тваринам, залежно від висновку лікаря ветеринарної медицини.</w:t>
      </w:r>
    </w:p>
    <w:p w:rsidR="00E56B90" w:rsidRPr="00F041ED" w:rsidRDefault="00E56B90" w:rsidP="00E56B90">
      <w:pPr>
        <w:ind w:firstLine="567"/>
        <w:rPr>
          <w:rFonts w:ascii="Times New Roman" w:hAnsi="Times New Roman"/>
          <w:b/>
          <w:snapToGrid w:val="0"/>
        </w:rPr>
      </w:pPr>
      <w:r w:rsidRPr="00F041ED">
        <w:rPr>
          <w:rFonts w:ascii="Times New Roman" w:hAnsi="Times New Roman"/>
          <w:b/>
          <w:snapToGrid w:val="0"/>
        </w:rPr>
        <w:t>5.12. Спеціальні застереження для осіб і обслуговуючого персоналу</w:t>
      </w:r>
    </w:p>
    <w:p w:rsidR="00E56B90" w:rsidRPr="00F041ED" w:rsidRDefault="00E56B90" w:rsidP="00E56B90">
      <w:pPr>
        <w:ind w:firstLine="567"/>
        <w:jc w:val="both"/>
        <w:rPr>
          <w:rFonts w:ascii="Times New Roman" w:hAnsi="Times New Roman"/>
        </w:rPr>
      </w:pPr>
      <w:r w:rsidRPr="00F041ED">
        <w:rPr>
          <w:rFonts w:ascii="Times New Roman" w:hAnsi="Times New Roman"/>
        </w:rPr>
        <w:t>Персонал, який працює з препаратом, повинен дотримуватися основних правил гігієни та безпеки, що прийняті при роботі з ветеринарними препаратами.</w:t>
      </w:r>
    </w:p>
    <w:p w:rsidR="00E56B90" w:rsidRPr="00F041ED" w:rsidRDefault="00E56B90" w:rsidP="00E56B90">
      <w:pPr>
        <w:ind w:firstLine="567"/>
        <w:rPr>
          <w:rFonts w:ascii="Times New Roman" w:hAnsi="Times New Roman"/>
          <w:b/>
          <w:snapToGrid w:val="0"/>
        </w:rPr>
      </w:pPr>
      <w:r w:rsidRPr="00F041ED">
        <w:rPr>
          <w:rFonts w:ascii="Times New Roman" w:hAnsi="Times New Roman"/>
          <w:b/>
          <w:snapToGrid w:val="0"/>
        </w:rPr>
        <w:t>6. Фармацевтичні особливості</w:t>
      </w:r>
    </w:p>
    <w:p w:rsidR="00E56B90" w:rsidRPr="00F041ED" w:rsidRDefault="00E56B90" w:rsidP="00E56B90">
      <w:pPr>
        <w:ind w:firstLine="567"/>
        <w:rPr>
          <w:rFonts w:ascii="Times New Roman" w:hAnsi="Times New Roman"/>
          <w:b/>
          <w:snapToGrid w:val="0"/>
        </w:rPr>
      </w:pPr>
      <w:r w:rsidRPr="00F041ED">
        <w:rPr>
          <w:rFonts w:ascii="Times New Roman" w:hAnsi="Times New Roman"/>
          <w:b/>
          <w:snapToGrid w:val="0"/>
        </w:rPr>
        <w:t>6.1. Форми несумісності (основні)</w:t>
      </w:r>
    </w:p>
    <w:p w:rsidR="00E56B90" w:rsidRPr="00F041ED" w:rsidRDefault="00AB7C8F" w:rsidP="00E56B90">
      <w:pPr>
        <w:ind w:firstLine="567"/>
        <w:jc w:val="both"/>
        <w:rPr>
          <w:rFonts w:ascii="Times New Roman" w:hAnsi="Times New Roman"/>
          <w:snapToGrid w:val="0"/>
        </w:rPr>
      </w:pPr>
      <w:r w:rsidRPr="00F041ED">
        <w:rPr>
          <w:rFonts w:ascii="Times New Roman" w:hAnsi="Times New Roman"/>
          <w:snapToGrid w:val="0"/>
        </w:rPr>
        <w:t>За застосування з бактеріостатичними препаратами, такими як макроліди, хлорамфенікол, лінкозаміди, тетрацикліни, сульфаніламіди, проявляється антагоністична дія.</w:t>
      </w:r>
    </w:p>
    <w:p w:rsidR="00E56B90" w:rsidRPr="00F041ED" w:rsidRDefault="00E56B90" w:rsidP="00E56B90">
      <w:pPr>
        <w:ind w:firstLine="567"/>
        <w:jc w:val="both"/>
        <w:rPr>
          <w:rFonts w:ascii="Times New Roman" w:hAnsi="Times New Roman"/>
          <w:snapToGrid w:val="0"/>
        </w:rPr>
      </w:pPr>
      <w:r w:rsidRPr="00F041ED">
        <w:rPr>
          <w:rFonts w:ascii="Times New Roman" w:hAnsi="Times New Roman"/>
          <w:snapToGrid w:val="0"/>
        </w:rPr>
        <w:t>Антациди, глюкозамін, проносні препарати, аміноглікозиди уповільнюють та знижують абсорбцію; аскорбінова кислота підвищує абсорбцію препарату.</w:t>
      </w:r>
    </w:p>
    <w:p w:rsidR="00E56B90" w:rsidRPr="00F041ED" w:rsidRDefault="00E56B90" w:rsidP="00E56B90">
      <w:pPr>
        <w:ind w:firstLine="567"/>
        <w:jc w:val="both"/>
        <w:rPr>
          <w:rFonts w:ascii="Times New Roman" w:hAnsi="Times New Roman"/>
          <w:b/>
          <w:snapToGrid w:val="0"/>
        </w:rPr>
      </w:pPr>
      <w:r w:rsidRPr="00F041ED">
        <w:rPr>
          <w:rFonts w:ascii="Times New Roman" w:hAnsi="Times New Roman"/>
          <w:b/>
          <w:snapToGrid w:val="0"/>
        </w:rPr>
        <w:t xml:space="preserve">6.2. Термін придатності </w:t>
      </w:r>
    </w:p>
    <w:p w:rsidR="00E56B90" w:rsidRPr="00F041ED" w:rsidRDefault="00E56B90" w:rsidP="00E56B90">
      <w:pPr>
        <w:ind w:firstLine="567"/>
        <w:rPr>
          <w:rFonts w:ascii="Times New Roman" w:hAnsi="Times New Roman"/>
        </w:rPr>
      </w:pPr>
      <w:r w:rsidRPr="00F041ED">
        <w:rPr>
          <w:rFonts w:ascii="Times New Roman" w:hAnsi="Times New Roman"/>
        </w:rPr>
        <w:t xml:space="preserve">2 роки. </w:t>
      </w:r>
    </w:p>
    <w:p w:rsidR="00E56B90" w:rsidRPr="00F041ED" w:rsidRDefault="00E56B90" w:rsidP="00E56B90">
      <w:pPr>
        <w:ind w:firstLine="567"/>
        <w:rPr>
          <w:rFonts w:ascii="Times New Roman" w:hAnsi="Times New Roman"/>
          <w:b/>
          <w:snapToGrid w:val="0"/>
        </w:rPr>
      </w:pPr>
      <w:r w:rsidRPr="00F041ED">
        <w:rPr>
          <w:rFonts w:ascii="Times New Roman" w:hAnsi="Times New Roman"/>
          <w:b/>
          <w:snapToGrid w:val="0"/>
        </w:rPr>
        <w:t>6.3. Особливі застереження щодо зберігання</w:t>
      </w:r>
    </w:p>
    <w:p w:rsidR="00E56B90" w:rsidRPr="00F041ED" w:rsidRDefault="00E56B90" w:rsidP="00E56B90">
      <w:pPr>
        <w:ind w:firstLine="567"/>
        <w:rPr>
          <w:rFonts w:ascii="Times New Roman" w:hAnsi="Times New Roman"/>
          <w:b/>
          <w:snapToGrid w:val="0"/>
        </w:rPr>
      </w:pPr>
      <w:r w:rsidRPr="00F041ED">
        <w:rPr>
          <w:rFonts w:ascii="Times New Roman" w:hAnsi="Times New Roman"/>
        </w:rPr>
        <w:t>Сухе темне, недоступне для дітей місце за температури від 10 до 25 °С.</w:t>
      </w:r>
    </w:p>
    <w:p w:rsidR="00E56B90" w:rsidRPr="00F041ED" w:rsidRDefault="00E56B90" w:rsidP="00E56B90">
      <w:pPr>
        <w:ind w:firstLine="567"/>
        <w:contextualSpacing/>
        <w:rPr>
          <w:rFonts w:ascii="Times New Roman" w:hAnsi="Times New Roman"/>
          <w:b/>
          <w:snapToGrid w:val="0"/>
        </w:rPr>
      </w:pPr>
      <w:r w:rsidRPr="00F041ED">
        <w:rPr>
          <w:rFonts w:ascii="Times New Roman" w:hAnsi="Times New Roman"/>
          <w:b/>
          <w:snapToGrid w:val="0"/>
        </w:rPr>
        <w:t>6.4. Природа і склад контейнера первинного пакування</w:t>
      </w:r>
    </w:p>
    <w:p w:rsidR="00E56B90" w:rsidRPr="00F041ED" w:rsidRDefault="00E56B90" w:rsidP="00E56B90">
      <w:pPr>
        <w:ind w:firstLine="567"/>
        <w:jc w:val="both"/>
        <w:rPr>
          <w:rFonts w:ascii="Times New Roman" w:hAnsi="Times New Roman"/>
          <w:lang w:eastAsia="ru-RU"/>
        </w:rPr>
      </w:pPr>
      <w:r w:rsidRPr="00F041ED">
        <w:rPr>
          <w:rFonts w:ascii="Times New Roman" w:hAnsi="Times New Roman"/>
          <w:lang w:eastAsia="ru-RU"/>
        </w:rPr>
        <w:t>Пакети або контейне</w:t>
      </w:r>
      <w:r w:rsidR="00D43035" w:rsidRPr="00F041ED">
        <w:rPr>
          <w:rFonts w:ascii="Times New Roman" w:hAnsi="Times New Roman"/>
          <w:lang w:eastAsia="ru-RU"/>
        </w:rPr>
        <w:t>ри із полімерних матеріалів по 1</w:t>
      </w:r>
      <w:r w:rsidRPr="00F041ED">
        <w:rPr>
          <w:rFonts w:ascii="Times New Roman" w:hAnsi="Times New Roman"/>
          <w:lang w:eastAsia="ru-RU"/>
        </w:rPr>
        <w:t xml:space="preserve">0, 500 та </w:t>
      </w:r>
      <w:smartTag w:uri="urn:schemas-microsoft-com:office:smarttags" w:element="metricconverter">
        <w:smartTagPr>
          <w:attr w:name="ProductID" w:val="1000 г"/>
        </w:smartTagPr>
        <w:r w:rsidRPr="00F041ED">
          <w:rPr>
            <w:rFonts w:ascii="Times New Roman" w:hAnsi="Times New Roman"/>
            <w:lang w:eastAsia="ru-RU"/>
          </w:rPr>
          <w:t>1000 г</w:t>
        </w:r>
      </w:smartTag>
      <w:r w:rsidRPr="00F041ED">
        <w:rPr>
          <w:rFonts w:ascii="Times New Roman" w:hAnsi="Times New Roman"/>
          <w:lang w:eastAsia="ru-RU"/>
        </w:rPr>
        <w:t xml:space="preserve">. </w:t>
      </w:r>
    </w:p>
    <w:p w:rsidR="00E56B90" w:rsidRPr="00F041ED" w:rsidRDefault="00E56B90" w:rsidP="00E56B90">
      <w:pPr>
        <w:ind w:firstLine="567"/>
        <w:jc w:val="both"/>
        <w:rPr>
          <w:rFonts w:ascii="Times New Roman" w:hAnsi="Times New Roman"/>
        </w:rPr>
      </w:pPr>
      <w:r w:rsidRPr="00F041ED">
        <w:rPr>
          <w:rFonts w:ascii="Times New Roman" w:hAnsi="Times New Roman"/>
        </w:rPr>
        <w:t xml:space="preserve">Желатинові капсули, які містять 0,25 та </w:t>
      </w:r>
      <w:smartTag w:uri="urn:schemas-microsoft-com:office:smarttags" w:element="metricconverter">
        <w:smartTagPr>
          <w:attr w:name="ProductID" w:val="0,5 г"/>
        </w:smartTagPr>
        <w:r w:rsidRPr="00F041ED">
          <w:rPr>
            <w:rFonts w:ascii="Times New Roman" w:hAnsi="Times New Roman"/>
          </w:rPr>
          <w:t>0,5 г</w:t>
        </w:r>
      </w:smartTag>
      <w:r w:rsidRPr="00F041ED">
        <w:rPr>
          <w:rFonts w:ascii="Times New Roman" w:hAnsi="Times New Roman"/>
        </w:rPr>
        <w:t xml:space="preserve"> препарату, упаковані у пластикові контейнери по 20, 25 або 30 штук або блістери по 10 капсул. Желатинові капсули являються первинною упаковкою і їх не можна згодовувати при застосуванні препарату тваринам.</w:t>
      </w:r>
    </w:p>
    <w:p w:rsidR="00E56B90" w:rsidRPr="00F041ED" w:rsidRDefault="00E56B90" w:rsidP="00E56B90">
      <w:pPr>
        <w:ind w:firstLine="567"/>
        <w:rPr>
          <w:rFonts w:ascii="Times New Roman" w:hAnsi="Times New Roman"/>
        </w:rPr>
      </w:pPr>
      <w:r w:rsidRPr="00F041ED">
        <w:rPr>
          <w:rFonts w:ascii="Times New Roman" w:hAnsi="Times New Roman"/>
          <w:b/>
          <w:snapToGrid w:val="0"/>
        </w:rPr>
        <w:t>6.5. Особливі заходи безпеки при поводженні з невикористаним засобом або його залишками.</w:t>
      </w:r>
    </w:p>
    <w:p w:rsidR="00E56B90" w:rsidRPr="00F041ED" w:rsidRDefault="00E56B90" w:rsidP="00E56B90">
      <w:pPr>
        <w:ind w:firstLine="567"/>
        <w:jc w:val="both"/>
        <w:rPr>
          <w:rFonts w:ascii="Times New Roman" w:hAnsi="Times New Roman"/>
          <w:b/>
          <w:snapToGrid w:val="0"/>
        </w:rPr>
      </w:pPr>
      <w:r w:rsidRPr="00F041ED">
        <w:rPr>
          <w:rFonts w:ascii="Times New Roman" w:hAnsi="Times New Roman"/>
          <w:spacing w:val="-1"/>
        </w:rPr>
        <w:t>Порожню упаковку та залишки невикористаного препарату потрібно утилізувати згідно з чинним законодавством.</w:t>
      </w:r>
    </w:p>
    <w:p w:rsidR="00E56B90" w:rsidRPr="00F041ED" w:rsidRDefault="00E56B90" w:rsidP="00E56B90">
      <w:pPr>
        <w:ind w:firstLine="567"/>
        <w:jc w:val="both"/>
        <w:rPr>
          <w:rFonts w:ascii="Times New Roman" w:hAnsi="Times New Roman"/>
          <w:b/>
        </w:rPr>
      </w:pPr>
      <w:r w:rsidRPr="00F041ED">
        <w:rPr>
          <w:rFonts w:ascii="Times New Roman" w:hAnsi="Times New Roman"/>
          <w:b/>
        </w:rPr>
        <w:t>7. Назва та місцезнаходження власника реєстраційного посвідчення</w:t>
      </w:r>
    </w:p>
    <w:p w:rsidR="00E56B90" w:rsidRPr="00F041ED" w:rsidRDefault="00E56B90" w:rsidP="00E56B90">
      <w:pPr>
        <w:pStyle w:val="13"/>
        <w:tabs>
          <w:tab w:val="left" w:pos="142"/>
        </w:tabs>
        <w:spacing w:line="276" w:lineRule="auto"/>
        <w:ind w:firstLine="567"/>
        <w:rPr>
          <w:lang w:val="uk-UA"/>
        </w:rPr>
      </w:pPr>
      <w:r w:rsidRPr="00F041ED">
        <w:rPr>
          <w:lang w:val="uk-UA"/>
        </w:rPr>
        <w:t>ТОВ “БРОВАФАРМА”</w:t>
      </w:r>
    </w:p>
    <w:p w:rsidR="00E56B90" w:rsidRPr="00F041ED" w:rsidRDefault="00E56B90" w:rsidP="00E56B90">
      <w:pPr>
        <w:pStyle w:val="13"/>
        <w:spacing w:line="276" w:lineRule="auto"/>
        <w:ind w:firstLine="567"/>
        <w:rPr>
          <w:lang w:val="uk-UA"/>
        </w:rPr>
      </w:pPr>
      <w:r w:rsidRPr="00F041ED">
        <w:rPr>
          <w:lang w:val="uk-UA"/>
        </w:rPr>
        <w:t>б-р Незалежності, 18-а, м. Бровари, Київська обл., 07400</w:t>
      </w:r>
      <w:r w:rsidR="00B415B0" w:rsidRPr="00F041ED">
        <w:rPr>
          <w:lang w:val="uk-UA"/>
        </w:rPr>
        <w:t>, Україна</w:t>
      </w:r>
    </w:p>
    <w:p w:rsidR="00E56B90" w:rsidRPr="00CD6B49" w:rsidRDefault="00E56B90" w:rsidP="00E56B90">
      <w:pPr>
        <w:ind w:firstLine="567"/>
        <w:jc w:val="both"/>
        <w:rPr>
          <w:rFonts w:ascii="Times New Roman" w:hAnsi="Times New Roman"/>
          <w:b/>
        </w:rPr>
      </w:pPr>
      <w:r w:rsidRPr="00F041ED">
        <w:rPr>
          <w:rFonts w:ascii="Times New Roman" w:hAnsi="Times New Roman"/>
          <w:b/>
        </w:rPr>
        <w:t>8. Назва та місцезнаходження виробника (виробників)</w:t>
      </w:r>
    </w:p>
    <w:p w:rsidR="00E56B90" w:rsidRPr="00CD6B49" w:rsidRDefault="00E56B90" w:rsidP="00E56B90">
      <w:pPr>
        <w:pStyle w:val="13"/>
        <w:tabs>
          <w:tab w:val="left" w:pos="142"/>
        </w:tabs>
        <w:spacing w:line="276" w:lineRule="auto"/>
        <w:ind w:firstLine="567"/>
        <w:rPr>
          <w:lang w:val="uk-UA"/>
        </w:rPr>
      </w:pPr>
      <w:r w:rsidRPr="00CD6B49">
        <w:rPr>
          <w:lang w:val="uk-UA"/>
        </w:rPr>
        <w:t>ТОВ “БРОВАФАРМА”</w:t>
      </w:r>
    </w:p>
    <w:p w:rsidR="00E56B90" w:rsidRPr="00CD6B49" w:rsidRDefault="00E56B90" w:rsidP="00E56B90">
      <w:pPr>
        <w:pStyle w:val="13"/>
        <w:spacing w:line="276" w:lineRule="auto"/>
        <w:ind w:firstLine="567"/>
        <w:rPr>
          <w:lang w:val="uk-UA"/>
        </w:rPr>
      </w:pPr>
      <w:r w:rsidRPr="00CD6B49">
        <w:rPr>
          <w:lang w:val="uk-UA"/>
        </w:rPr>
        <w:t>б-р Незалежності, 18-а, м. Бровари, Київська обл., 07400</w:t>
      </w:r>
      <w:r w:rsidR="00B415B0">
        <w:rPr>
          <w:lang w:val="uk-UA"/>
        </w:rPr>
        <w:t>, Україна</w:t>
      </w:r>
    </w:p>
    <w:p w:rsidR="00E56B90" w:rsidRPr="008538AB" w:rsidRDefault="00E56B90" w:rsidP="00E56B90">
      <w:pPr>
        <w:ind w:firstLine="567"/>
        <w:jc w:val="both"/>
        <w:rPr>
          <w:rFonts w:ascii="Times New Roman" w:hAnsi="Times New Roman"/>
          <w:b/>
        </w:rPr>
      </w:pPr>
      <w:r>
        <w:rPr>
          <w:rFonts w:ascii="Times New Roman" w:hAnsi="Times New Roman"/>
          <w:b/>
        </w:rPr>
        <w:t>9. Додаткова інформація</w:t>
      </w:r>
    </w:p>
    <w:p w:rsidR="00E56B90" w:rsidRPr="000F3191" w:rsidRDefault="00E56B90" w:rsidP="00E56B90"/>
    <w:p w:rsidR="00E56B90" w:rsidRPr="00567A29" w:rsidRDefault="00E56B90" w:rsidP="00E56B90"/>
    <w:p w:rsidR="0006677A" w:rsidRPr="00E56B90" w:rsidRDefault="0006677A" w:rsidP="00E56B90"/>
    <w:sectPr w:rsidR="0006677A" w:rsidRPr="00E56B90" w:rsidSect="00835324">
      <w:footerReference w:type="default" r:id="rId9"/>
      <w:pgSz w:w="11906" w:h="16838"/>
      <w:pgMar w:top="851" w:right="454" w:bottom="45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3DE" w:rsidRDefault="00ED23DE" w:rsidP="007F274C">
      <w:r>
        <w:separator/>
      </w:r>
    </w:p>
  </w:endnote>
  <w:endnote w:type="continuationSeparator" w:id="0">
    <w:p w:rsidR="00ED23DE" w:rsidRDefault="00ED23DE" w:rsidP="007F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DE" w:rsidRDefault="00ED23DE">
    <w:pPr>
      <w:pStyle w:val="a5"/>
      <w:jc w:val="center"/>
    </w:pPr>
    <w:r>
      <w:fldChar w:fldCharType="begin"/>
    </w:r>
    <w:r>
      <w:instrText>PAGE   \* MERGEFORMAT</w:instrText>
    </w:r>
    <w:r>
      <w:fldChar w:fldCharType="separate"/>
    </w:r>
    <w:r w:rsidR="00A1007B">
      <w:rPr>
        <w:noProof/>
      </w:rPr>
      <w:t>1</w:t>
    </w:r>
    <w:r>
      <w:fldChar w:fldCharType="end"/>
    </w:r>
  </w:p>
  <w:p w:rsidR="00ED23DE" w:rsidRDefault="00ED23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3DE" w:rsidRDefault="00ED23DE" w:rsidP="007F274C">
      <w:r>
        <w:separator/>
      </w:r>
    </w:p>
  </w:footnote>
  <w:footnote w:type="continuationSeparator" w:id="0">
    <w:p w:rsidR="00ED23DE" w:rsidRDefault="00ED23DE" w:rsidP="007F2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22546B"/>
    <w:multiLevelType w:val="hybridMultilevel"/>
    <w:tmpl w:val="2A486938"/>
    <w:lvl w:ilvl="0" w:tplc="6BC253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74C"/>
    <w:rsid w:val="0004234D"/>
    <w:rsid w:val="00046CFC"/>
    <w:rsid w:val="00056C9A"/>
    <w:rsid w:val="0006677A"/>
    <w:rsid w:val="00092A00"/>
    <w:rsid w:val="000A4420"/>
    <w:rsid w:val="000B6174"/>
    <w:rsid w:val="000D23CE"/>
    <w:rsid w:val="000F27A3"/>
    <w:rsid w:val="000F3191"/>
    <w:rsid w:val="00111BD3"/>
    <w:rsid w:val="001A4B2C"/>
    <w:rsid w:val="001C44F4"/>
    <w:rsid w:val="001D3425"/>
    <w:rsid w:val="00240F6A"/>
    <w:rsid w:val="00273DA8"/>
    <w:rsid w:val="002B2B2E"/>
    <w:rsid w:val="002F4E67"/>
    <w:rsid w:val="00315920"/>
    <w:rsid w:val="003358FD"/>
    <w:rsid w:val="003676CE"/>
    <w:rsid w:val="00392196"/>
    <w:rsid w:val="0042683C"/>
    <w:rsid w:val="00430FA5"/>
    <w:rsid w:val="0046267A"/>
    <w:rsid w:val="004C6D04"/>
    <w:rsid w:val="004F373B"/>
    <w:rsid w:val="004F4489"/>
    <w:rsid w:val="00514ADA"/>
    <w:rsid w:val="0054538F"/>
    <w:rsid w:val="00571E42"/>
    <w:rsid w:val="00621377"/>
    <w:rsid w:val="0063308C"/>
    <w:rsid w:val="00634BE9"/>
    <w:rsid w:val="00653D26"/>
    <w:rsid w:val="00682ACC"/>
    <w:rsid w:val="006903EA"/>
    <w:rsid w:val="006B1A11"/>
    <w:rsid w:val="006C1BEC"/>
    <w:rsid w:val="006E3287"/>
    <w:rsid w:val="006E5801"/>
    <w:rsid w:val="006E6A31"/>
    <w:rsid w:val="006F55FA"/>
    <w:rsid w:val="00723035"/>
    <w:rsid w:val="00741FCC"/>
    <w:rsid w:val="007768A9"/>
    <w:rsid w:val="007A108C"/>
    <w:rsid w:val="007A1A3A"/>
    <w:rsid w:val="007A4F5B"/>
    <w:rsid w:val="007B294B"/>
    <w:rsid w:val="007F274C"/>
    <w:rsid w:val="007F3799"/>
    <w:rsid w:val="00815ACA"/>
    <w:rsid w:val="008231C2"/>
    <w:rsid w:val="00824AFD"/>
    <w:rsid w:val="00835324"/>
    <w:rsid w:val="008538AB"/>
    <w:rsid w:val="008C79A3"/>
    <w:rsid w:val="008D2C3B"/>
    <w:rsid w:val="008F60EA"/>
    <w:rsid w:val="00924B4D"/>
    <w:rsid w:val="00990155"/>
    <w:rsid w:val="009A63B3"/>
    <w:rsid w:val="009B544F"/>
    <w:rsid w:val="009B5DEC"/>
    <w:rsid w:val="009B7AD3"/>
    <w:rsid w:val="009D2A53"/>
    <w:rsid w:val="00A041EE"/>
    <w:rsid w:val="00A04936"/>
    <w:rsid w:val="00A1007B"/>
    <w:rsid w:val="00A100D6"/>
    <w:rsid w:val="00A14068"/>
    <w:rsid w:val="00A551DB"/>
    <w:rsid w:val="00A900E9"/>
    <w:rsid w:val="00AB7C8F"/>
    <w:rsid w:val="00AE0A1B"/>
    <w:rsid w:val="00AE6D23"/>
    <w:rsid w:val="00B415B0"/>
    <w:rsid w:val="00B64625"/>
    <w:rsid w:val="00B80957"/>
    <w:rsid w:val="00B84DF8"/>
    <w:rsid w:val="00BA6669"/>
    <w:rsid w:val="00BE17D5"/>
    <w:rsid w:val="00C168B2"/>
    <w:rsid w:val="00C32F04"/>
    <w:rsid w:val="00CC765A"/>
    <w:rsid w:val="00CC7922"/>
    <w:rsid w:val="00CD6D33"/>
    <w:rsid w:val="00D43035"/>
    <w:rsid w:val="00D54C39"/>
    <w:rsid w:val="00DA3AA1"/>
    <w:rsid w:val="00E00DCB"/>
    <w:rsid w:val="00E359C0"/>
    <w:rsid w:val="00E45E08"/>
    <w:rsid w:val="00E56B90"/>
    <w:rsid w:val="00EB02C5"/>
    <w:rsid w:val="00ED23DE"/>
    <w:rsid w:val="00F041ED"/>
    <w:rsid w:val="00F053F1"/>
    <w:rsid w:val="00F25943"/>
    <w:rsid w:val="00F4247F"/>
    <w:rsid w:val="00F72672"/>
    <w:rsid w:val="00F861AF"/>
    <w:rsid w:val="00FA25DC"/>
    <w:rsid w:val="00FC59DF"/>
    <w:rsid w:val="00FE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092A00"/>
    <w:rPr>
      <w:sz w:val="24"/>
      <w:szCs w:val="24"/>
      <w:lang w:val="uk-UA" w:eastAsia="uk-UA"/>
    </w:rPr>
  </w:style>
  <w:style w:type="paragraph" w:styleId="1">
    <w:name w:val="heading 1"/>
    <w:basedOn w:val="a"/>
    <w:next w:val="a"/>
    <w:link w:val="10"/>
    <w:uiPriority w:val="9"/>
    <w:qFormat/>
    <w:rsid w:val="00092A0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92A0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92A00"/>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092A00"/>
    <w:pPr>
      <w:keepNext/>
      <w:spacing w:before="240" w:after="60"/>
      <w:outlineLvl w:val="3"/>
    </w:pPr>
    <w:rPr>
      <w:b/>
      <w:bCs/>
      <w:sz w:val="28"/>
      <w:szCs w:val="28"/>
    </w:rPr>
  </w:style>
  <w:style w:type="paragraph" w:styleId="5">
    <w:name w:val="heading 5"/>
    <w:basedOn w:val="a"/>
    <w:next w:val="a"/>
    <w:link w:val="50"/>
    <w:uiPriority w:val="9"/>
    <w:qFormat/>
    <w:rsid w:val="00092A00"/>
    <w:pPr>
      <w:spacing w:before="240" w:after="60"/>
      <w:outlineLvl w:val="4"/>
    </w:pPr>
    <w:rPr>
      <w:b/>
      <w:bCs/>
      <w:i/>
      <w:iCs/>
      <w:sz w:val="26"/>
      <w:szCs w:val="26"/>
    </w:rPr>
  </w:style>
  <w:style w:type="paragraph" w:styleId="6">
    <w:name w:val="heading 6"/>
    <w:basedOn w:val="a"/>
    <w:next w:val="a"/>
    <w:link w:val="60"/>
    <w:uiPriority w:val="9"/>
    <w:qFormat/>
    <w:rsid w:val="00092A00"/>
    <w:pPr>
      <w:spacing w:before="240" w:after="60"/>
      <w:outlineLvl w:val="5"/>
    </w:pPr>
    <w:rPr>
      <w:b/>
      <w:bCs/>
      <w:sz w:val="22"/>
      <w:szCs w:val="22"/>
    </w:rPr>
  </w:style>
  <w:style w:type="paragraph" w:styleId="7">
    <w:name w:val="heading 7"/>
    <w:basedOn w:val="a"/>
    <w:next w:val="a"/>
    <w:link w:val="70"/>
    <w:uiPriority w:val="9"/>
    <w:qFormat/>
    <w:rsid w:val="00092A00"/>
    <w:pPr>
      <w:spacing w:before="240" w:after="60"/>
      <w:outlineLvl w:val="6"/>
    </w:pPr>
  </w:style>
  <w:style w:type="paragraph" w:styleId="8">
    <w:name w:val="heading 8"/>
    <w:basedOn w:val="a"/>
    <w:next w:val="a"/>
    <w:link w:val="80"/>
    <w:uiPriority w:val="9"/>
    <w:qFormat/>
    <w:rsid w:val="00092A00"/>
    <w:pPr>
      <w:spacing w:before="240" w:after="60"/>
      <w:outlineLvl w:val="7"/>
    </w:pPr>
    <w:rPr>
      <w:i/>
      <w:iCs/>
    </w:rPr>
  </w:style>
  <w:style w:type="paragraph" w:styleId="9">
    <w:name w:val="heading 9"/>
    <w:basedOn w:val="a"/>
    <w:next w:val="a"/>
    <w:link w:val="90"/>
    <w:uiPriority w:val="9"/>
    <w:qFormat/>
    <w:rsid w:val="00092A0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7F274C"/>
    <w:pPr>
      <w:widowControl w:val="0"/>
      <w:spacing w:before="20" w:line="300" w:lineRule="auto"/>
      <w:jc w:val="both"/>
    </w:pPr>
    <w:rPr>
      <w:rFonts w:ascii="Arial" w:hAnsi="Arial"/>
      <w:snapToGrid w:val="0"/>
      <w:sz w:val="22"/>
      <w:szCs w:val="22"/>
      <w:lang w:val="uk-UA"/>
    </w:rPr>
  </w:style>
  <w:style w:type="character" w:customStyle="1" w:styleId="cs5efed22f1">
    <w:name w:val="cs5efed22f1"/>
    <w:rsid w:val="007F274C"/>
    <w:rPr>
      <w:rFonts w:ascii="Times New Roman" w:hAnsi="Times New Roman" w:cs="Times New Roman" w:hint="default"/>
      <w:b w:val="0"/>
      <w:bCs w:val="0"/>
      <w:i w:val="0"/>
      <w:iCs w:val="0"/>
      <w:color w:val="000000"/>
      <w:sz w:val="24"/>
      <w:szCs w:val="24"/>
    </w:rPr>
  </w:style>
  <w:style w:type="paragraph" w:customStyle="1" w:styleId="12">
    <w:name w:val="Без інтервалів1"/>
    <w:rsid w:val="007F274C"/>
    <w:pPr>
      <w:suppressAutoHyphens/>
    </w:pPr>
    <w:rPr>
      <w:rFonts w:ascii="Times New Roman" w:hAnsi="Times New Roman"/>
      <w:sz w:val="24"/>
      <w:szCs w:val="24"/>
      <w:lang w:eastAsia="ar-SA"/>
    </w:rPr>
  </w:style>
  <w:style w:type="character" w:customStyle="1" w:styleId="21">
    <w:name w:val="Основной текст (2)_"/>
    <w:link w:val="22"/>
    <w:locked/>
    <w:rsid w:val="007F274C"/>
    <w:rPr>
      <w:rFonts w:ascii="Times New Roman" w:eastAsia="Times New Roman" w:hAnsi="Times New Roman" w:cs="Times New Roman"/>
      <w:sz w:val="17"/>
      <w:szCs w:val="17"/>
      <w:shd w:val="clear" w:color="auto" w:fill="FFFFFF"/>
    </w:rPr>
  </w:style>
  <w:style w:type="paragraph" w:customStyle="1" w:styleId="22">
    <w:name w:val="Основной текст (2)"/>
    <w:basedOn w:val="a"/>
    <w:link w:val="21"/>
    <w:rsid w:val="007F274C"/>
    <w:pPr>
      <w:widowControl w:val="0"/>
      <w:shd w:val="clear" w:color="auto" w:fill="FFFFFF"/>
      <w:spacing w:after="240" w:line="226" w:lineRule="exact"/>
      <w:jc w:val="right"/>
    </w:pPr>
    <w:rPr>
      <w:rFonts w:ascii="Times New Roman" w:hAnsi="Times New Roman"/>
      <w:sz w:val="17"/>
      <w:szCs w:val="17"/>
    </w:rPr>
  </w:style>
  <w:style w:type="character" w:customStyle="1" w:styleId="211pt">
    <w:name w:val="Основной текст (2) + 11 pt"/>
    <w:rsid w:val="007F274C"/>
    <w:rPr>
      <w:rFonts w:ascii="Times New Roman" w:eastAsia="Times New Roman" w:hAnsi="Times New Roman" w:cs="Times New Roman" w:hint="default"/>
      <w:color w:val="000000"/>
      <w:spacing w:val="0"/>
      <w:w w:val="100"/>
      <w:position w:val="0"/>
      <w:sz w:val="22"/>
      <w:szCs w:val="22"/>
      <w:shd w:val="clear" w:color="auto" w:fill="FFFFFF"/>
      <w:lang w:val="uk-UA" w:eastAsia="uk-UA" w:bidi="uk-UA"/>
    </w:rPr>
  </w:style>
  <w:style w:type="paragraph" w:styleId="a3">
    <w:name w:val="header"/>
    <w:basedOn w:val="a"/>
    <w:link w:val="a4"/>
    <w:uiPriority w:val="99"/>
    <w:unhideWhenUsed/>
    <w:rsid w:val="007F274C"/>
    <w:pPr>
      <w:tabs>
        <w:tab w:val="center" w:pos="4677"/>
        <w:tab w:val="right" w:pos="9355"/>
      </w:tabs>
    </w:pPr>
  </w:style>
  <w:style w:type="character" w:customStyle="1" w:styleId="a4">
    <w:name w:val="Верхний колонтитул Знак"/>
    <w:link w:val="a3"/>
    <w:uiPriority w:val="99"/>
    <w:rsid w:val="007F274C"/>
    <w:rPr>
      <w:rFonts w:ascii="Calibri" w:eastAsia="Calibri" w:hAnsi="Calibri" w:cs="Times New Roman"/>
      <w:lang w:val="ru-RU"/>
    </w:rPr>
  </w:style>
  <w:style w:type="paragraph" w:styleId="a5">
    <w:name w:val="footer"/>
    <w:basedOn w:val="a"/>
    <w:link w:val="a6"/>
    <w:uiPriority w:val="99"/>
    <w:unhideWhenUsed/>
    <w:rsid w:val="007F274C"/>
    <w:pPr>
      <w:tabs>
        <w:tab w:val="center" w:pos="4677"/>
        <w:tab w:val="right" w:pos="9355"/>
      </w:tabs>
    </w:pPr>
  </w:style>
  <w:style w:type="character" w:customStyle="1" w:styleId="a6">
    <w:name w:val="Нижний колонтитул Знак"/>
    <w:link w:val="a5"/>
    <w:uiPriority w:val="99"/>
    <w:rsid w:val="007F274C"/>
    <w:rPr>
      <w:rFonts w:ascii="Calibri" w:eastAsia="Calibri" w:hAnsi="Calibri" w:cs="Times New Roman"/>
      <w:lang w:val="ru-RU"/>
    </w:rPr>
  </w:style>
  <w:style w:type="paragraph" w:customStyle="1" w:styleId="13">
    <w:name w:val="Без інтервалів1"/>
    <w:rsid w:val="000F3191"/>
    <w:pPr>
      <w:suppressAutoHyphens/>
    </w:pPr>
    <w:rPr>
      <w:rFonts w:ascii="Times New Roman" w:hAnsi="Times New Roman"/>
      <w:sz w:val="24"/>
      <w:szCs w:val="24"/>
      <w:lang w:eastAsia="ar-SA"/>
    </w:rPr>
  </w:style>
  <w:style w:type="character" w:customStyle="1" w:styleId="10">
    <w:name w:val="Заголовок 1 Знак"/>
    <w:link w:val="1"/>
    <w:uiPriority w:val="9"/>
    <w:rsid w:val="00092A00"/>
    <w:rPr>
      <w:rFonts w:ascii="Cambria" w:eastAsia="Times New Roman" w:hAnsi="Cambria"/>
      <w:b/>
      <w:bCs/>
      <w:kern w:val="32"/>
      <w:sz w:val="32"/>
      <w:szCs w:val="32"/>
    </w:rPr>
  </w:style>
  <w:style w:type="character" w:customStyle="1" w:styleId="20">
    <w:name w:val="Заголовок 2 Знак"/>
    <w:link w:val="2"/>
    <w:uiPriority w:val="9"/>
    <w:semiHidden/>
    <w:rsid w:val="00092A00"/>
    <w:rPr>
      <w:rFonts w:ascii="Cambria" w:eastAsia="Times New Roman" w:hAnsi="Cambria"/>
      <w:b/>
      <w:bCs/>
      <w:i/>
      <w:iCs/>
      <w:sz w:val="28"/>
      <w:szCs w:val="28"/>
    </w:rPr>
  </w:style>
  <w:style w:type="character" w:customStyle="1" w:styleId="30">
    <w:name w:val="Заголовок 3 Знак"/>
    <w:link w:val="3"/>
    <w:uiPriority w:val="9"/>
    <w:semiHidden/>
    <w:rsid w:val="00092A00"/>
    <w:rPr>
      <w:rFonts w:ascii="Cambria" w:eastAsia="Times New Roman" w:hAnsi="Cambria"/>
      <w:b/>
      <w:bCs/>
      <w:sz w:val="26"/>
      <w:szCs w:val="26"/>
    </w:rPr>
  </w:style>
  <w:style w:type="character" w:customStyle="1" w:styleId="40">
    <w:name w:val="Заголовок 4 Знак"/>
    <w:link w:val="4"/>
    <w:uiPriority w:val="9"/>
    <w:semiHidden/>
    <w:rsid w:val="00092A00"/>
    <w:rPr>
      <w:b/>
      <w:bCs/>
      <w:sz w:val="28"/>
      <w:szCs w:val="28"/>
    </w:rPr>
  </w:style>
  <w:style w:type="character" w:customStyle="1" w:styleId="50">
    <w:name w:val="Заголовок 5 Знак"/>
    <w:link w:val="5"/>
    <w:uiPriority w:val="9"/>
    <w:semiHidden/>
    <w:rsid w:val="00092A00"/>
    <w:rPr>
      <w:b/>
      <w:bCs/>
      <w:i/>
      <w:iCs/>
      <w:sz w:val="26"/>
      <w:szCs w:val="26"/>
    </w:rPr>
  </w:style>
  <w:style w:type="character" w:customStyle="1" w:styleId="60">
    <w:name w:val="Заголовок 6 Знак"/>
    <w:link w:val="6"/>
    <w:uiPriority w:val="9"/>
    <w:semiHidden/>
    <w:rsid w:val="00092A00"/>
    <w:rPr>
      <w:b/>
      <w:bCs/>
    </w:rPr>
  </w:style>
  <w:style w:type="character" w:customStyle="1" w:styleId="70">
    <w:name w:val="Заголовок 7 Знак"/>
    <w:link w:val="7"/>
    <w:uiPriority w:val="9"/>
    <w:semiHidden/>
    <w:rsid w:val="00092A00"/>
    <w:rPr>
      <w:sz w:val="24"/>
      <w:szCs w:val="24"/>
    </w:rPr>
  </w:style>
  <w:style w:type="character" w:customStyle="1" w:styleId="80">
    <w:name w:val="Заголовок 8 Знак"/>
    <w:link w:val="8"/>
    <w:uiPriority w:val="9"/>
    <w:semiHidden/>
    <w:rsid w:val="00092A00"/>
    <w:rPr>
      <w:i/>
      <w:iCs/>
      <w:sz w:val="24"/>
      <w:szCs w:val="24"/>
    </w:rPr>
  </w:style>
  <w:style w:type="character" w:customStyle="1" w:styleId="90">
    <w:name w:val="Заголовок 9 Знак"/>
    <w:link w:val="9"/>
    <w:uiPriority w:val="9"/>
    <w:semiHidden/>
    <w:rsid w:val="00092A00"/>
    <w:rPr>
      <w:rFonts w:ascii="Cambria" w:eastAsia="Times New Roman" w:hAnsi="Cambria"/>
    </w:rPr>
  </w:style>
  <w:style w:type="paragraph" w:styleId="a7">
    <w:name w:val="Title"/>
    <w:basedOn w:val="a"/>
    <w:next w:val="a"/>
    <w:link w:val="a8"/>
    <w:uiPriority w:val="10"/>
    <w:qFormat/>
    <w:rsid w:val="00092A00"/>
    <w:pPr>
      <w:spacing w:before="240" w:after="60"/>
      <w:jc w:val="center"/>
      <w:outlineLvl w:val="0"/>
    </w:pPr>
    <w:rPr>
      <w:rFonts w:ascii="Cambria" w:hAnsi="Cambria"/>
      <w:b/>
      <w:bCs/>
      <w:kern w:val="28"/>
      <w:sz w:val="32"/>
      <w:szCs w:val="32"/>
    </w:rPr>
  </w:style>
  <w:style w:type="character" w:customStyle="1" w:styleId="a8">
    <w:name w:val="Название Знак"/>
    <w:link w:val="a7"/>
    <w:uiPriority w:val="10"/>
    <w:rsid w:val="00092A00"/>
    <w:rPr>
      <w:rFonts w:ascii="Cambria" w:eastAsia="Times New Roman" w:hAnsi="Cambria"/>
      <w:b/>
      <w:bCs/>
      <w:kern w:val="28"/>
      <w:sz w:val="32"/>
      <w:szCs w:val="32"/>
    </w:rPr>
  </w:style>
  <w:style w:type="paragraph" w:styleId="a9">
    <w:name w:val="Subtitle"/>
    <w:basedOn w:val="a"/>
    <w:next w:val="a"/>
    <w:link w:val="aa"/>
    <w:uiPriority w:val="11"/>
    <w:qFormat/>
    <w:rsid w:val="00092A00"/>
    <w:pPr>
      <w:spacing w:after="60"/>
      <w:jc w:val="center"/>
      <w:outlineLvl w:val="1"/>
    </w:pPr>
    <w:rPr>
      <w:rFonts w:ascii="Cambria" w:hAnsi="Cambria"/>
    </w:rPr>
  </w:style>
  <w:style w:type="character" w:customStyle="1" w:styleId="aa">
    <w:name w:val="Подзаголовок Знак"/>
    <w:link w:val="a9"/>
    <w:uiPriority w:val="11"/>
    <w:rsid w:val="00092A00"/>
    <w:rPr>
      <w:rFonts w:ascii="Cambria" w:eastAsia="Times New Roman" w:hAnsi="Cambria"/>
      <w:sz w:val="24"/>
      <w:szCs w:val="24"/>
    </w:rPr>
  </w:style>
  <w:style w:type="character" w:styleId="ab">
    <w:name w:val="Strong"/>
    <w:uiPriority w:val="22"/>
    <w:qFormat/>
    <w:rsid w:val="00092A00"/>
    <w:rPr>
      <w:b/>
      <w:bCs/>
    </w:rPr>
  </w:style>
  <w:style w:type="character" w:styleId="ac">
    <w:name w:val="Emphasis"/>
    <w:uiPriority w:val="20"/>
    <w:qFormat/>
    <w:rsid w:val="00092A00"/>
    <w:rPr>
      <w:rFonts w:ascii="Calibri" w:hAnsi="Calibri"/>
      <w:b/>
      <w:i/>
      <w:iCs/>
    </w:rPr>
  </w:style>
  <w:style w:type="paragraph" w:styleId="ad">
    <w:name w:val="No Spacing"/>
    <w:basedOn w:val="a"/>
    <w:uiPriority w:val="1"/>
    <w:qFormat/>
    <w:rsid w:val="00092A00"/>
    <w:rPr>
      <w:szCs w:val="32"/>
    </w:rPr>
  </w:style>
  <w:style w:type="paragraph" w:styleId="ae">
    <w:name w:val="List Paragraph"/>
    <w:basedOn w:val="a"/>
    <w:uiPriority w:val="34"/>
    <w:qFormat/>
    <w:rsid w:val="00092A00"/>
    <w:pPr>
      <w:ind w:left="720"/>
      <w:contextualSpacing/>
    </w:pPr>
  </w:style>
  <w:style w:type="paragraph" w:styleId="23">
    <w:name w:val="Quote"/>
    <w:basedOn w:val="a"/>
    <w:next w:val="a"/>
    <w:link w:val="24"/>
    <w:uiPriority w:val="29"/>
    <w:qFormat/>
    <w:rsid w:val="00092A00"/>
    <w:rPr>
      <w:i/>
    </w:rPr>
  </w:style>
  <w:style w:type="character" w:customStyle="1" w:styleId="24">
    <w:name w:val="Цитата 2 Знак"/>
    <w:link w:val="23"/>
    <w:uiPriority w:val="29"/>
    <w:rsid w:val="00092A00"/>
    <w:rPr>
      <w:i/>
      <w:sz w:val="24"/>
      <w:szCs w:val="24"/>
    </w:rPr>
  </w:style>
  <w:style w:type="paragraph" w:styleId="af">
    <w:name w:val="Intense Quote"/>
    <w:basedOn w:val="a"/>
    <w:next w:val="a"/>
    <w:link w:val="af0"/>
    <w:uiPriority w:val="30"/>
    <w:qFormat/>
    <w:rsid w:val="00092A00"/>
    <w:pPr>
      <w:ind w:left="720" w:right="720"/>
    </w:pPr>
    <w:rPr>
      <w:b/>
      <w:i/>
      <w:szCs w:val="22"/>
    </w:rPr>
  </w:style>
  <w:style w:type="character" w:customStyle="1" w:styleId="af0">
    <w:name w:val="Выделенная цитата Знак"/>
    <w:link w:val="af"/>
    <w:uiPriority w:val="30"/>
    <w:rsid w:val="00092A00"/>
    <w:rPr>
      <w:b/>
      <w:i/>
      <w:sz w:val="24"/>
    </w:rPr>
  </w:style>
  <w:style w:type="character" w:styleId="af1">
    <w:name w:val="Subtle Emphasis"/>
    <w:uiPriority w:val="19"/>
    <w:qFormat/>
    <w:rsid w:val="00092A00"/>
    <w:rPr>
      <w:i/>
      <w:color w:val="5A5A5A"/>
    </w:rPr>
  </w:style>
  <w:style w:type="character" w:styleId="af2">
    <w:name w:val="Intense Emphasis"/>
    <w:uiPriority w:val="21"/>
    <w:qFormat/>
    <w:rsid w:val="00092A00"/>
    <w:rPr>
      <w:b/>
      <w:i/>
      <w:sz w:val="24"/>
      <w:szCs w:val="24"/>
      <w:u w:val="single"/>
    </w:rPr>
  </w:style>
  <w:style w:type="character" w:styleId="af3">
    <w:name w:val="Subtle Reference"/>
    <w:uiPriority w:val="31"/>
    <w:qFormat/>
    <w:rsid w:val="00092A00"/>
    <w:rPr>
      <w:sz w:val="24"/>
      <w:szCs w:val="24"/>
      <w:u w:val="single"/>
    </w:rPr>
  </w:style>
  <w:style w:type="character" w:styleId="af4">
    <w:name w:val="Intense Reference"/>
    <w:uiPriority w:val="32"/>
    <w:qFormat/>
    <w:rsid w:val="00092A00"/>
    <w:rPr>
      <w:b/>
      <w:sz w:val="24"/>
      <w:u w:val="single"/>
    </w:rPr>
  </w:style>
  <w:style w:type="character" w:styleId="af5">
    <w:name w:val="Book Title"/>
    <w:uiPriority w:val="33"/>
    <w:qFormat/>
    <w:rsid w:val="00092A00"/>
    <w:rPr>
      <w:rFonts w:ascii="Cambria" w:eastAsia="Times New Roman" w:hAnsi="Cambria"/>
      <w:b/>
      <w:i/>
      <w:sz w:val="24"/>
      <w:szCs w:val="24"/>
    </w:rPr>
  </w:style>
  <w:style w:type="paragraph" w:styleId="af6">
    <w:name w:val="TOC Heading"/>
    <w:basedOn w:val="1"/>
    <w:next w:val="a"/>
    <w:uiPriority w:val="39"/>
    <w:qFormat/>
    <w:rsid w:val="00092A00"/>
    <w:pPr>
      <w:outlineLvl w:val="9"/>
    </w:pPr>
  </w:style>
  <w:style w:type="character" w:styleId="af7">
    <w:name w:val="annotation reference"/>
    <w:basedOn w:val="a0"/>
    <w:uiPriority w:val="99"/>
    <w:semiHidden/>
    <w:unhideWhenUsed/>
    <w:rsid w:val="00723035"/>
    <w:rPr>
      <w:sz w:val="16"/>
      <w:szCs w:val="16"/>
    </w:rPr>
  </w:style>
  <w:style w:type="paragraph" w:styleId="af8">
    <w:name w:val="annotation text"/>
    <w:basedOn w:val="a"/>
    <w:link w:val="af9"/>
    <w:uiPriority w:val="99"/>
    <w:semiHidden/>
    <w:unhideWhenUsed/>
    <w:rsid w:val="00723035"/>
    <w:rPr>
      <w:sz w:val="20"/>
      <w:szCs w:val="20"/>
    </w:rPr>
  </w:style>
  <w:style w:type="character" w:customStyle="1" w:styleId="af9">
    <w:name w:val="Текст примечания Знак"/>
    <w:basedOn w:val="a0"/>
    <w:link w:val="af8"/>
    <w:uiPriority w:val="99"/>
    <w:semiHidden/>
    <w:rsid w:val="00723035"/>
    <w:rPr>
      <w:lang w:val="uk-UA" w:eastAsia="uk-UA"/>
    </w:rPr>
  </w:style>
  <w:style w:type="paragraph" w:styleId="afa">
    <w:name w:val="annotation subject"/>
    <w:basedOn w:val="af8"/>
    <w:next w:val="af8"/>
    <w:link w:val="afb"/>
    <w:uiPriority w:val="99"/>
    <w:semiHidden/>
    <w:unhideWhenUsed/>
    <w:rsid w:val="00723035"/>
    <w:rPr>
      <w:b/>
      <w:bCs/>
    </w:rPr>
  </w:style>
  <w:style w:type="character" w:customStyle="1" w:styleId="afb">
    <w:name w:val="Тема примечания Знак"/>
    <w:basedOn w:val="af9"/>
    <w:link w:val="afa"/>
    <w:uiPriority w:val="99"/>
    <w:semiHidden/>
    <w:rsid w:val="00723035"/>
    <w:rPr>
      <w:b/>
      <w:bCs/>
      <w:lang w:val="uk-UA" w:eastAsia="uk-UA"/>
    </w:rPr>
  </w:style>
  <w:style w:type="paragraph" w:styleId="afc">
    <w:name w:val="Balloon Text"/>
    <w:basedOn w:val="a"/>
    <w:link w:val="afd"/>
    <w:uiPriority w:val="99"/>
    <w:semiHidden/>
    <w:unhideWhenUsed/>
    <w:rsid w:val="00723035"/>
    <w:rPr>
      <w:rFonts w:ascii="Tahoma" w:hAnsi="Tahoma" w:cs="Tahoma"/>
      <w:sz w:val="16"/>
      <w:szCs w:val="16"/>
    </w:rPr>
  </w:style>
  <w:style w:type="character" w:customStyle="1" w:styleId="afd">
    <w:name w:val="Текст выноски Знак"/>
    <w:basedOn w:val="a0"/>
    <w:link w:val="afc"/>
    <w:uiPriority w:val="99"/>
    <w:semiHidden/>
    <w:rsid w:val="00723035"/>
    <w:rPr>
      <w:rFonts w:ascii="Tahom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092A00"/>
    <w:rPr>
      <w:sz w:val="24"/>
      <w:szCs w:val="24"/>
      <w:lang w:val="uk-UA" w:eastAsia="uk-UA"/>
    </w:rPr>
  </w:style>
  <w:style w:type="paragraph" w:styleId="1">
    <w:name w:val="heading 1"/>
    <w:basedOn w:val="a"/>
    <w:next w:val="a"/>
    <w:link w:val="10"/>
    <w:uiPriority w:val="9"/>
    <w:qFormat/>
    <w:rsid w:val="00092A0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92A0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92A00"/>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092A00"/>
    <w:pPr>
      <w:keepNext/>
      <w:spacing w:before="240" w:after="60"/>
      <w:outlineLvl w:val="3"/>
    </w:pPr>
    <w:rPr>
      <w:b/>
      <w:bCs/>
      <w:sz w:val="28"/>
      <w:szCs w:val="28"/>
    </w:rPr>
  </w:style>
  <w:style w:type="paragraph" w:styleId="5">
    <w:name w:val="heading 5"/>
    <w:basedOn w:val="a"/>
    <w:next w:val="a"/>
    <w:link w:val="50"/>
    <w:uiPriority w:val="9"/>
    <w:qFormat/>
    <w:rsid w:val="00092A00"/>
    <w:pPr>
      <w:spacing w:before="240" w:after="60"/>
      <w:outlineLvl w:val="4"/>
    </w:pPr>
    <w:rPr>
      <w:b/>
      <w:bCs/>
      <w:i/>
      <w:iCs/>
      <w:sz w:val="26"/>
      <w:szCs w:val="26"/>
    </w:rPr>
  </w:style>
  <w:style w:type="paragraph" w:styleId="6">
    <w:name w:val="heading 6"/>
    <w:basedOn w:val="a"/>
    <w:next w:val="a"/>
    <w:link w:val="60"/>
    <w:uiPriority w:val="9"/>
    <w:qFormat/>
    <w:rsid w:val="00092A00"/>
    <w:pPr>
      <w:spacing w:before="240" w:after="60"/>
      <w:outlineLvl w:val="5"/>
    </w:pPr>
    <w:rPr>
      <w:b/>
      <w:bCs/>
      <w:sz w:val="22"/>
      <w:szCs w:val="22"/>
    </w:rPr>
  </w:style>
  <w:style w:type="paragraph" w:styleId="7">
    <w:name w:val="heading 7"/>
    <w:basedOn w:val="a"/>
    <w:next w:val="a"/>
    <w:link w:val="70"/>
    <w:uiPriority w:val="9"/>
    <w:qFormat/>
    <w:rsid w:val="00092A00"/>
    <w:pPr>
      <w:spacing w:before="240" w:after="60"/>
      <w:outlineLvl w:val="6"/>
    </w:pPr>
  </w:style>
  <w:style w:type="paragraph" w:styleId="8">
    <w:name w:val="heading 8"/>
    <w:basedOn w:val="a"/>
    <w:next w:val="a"/>
    <w:link w:val="80"/>
    <w:uiPriority w:val="9"/>
    <w:qFormat/>
    <w:rsid w:val="00092A00"/>
    <w:pPr>
      <w:spacing w:before="240" w:after="60"/>
      <w:outlineLvl w:val="7"/>
    </w:pPr>
    <w:rPr>
      <w:i/>
      <w:iCs/>
    </w:rPr>
  </w:style>
  <w:style w:type="paragraph" w:styleId="9">
    <w:name w:val="heading 9"/>
    <w:basedOn w:val="a"/>
    <w:next w:val="a"/>
    <w:link w:val="90"/>
    <w:uiPriority w:val="9"/>
    <w:qFormat/>
    <w:rsid w:val="00092A0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7F274C"/>
    <w:pPr>
      <w:widowControl w:val="0"/>
      <w:spacing w:before="20" w:line="300" w:lineRule="auto"/>
      <w:jc w:val="both"/>
    </w:pPr>
    <w:rPr>
      <w:rFonts w:ascii="Arial" w:hAnsi="Arial"/>
      <w:snapToGrid w:val="0"/>
      <w:sz w:val="22"/>
      <w:szCs w:val="22"/>
      <w:lang w:val="uk-UA"/>
    </w:rPr>
  </w:style>
  <w:style w:type="character" w:customStyle="1" w:styleId="cs5efed22f1">
    <w:name w:val="cs5efed22f1"/>
    <w:rsid w:val="007F274C"/>
    <w:rPr>
      <w:rFonts w:ascii="Times New Roman" w:hAnsi="Times New Roman" w:cs="Times New Roman" w:hint="default"/>
      <w:b w:val="0"/>
      <w:bCs w:val="0"/>
      <w:i w:val="0"/>
      <w:iCs w:val="0"/>
      <w:color w:val="000000"/>
      <w:sz w:val="24"/>
      <w:szCs w:val="24"/>
    </w:rPr>
  </w:style>
  <w:style w:type="paragraph" w:customStyle="1" w:styleId="12">
    <w:name w:val="Без інтервалів1"/>
    <w:rsid w:val="007F274C"/>
    <w:pPr>
      <w:suppressAutoHyphens/>
    </w:pPr>
    <w:rPr>
      <w:rFonts w:ascii="Times New Roman" w:hAnsi="Times New Roman"/>
      <w:sz w:val="24"/>
      <w:szCs w:val="24"/>
      <w:lang w:eastAsia="ar-SA"/>
    </w:rPr>
  </w:style>
  <w:style w:type="character" w:customStyle="1" w:styleId="21">
    <w:name w:val="Основной текст (2)_"/>
    <w:link w:val="22"/>
    <w:locked/>
    <w:rsid w:val="007F274C"/>
    <w:rPr>
      <w:rFonts w:ascii="Times New Roman" w:eastAsia="Times New Roman" w:hAnsi="Times New Roman" w:cs="Times New Roman"/>
      <w:sz w:val="17"/>
      <w:szCs w:val="17"/>
      <w:shd w:val="clear" w:color="auto" w:fill="FFFFFF"/>
    </w:rPr>
  </w:style>
  <w:style w:type="paragraph" w:customStyle="1" w:styleId="22">
    <w:name w:val="Основной текст (2)"/>
    <w:basedOn w:val="a"/>
    <w:link w:val="21"/>
    <w:rsid w:val="007F274C"/>
    <w:pPr>
      <w:widowControl w:val="0"/>
      <w:shd w:val="clear" w:color="auto" w:fill="FFFFFF"/>
      <w:spacing w:after="240" w:line="226" w:lineRule="exact"/>
      <w:jc w:val="right"/>
    </w:pPr>
    <w:rPr>
      <w:rFonts w:ascii="Times New Roman" w:hAnsi="Times New Roman"/>
      <w:sz w:val="17"/>
      <w:szCs w:val="17"/>
    </w:rPr>
  </w:style>
  <w:style w:type="character" w:customStyle="1" w:styleId="211pt">
    <w:name w:val="Основной текст (2) + 11 pt"/>
    <w:rsid w:val="007F274C"/>
    <w:rPr>
      <w:rFonts w:ascii="Times New Roman" w:eastAsia="Times New Roman" w:hAnsi="Times New Roman" w:cs="Times New Roman" w:hint="default"/>
      <w:color w:val="000000"/>
      <w:spacing w:val="0"/>
      <w:w w:val="100"/>
      <w:position w:val="0"/>
      <w:sz w:val="22"/>
      <w:szCs w:val="22"/>
      <w:shd w:val="clear" w:color="auto" w:fill="FFFFFF"/>
      <w:lang w:val="uk-UA" w:eastAsia="uk-UA" w:bidi="uk-UA"/>
    </w:rPr>
  </w:style>
  <w:style w:type="paragraph" w:styleId="a3">
    <w:name w:val="header"/>
    <w:basedOn w:val="a"/>
    <w:link w:val="a4"/>
    <w:uiPriority w:val="99"/>
    <w:unhideWhenUsed/>
    <w:rsid w:val="007F274C"/>
    <w:pPr>
      <w:tabs>
        <w:tab w:val="center" w:pos="4677"/>
        <w:tab w:val="right" w:pos="9355"/>
      </w:tabs>
    </w:pPr>
  </w:style>
  <w:style w:type="character" w:customStyle="1" w:styleId="a4">
    <w:name w:val="Верхний колонтитул Знак"/>
    <w:link w:val="a3"/>
    <w:uiPriority w:val="99"/>
    <w:rsid w:val="007F274C"/>
    <w:rPr>
      <w:rFonts w:ascii="Calibri" w:eastAsia="Calibri" w:hAnsi="Calibri" w:cs="Times New Roman"/>
      <w:lang w:val="ru-RU"/>
    </w:rPr>
  </w:style>
  <w:style w:type="paragraph" w:styleId="a5">
    <w:name w:val="footer"/>
    <w:basedOn w:val="a"/>
    <w:link w:val="a6"/>
    <w:uiPriority w:val="99"/>
    <w:unhideWhenUsed/>
    <w:rsid w:val="007F274C"/>
    <w:pPr>
      <w:tabs>
        <w:tab w:val="center" w:pos="4677"/>
        <w:tab w:val="right" w:pos="9355"/>
      </w:tabs>
    </w:pPr>
  </w:style>
  <w:style w:type="character" w:customStyle="1" w:styleId="a6">
    <w:name w:val="Нижний колонтитул Знак"/>
    <w:link w:val="a5"/>
    <w:uiPriority w:val="99"/>
    <w:rsid w:val="007F274C"/>
    <w:rPr>
      <w:rFonts w:ascii="Calibri" w:eastAsia="Calibri" w:hAnsi="Calibri" w:cs="Times New Roman"/>
      <w:lang w:val="ru-RU"/>
    </w:rPr>
  </w:style>
  <w:style w:type="paragraph" w:customStyle="1" w:styleId="13">
    <w:name w:val="Без інтервалів1"/>
    <w:rsid w:val="000F3191"/>
    <w:pPr>
      <w:suppressAutoHyphens/>
    </w:pPr>
    <w:rPr>
      <w:rFonts w:ascii="Times New Roman" w:hAnsi="Times New Roman"/>
      <w:sz w:val="24"/>
      <w:szCs w:val="24"/>
      <w:lang w:eastAsia="ar-SA"/>
    </w:rPr>
  </w:style>
  <w:style w:type="character" w:customStyle="1" w:styleId="10">
    <w:name w:val="Заголовок 1 Знак"/>
    <w:link w:val="1"/>
    <w:uiPriority w:val="9"/>
    <w:rsid w:val="00092A00"/>
    <w:rPr>
      <w:rFonts w:ascii="Cambria" w:eastAsia="Times New Roman" w:hAnsi="Cambria"/>
      <w:b/>
      <w:bCs/>
      <w:kern w:val="32"/>
      <w:sz w:val="32"/>
      <w:szCs w:val="32"/>
    </w:rPr>
  </w:style>
  <w:style w:type="character" w:customStyle="1" w:styleId="20">
    <w:name w:val="Заголовок 2 Знак"/>
    <w:link w:val="2"/>
    <w:uiPriority w:val="9"/>
    <w:semiHidden/>
    <w:rsid w:val="00092A00"/>
    <w:rPr>
      <w:rFonts w:ascii="Cambria" w:eastAsia="Times New Roman" w:hAnsi="Cambria"/>
      <w:b/>
      <w:bCs/>
      <w:i/>
      <w:iCs/>
      <w:sz w:val="28"/>
      <w:szCs w:val="28"/>
    </w:rPr>
  </w:style>
  <w:style w:type="character" w:customStyle="1" w:styleId="30">
    <w:name w:val="Заголовок 3 Знак"/>
    <w:link w:val="3"/>
    <w:uiPriority w:val="9"/>
    <w:semiHidden/>
    <w:rsid w:val="00092A00"/>
    <w:rPr>
      <w:rFonts w:ascii="Cambria" w:eastAsia="Times New Roman" w:hAnsi="Cambria"/>
      <w:b/>
      <w:bCs/>
      <w:sz w:val="26"/>
      <w:szCs w:val="26"/>
    </w:rPr>
  </w:style>
  <w:style w:type="character" w:customStyle="1" w:styleId="40">
    <w:name w:val="Заголовок 4 Знак"/>
    <w:link w:val="4"/>
    <w:uiPriority w:val="9"/>
    <w:semiHidden/>
    <w:rsid w:val="00092A00"/>
    <w:rPr>
      <w:b/>
      <w:bCs/>
      <w:sz w:val="28"/>
      <w:szCs w:val="28"/>
    </w:rPr>
  </w:style>
  <w:style w:type="character" w:customStyle="1" w:styleId="50">
    <w:name w:val="Заголовок 5 Знак"/>
    <w:link w:val="5"/>
    <w:uiPriority w:val="9"/>
    <w:semiHidden/>
    <w:rsid w:val="00092A00"/>
    <w:rPr>
      <w:b/>
      <w:bCs/>
      <w:i/>
      <w:iCs/>
      <w:sz w:val="26"/>
      <w:szCs w:val="26"/>
    </w:rPr>
  </w:style>
  <w:style w:type="character" w:customStyle="1" w:styleId="60">
    <w:name w:val="Заголовок 6 Знак"/>
    <w:link w:val="6"/>
    <w:uiPriority w:val="9"/>
    <w:semiHidden/>
    <w:rsid w:val="00092A00"/>
    <w:rPr>
      <w:b/>
      <w:bCs/>
    </w:rPr>
  </w:style>
  <w:style w:type="character" w:customStyle="1" w:styleId="70">
    <w:name w:val="Заголовок 7 Знак"/>
    <w:link w:val="7"/>
    <w:uiPriority w:val="9"/>
    <w:semiHidden/>
    <w:rsid w:val="00092A00"/>
    <w:rPr>
      <w:sz w:val="24"/>
      <w:szCs w:val="24"/>
    </w:rPr>
  </w:style>
  <w:style w:type="character" w:customStyle="1" w:styleId="80">
    <w:name w:val="Заголовок 8 Знак"/>
    <w:link w:val="8"/>
    <w:uiPriority w:val="9"/>
    <w:semiHidden/>
    <w:rsid w:val="00092A00"/>
    <w:rPr>
      <w:i/>
      <w:iCs/>
      <w:sz w:val="24"/>
      <w:szCs w:val="24"/>
    </w:rPr>
  </w:style>
  <w:style w:type="character" w:customStyle="1" w:styleId="90">
    <w:name w:val="Заголовок 9 Знак"/>
    <w:link w:val="9"/>
    <w:uiPriority w:val="9"/>
    <w:semiHidden/>
    <w:rsid w:val="00092A00"/>
    <w:rPr>
      <w:rFonts w:ascii="Cambria" w:eastAsia="Times New Roman" w:hAnsi="Cambria"/>
    </w:rPr>
  </w:style>
  <w:style w:type="paragraph" w:styleId="a7">
    <w:name w:val="Title"/>
    <w:basedOn w:val="a"/>
    <w:next w:val="a"/>
    <w:link w:val="a8"/>
    <w:uiPriority w:val="10"/>
    <w:qFormat/>
    <w:rsid w:val="00092A00"/>
    <w:pPr>
      <w:spacing w:before="240" w:after="60"/>
      <w:jc w:val="center"/>
      <w:outlineLvl w:val="0"/>
    </w:pPr>
    <w:rPr>
      <w:rFonts w:ascii="Cambria" w:hAnsi="Cambria"/>
      <w:b/>
      <w:bCs/>
      <w:kern w:val="28"/>
      <w:sz w:val="32"/>
      <w:szCs w:val="32"/>
    </w:rPr>
  </w:style>
  <w:style w:type="character" w:customStyle="1" w:styleId="a8">
    <w:name w:val="Название Знак"/>
    <w:link w:val="a7"/>
    <w:uiPriority w:val="10"/>
    <w:rsid w:val="00092A00"/>
    <w:rPr>
      <w:rFonts w:ascii="Cambria" w:eastAsia="Times New Roman" w:hAnsi="Cambria"/>
      <w:b/>
      <w:bCs/>
      <w:kern w:val="28"/>
      <w:sz w:val="32"/>
      <w:szCs w:val="32"/>
    </w:rPr>
  </w:style>
  <w:style w:type="paragraph" w:styleId="a9">
    <w:name w:val="Subtitle"/>
    <w:basedOn w:val="a"/>
    <w:next w:val="a"/>
    <w:link w:val="aa"/>
    <w:uiPriority w:val="11"/>
    <w:qFormat/>
    <w:rsid w:val="00092A00"/>
    <w:pPr>
      <w:spacing w:after="60"/>
      <w:jc w:val="center"/>
      <w:outlineLvl w:val="1"/>
    </w:pPr>
    <w:rPr>
      <w:rFonts w:ascii="Cambria" w:hAnsi="Cambria"/>
    </w:rPr>
  </w:style>
  <w:style w:type="character" w:customStyle="1" w:styleId="aa">
    <w:name w:val="Подзаголовок Знак"/>
    <w:link w:val="a9"/>
    <w:uiPriority w:val="11"/>
    <w:rsid w:val="00092A00"/>
    <w:rPr>
      <w:rFonts w:ascii="Cambria" w:eastAsia="Times New Roman" w:hAnsi="Cambria"/>
      <w:sz w:val="24"/>
      <w:szCs w:val="24"/>
    </w:rPr>
  </w:style>
  <w:style w:type="character" w:styleId="ab">
    <w:name w:val="Strong"/>
    <w:uiPriority w:val="22"/>
    <w:qFormat/>
    <w:rsid w:val="00092A00"/>
    <w:rPr>
      <w:b/>
      <w:bCs/>
    </w:rPr>
  </w:style>
  <w:style w:type="character" w:styleId="ac">
    <w:name w:val="Emphasis"/>
    <w:uiPriority w:val="20"/>
    <w:qFormat/>
    <w:rsid w:val="00092A00"/>
    <w:rPr>
      <w:rFonts w:ascii="Calibri" w:hAnsi="Calibri"/>
      <w:b/>
      <w:i/>
      <w:iCs/>
    </w:rPr>
  </w:style>
  <w:style w:type="paragraph" w:styleId="ad">
    <w:name w:val="No Spacing"/>
    <w:basedOn w:val="a"/>
    <w:uiPriority w:val="1"/>
    <w:qFormat/>
    <w:rsid w:val="00092A00"/>
    <w:rPr>
      <w:szCs w:val="32"/>
    </w:rPr>
  </w:style>
  <w:style w:type="paragraph" w:styleId="ae">
    <w:name w:val="List Paragraph"/>
    <w:basedOn w:val="a"/>
    <w:uiPriority w:val="34"/>
    <w:qFormat/>
    <w:rsid w:val="00092A00"/>
    <w:pPr>
      <w:ind w:left="720"/>
      <w:contextualSpacing/>
    </w:pPr>
  </w:style>
  <w:style w:type="paragraph" w:styleId="23">
    <w:name w:val="Quote"/>
    <w:basedOn w:val="a"/>
    <w:next w:val="a"/>
    <w:link w:val="24"/>
    <w:uiPriority w:val="29"/>
    <w:qFormat/>
    <w:rsid w:val="00092A00"/>
    <w:rPr>
      <w:i/>
    </w:rPr>
  </w:style>
  <w:style w:type="character" w:customStyle="1" w:styleId="24">
    <w:name w:val="Цитата 2 Знак"/>
    <w:link w:val="23"/>
    <w:uiPriority w:val="29"/>
    <w:rsid w:val="00092A00"/>
    <w:rPr>
      <w:i/>
      <w:sz w:val="24"/>
      <w:szCs w:val="24"/>
    </w:rPr>
  </w:style>
  <w:style w:type="paragraph" w:styleId="af">
    <w:name w:val="Intense Quote"/>
    <w:basedOn w:val="a"/>
    <w:next w:val="a"/>
    <w:link w:val="af0"/>
    <w:uiPriority w:val="30"/>
    <w:qFormat/>
    <w:rsid w:val="00092A00"/>
    <w:pPr>
      <w:ind w:left="720" w:right="720"/>
    </w:pPr>
    <w:rPr>
      <w:b/>
      <w:i/>
      <w:szCs w:val="22"/>
    </w:rPr>
  </w:style>
  <w:style w:type="character" w:customStyle="1" w:styleId="af0">
    <w:name w:val="Выделенная цитата Знак"/>
    <w:link w:val="af"/>
    <w:uiPriority w:val="30"/>
    <w:rsid w:val="00092A00"/>
    <w:rPr>
      <w:b/>
      <w:i/>
      <w:sz w:val="24"/>
    </w:rPr>
  </w:style>
  <w:style w:type="character" w:styleId="af1">
    <w:name w:val="Subtle Emphasis"/>
    <w:uiPriority w:val="19"/>
    <w:qFormat/>
    <w:rsid w:val="00092A00"/>
    <w:rPr>
      <w:i/>
      <w:color w:val="5A5A5A"/>
    </w:rPr>
  </w:style>
  <w:style w:type="character" w:styleId="af2">
    <w:name w:val="Intense Emphasis"/>
    <w:uiPriority w:val="21"/>
    <w:qFormat/>
    <w:rsid w:val="00092A00"/>
    <w:rPr>
      <w:b/>
      <w:i/>
      <w:sz w:val="24"/>
      <w:szCs w:val="24"/>
      <w:u w:val="single"/>
    </w:rPr>
  </w:style>
  <w:style w:type="character" w:styleId="af3">
    <w:name w:val="Subtle Reference"/>
    <w:uiPriority w:val="31"/>
    <w:qFormat/>
    <w:rsid w:val="00092A00"/>
    <w:rPr>
      <w:sz w:val="24"/>
      <w:szCs w:val="24"/>
      <w:u w:val="single"/>
    </w:rPr>
  </w:style>
  <w:style w:type="character" w:styleId="af4">
    <w:name w:val="Intense Reference"/>
    <w:uiPriority w:val="32"/>
    <w:qFormat/>
    <w:rsid w:val="00092A00"/>
    <w:rPr>
      <w:b/>
      <w:sz w:val="24"/>
      <w:u w:val="single"/>
    </w:rPr>
  </w:style>
  <w:style w:type="character" w:styleId="af5">
    <w:name w:val="Book Title"/>
    <w:uiPriority w:val="33"/>
    <w:qFormat/>
    <w:rsid w:val="00092A00"/>
    <w:rPr>
      <w:rFonts w:ascii="Cambria" w:eastAsia="Times New Roman" w:hAnsi="Cambria"/>
      <w:b/>
      <w:i/>
      <w:sz w:val="24"/>
      <w:szCs w:val="24"/>
    </w:rPr>
  </w:style>
  <w:style w:type="paragraph" w:styleId="af6">
    <w:name w:val="TOC Heading"/>
    <w:basedOn w:val="1"/>
    <w:next w:val="a"/>
    <w:uiPriority w:val="39"/>
    <w:qFormat/>
    <w:rsid w:val="00092A00"/>
    <w:pPr>
      <w:outlineLvl w:val="9"/>
    </w:pPr>
  </w:style>
  <w:style w:type="character" w:styleId="af7">
    <w:name w:val="annotation reference"/>
    <w:basedOn w:val="a0"/>
    <w:uiPriority w:val="99"/>
    <w:semiHidden/>
    <w:unhideWhenUsed/>
    <w:rsid w:val="00723035"/>
    <w:rPr>
      <w:sz w:val="16"/>
      <w:szCs w:val="16"/>
    </w:rPr>
  </w:style>
  <w:style w:type="paragraph" w:styleId="af8">
    <w:name w:val="annotation text"/>
    <w:basedOn w:val="a"/>
    <w:link w:val="af9"/>
    <w:uiPriority w:val="99"/>
    <w:semiHidden/>
    <w:unhideWhenUsed/>
    <w:rsid w:val="00723035"/>
    <w:rPr>
      <w:sz w:val="20"/>
      <w:szCs w:val="20"/>
    </w:rPr>
  </w:style>
  <w:style w:type="character" w:customStyle="1" w:styleId="af9">
    <w:name w:val="Текст примечания Знак"/>
    <w:basedOn w:val="a0"/>
    <w:link w:val="af8"/>
    <w:uiPriority w:val="99"/>
    <w:semiHidden/>
    <w:rsid w:val="00723035"/>
    <w:rPr>
      <w:lang w:val="uk-UA" w:eastAsia="uk-UA"/>
    </w:rPr>
  </w:style>
  <w:style w:type="paragraph" w:styleId="afa">
    <w:name w:val="annotation subject"/>
    <w:basedOn w:val="af8"/>
    <w:next w:val="af8"/>
    <w:link w:val="afb"/>
    <w:uiPriority w:val="99"/>
    <w:semiHidden/>
    <w:unhideWhenUsed/>
    <w:rsid w:val="00723035"/>
    <w:rPr>
      <w:b/>
      <w:bCs/>
    </w:rPr>
  </w:style>
  <w:style w:type="character" w:customStyle="1" w:styleId="afb">
    <w:name w:val="Тема примечания Знак"/>
    <w:basedOn w:val="af9"/>
    <w:link w:val="afa"/>
    <w:uiPriority w:val="99"/>
    <w:semiHidden/>
    <w:rsid w:val="00723035"/>
    <w:rPr>
      <w:b/>
      <w:bCs/>
      <w:lang w:val="uk-UA" w:eastAsia="uk-UA"/>
    </w:rPr>
  </w:style>
  <w:style w:type="paragraph" w:styleId="afc">
    <w:name w:val="Balloon Text"/>
    <w:basedOn w:val="a"/>
    <w:link w:val="afd"/>
    <w:uiPriority w:val="99"/>
    <w:semiHidden/>
    <w:unhideWhenUsed/>
    <w:rsid w:val="00723035"/>
    <w:rPr>
      <w:rFonts w:ascii="Tahoma" w:hAnsi="Tahoma" w:cs="Tahoma"/>
      <w:sz w:val="16"/>
      <w:szCs w:val="16"/>
    </w:rPr>
  </w:style>
  <w:style w:type="character" w:customStyle="1" w:styleId="afd">
    <w:name w:val="Текст выноски Знак"/>
    <w:basedOn w:val="a0"/>
    <w:link w:val="afc"/>
    <w:uiPriority w:val="99"/>
    <w:semiHidden/>
    <w:rsid w:val="00723035"/>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42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0321-B42A-4624-8834-D2340FFC1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7301</Words>
  <Characters>4162</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Лобас</dc:creator>
  <cp:lastModifiedBy>Natalia_Ostapiv</cp:lastModifiedBy>
  <cp:revision>4</cp:revision>
  <dcterms:created xsi:type="dcterms:W3CDTF">2025-09-17T09:41:00Z</dcterms:created>
  <dcterms:modified xsi:type="dcterms:W3CDTF">2025-09-18T07:29:00Z</dcterms:modified>
</cp:coreProperties>
</file>