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02DD2" w14:textId="77777777" w:rsidR="00FA69D9" w:rsidRPr="00FA69D9" w:rsidRDefault="00FA69D9" w:rsidP="00FA69D9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A69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Додаток 1</w:t>
      </w:r>
    </w:p>
    <w:p w14:paraId="117214A3" w14:textId="77777777" w:rsidR="00FA69D9" w:rsidRDefault="00FA69D9" w:rsidP="00FA69D9">
      <w:pPr>
        <w:keepNext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7368238" w14:textId="77777777" w:rsidR="00FA69D9" w:rsidRPr="009D07C4" w:rsidRDefault="00FA69D9" w:rsidP="009D0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Коротка характеристика препарату</w:t>
      </w:r>
    </w:p>
    <w:p w14:paraId="0A2AE9C6" w14:textId="77777777" w:rsidR="00FA69D9" w:rsidRPr="009D07C4" w:rsidRDefault="00FA69D9" w:rsidP="009D07C4">
      <w:pPr>
        <w:tabs>
          <w:tab w:val="left" w:pos="567"/>
          <w:tab w:val="left" w:pos="21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 Назва</w:t>
      </w:r>
    </w:p>
    <w:p w14:paraId="2B57059B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</w:pPr>
      <w:proofErr w:type="spellStart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Еприніл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.</w:t>
      </w:r>
    </w:p>
    <w:p w14:paraId="447ED962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2. Склад</w:t>
      </w:r>
    </w:p>
    <w:p w14:paraId="516668C8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1 мл препарату містить діючі речовини:</w:t>
      </w:r>
    </w:p>
    <w:p w14:paraId="60CE94E0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</w:pPr>
      <w:proofErr w:type="spellStart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фіпроніл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 xml:space="preserve"> – 83,0 мг;</w:t>
      </w:r>
    </w:p>
    <w:p w14:paraId="70323581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S-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метопрен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 xml:space="preserve"> – 100,0 мг; </w:t>
      </w:r>
    </w:p>
    <w:p w14:paraId="513B97CA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</w:pPr>
      <w:proofErr w:type="spellStart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еприномектин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 xml:space="preserve"> – 4,0 мг; </w:t>
      </w:r>
    </w:p>
    <w:p w14:paraId="763AF905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</w:pPr>
      <w:proofErr w:type="spellStart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празіквантел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 xml:space="preserve">  83,0 мг.</w:t>
      </w:r>
    </w:p>
    <w:p w14:paraId="4F703073" w14:textId="5E96ED7E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 xml:space="preserve">Допоміжні речовини: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бутилгідрокситолуол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гліцерол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формаль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 xml:space="preserve"> стабілізований,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диметилізосорбі</w:t>
      </w:r>
      <w:r w:rsidR="00FE6A3C"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д</w:t>
      </w:r>
      <w:proofErr w:type="spellEnd"/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.</w:t>
      </w:r>
    </w:p>
    <w:p w14:paraId="1DFF7A88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3. Фармацевтична форма</w:t>
      </w:r>
    </w:p>
    <w:p w14:paraId="6D0C6335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Розчин для зовнішнього застосування, точкового нанесення.</w:t>
      </w:r>
    </w:p>
    <w:p w14:paraId="0F46E41D" w14:textId="77777777" w:rsidR="00FA69D9" w:rsidRPr="009D07C4" w:rsidRDefault="00FA69D9" w:rsidP="009D07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4. Фармакологічні властивості</w:t>
      </w:r>
    </w:p>
    <w:p w14:paraId="2DA9E9C1" w14:textId="27A8BCE6" w:rsidR="00FA69D9" w:rsidRPr="009D07C4" w:rsidRDefault="00FA69D9" w:rsidP="009D07C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right="-36" w:firstLine="560"/>
        <w:jc w:val="both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</w:pPr>
      <w:proofErr w:type="spellStart"/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>АТСvet</w:t>
      </w:r>
      <w:proofErr w:type="spellEnd"/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 </w:t>
      </w:r>
      <w:r w:rsidRPr="009D07C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uk-UA"/>
          <w14:ligatures w14:val="none"/>
        </w:rPr>
        <w:t xml:space="preserve">класифікаційний код: </w:t>
      </w:r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QР53 </w:t>
      </w:r>
      <w:r w:rsidRPr="009D07C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uk-UA"/>
          <w14:ligatures w14:val="none"/>
        </w:rPr>
        <w:t xml:space="preserve">— </w:t>
      </w:r>
      <w:proofErr w:type="spellStart"/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>ектопаразитоциди</w:t>
      </w:r>
      <w:proofErr w:type="spellEnd"/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, інсектициди </w:t>
      </w:r>
      <w:r w:rsidRPr="009D07C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uk-UA"/>
          <w14:ligatures w14:val="none"/>
        </w:rPr>
        <w:t>й</w:t>
      </w:r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 репеленти</w:t>
      </w:r>
      <w:r w:rsidRPr="009D07C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uk-UA"/>
          <w14:ligatures w14:val="none"/>
        </w:rPr>
        <w:t xml:space="preserve"> </w:t>
      </w:r>
      <w:r w:rsidR="00F82A3C" w:rsidRPr="009D07C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uk-UA"/>
          <w14:ligatures w14:val="none"/>
        </w:rPr>
        <w:t>(</w:t>
      </w:r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QР53АX65 </w:t>
      </w:r>
      <w:r w:rsidRPr="009D07C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uk-UA"/>
          <w14:ligatures w14:val="none"/>
        </w:rPr>
        <w:t>—</w:t>
      </w:r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>фіпроніл</w:t>
      </w:r>
      <w:proofErr w:type="spellEnd"/>
      <w:r w:rsidR="00F82A3C"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>,</w:t>
      </w:r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>комбінаці</w:t>
      </w:r>
      <w:proofErr w:type="spellEnd"/>
      <w:r w:rsidR="00F82A3C"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>);</w:t>
      </w:r>
      <w:r w:rsidR="00F82A3C" w:rsidRPr="009D0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3C"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QР54 — </w:t>
      </w:r>
      <w:proofErr w:type="spellStart"/>
      <w:r w:rsidR="00F82A3C"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>ендектоциди</w:t>
      </w:r>
      <w:proofErr w:type="spellEnd"/>
      <w:r w:rsidR="00F82A3C"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 (QР54АА54 </w:t>
      </w:r>
      <w:r w:rsidR="00F82A3C" w:rsidRPr="009D07C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uk-UA"/>
          <w14:ligatures w14:val="none"/>
        </w:rPr>
        <w:t xml:space="preserve">— </w:t>
      </w:r>
      <w:proofErr w:type="spellStart"/>
      <w:r w:rsidR="00F82A3C" w:rsidRPr="009D07C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uk-UA"/>
          <w14:ligatures w14:val="none"/>
        </w:rPr>
        <w:t>еприномектин</w:t>
      </w:r>
      <w:proofErr w:type="spellEnd"/>
      <w:r w:rsidR="00F82A3C" w:rsidRPr="009D07C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uk-UA"/>
          <w14:ligatures w14:val="none"/>
        </w:rPr>
        <w:t>, комбінації).</w:t>
      </w:r>
      <w:r w:rsidR="00F82A3C" w:rsidRPr="009D07C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uk-UA"/>
          <w14:ligatures w14:val="none"/>
        </w:rPr>
        <w:t xml:space="preserve"> </w:t>
      </w:r>
    </w:p>
    <w:p w14:paraId="6A7953F2" w14:textId="77777777" w:rsidR="00FA69D9" w:rsidRPr="009D07C4" w:rsidRDefault="00FA69D9" w:rsidP="009D07C4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Препарат являється контактним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інсекто-акарицидом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який активно діє на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преімагінальні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та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імагінальні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форми ектопаразитів (воші, блохи,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волосоїди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кліщі) та ендопаразитів (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гастроентеральні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і легеневі нематоди,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дирофілярії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та гельмінти сечового міхура).</w:t>
      </w:r>
    </w:p>
    <w:p w14:paraId="4B966C04" w14:textId="77777777" w:rsidR="00FA69D9" w:rsidRPr="009D07C4" w:rsidRDefault="00FA69D9" w:rsidP="009D07C4">
      <w:pPr>
        <w:tabs>
          <w:tab w:val="left" w:pos="10915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D07C4">
        <w:rPr>
          <w:rFonts w:ascii="Times New Roman" w:eastAsia="Times New Roman" w:hAnsi="Times New Roman" w:cs="Times New Roman"/>
          <w:i/>
          <w:iCs/>
          <w:snapToGrid w:val="0"/>
          <w:color w:val="000000"/>
          <w:kern w:val="0"/>
          <w:sz w:val="24"/>
          <w:szCs w:val="24"/>
          <w:lang w:eastAsia="uk-UA"/>
          <w14:ligatures w14:val="none"/>
        </w:rPr>
        <w:t>Фіпроніл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</w:t>
      </w:r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відноситься до групи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фенілпірозолів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, володіє інсектицидною і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акарицидною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дією. </w:t>
      </w:r>
      <w:r w:rsidRPr="009D07C4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Механізм дії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ф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іпронілу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і його метаболіту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фіпроніл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сульфону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</w:t>
      </w:r>
      <w:r w:rsidRPr="009D07C4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полягає в порушенні процесів у 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ліганд-залежних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хлоридних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каналах, 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val="en-US" w:eastAsia="uk-UA"/>
          <w14:ligatures w14:val="none"/>
        </w:rPr>
        <w:t> 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які блокують роботу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нейромедіатора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гамма-аміномасляної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кислоти (ГАМК), знижує чутливість (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val="en-US" w:eastAsia="uk-UA"/>
          <w14:ligatures w14:val="none"/>
        </w:rPr>
        <w:t>D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) і десенсибілізує (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val="en-US" w:eastAsia="uk-UA"/>
          <w14:ligatures w14:val="none"/>
        </w:rPr>
        <w:t>N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) закриті глутамат канали (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val="en-US" w:eastAsia="uk-UA"/>
          <w14:ligatures w14:val="none"/>
        </w:rPr>
        <w:t>Glu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, унікальні безхребетні ліганд-залежні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хлоридні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канали), блокуючи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до-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і </w:t>
      </w:r>
      <w:proofErr w:type="spellStart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>постсинаптичне</w:t>
      </w:r>
      <w:proofErr w:type="spellEnd"/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перенесення іонів хлору через мембрани клітин. Це призводить до неконтрольованої активності центральної нервової системи, </w:t>
      </w:r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порушення нервово-м'язової передачі нервових імпульсів</w:t>
      </w: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 і загибелі членистоногих (комах та кліщів).</w:t>
      </w:r>
    </w:p>
    <w:p w14:paraId="64BAAE04" w14:textId="77777777" w:rsidR="00FA69D9" w:rsidRPr="009D07C4" w:rsidRDefault="00FA69D9" w:rsidP="009D07C4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Фіпроніл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не впливає на центральну нервову систему теплокровних тварин.</w:t>
      </w:r>
    </w:p>
    <w:p w14:paraId="68B2C41D" w14:textId="77777777" w:rsidR="00FA69D9" w:rsidRPr="009D07C4" w:rsidRDefault="00FA69D9" w:rsidP="009D07C4">
      <w:pPr>
        <w:pBdr>
          <w:top w:val="nil"/>
          <w:left w:val="nil"/>
          <w:bottom w:val="nil"/>
          <w:right w:val="nil"/>
          <w:between w:val="nil"/>
        </w:pBdr>
        <w:tabs>
          <w:tab w:val="left" w:pos="10915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S-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метопрен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– це регулятор росту комах, що належить до класу аналогів ювенільного гормону, який пригнічує </w:t>
      </w:r>
      <w:r w:rsidRPr="009D07C4">
        <w:rPr>
          <w:rFonts w:ascii="Times New Roman" w:eastAsia="Calibri" w:hAnsi="Times New Roman" w:cs="Times New Roman"/>
          <w:snapToGrid w:val="0"/>
          <w:color w:val="000000"/>
          <w:kern w:val="0"/>
          <w:sz w:val="24"/>
          <w:szCs w:val="24"/>
          <w:lang w:eastAsia="uk-UA"/>
          <w14:ligatures w14:val="none"/>
        </w:rPr>
        <w:t xml:space="preserve">ріст та </w:t>
      </w:r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розвиток комах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на стадіях яйця, личинки й лялечки</w:t>
      </w:r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S-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метопрен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сприяє утворенню хітину і, тим самим, порушує розвиток комах на всіх стадіях метаморфозу. S-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метопрен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імітує дію гормонів молодих комах і, зв’язуючись з гормональними рецепторами, робить неможливим перехід у наступні стадії розвитку комах, запобігаючи останньому метаморфозу личинок на дорослу особину (імаго), зупиняє цикл розмноження комах.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На тваринах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овоцидна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дія є результатом прямого проникнення (S)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-метопрену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в яєчну шкаралупу щойно відкладених яєць або всмоктування її через кутикулу дорослих комах.</w:t>
      </w:r>
    </w:p>
    <w:p w14:paraId="2D1A859F" w14:textId="77777777" w:rsidR="00FA69D9" w:rsidRPr="009D07C4" w:rsidRDefault="00FA69D9" w:rsidP="009D07C4">
      <w:pPr>
        <w:tabs>
          <w:tab w:val="left" w:pos="10915"/>
        </w:tabs>
        <w:spacing w:after="0" w:line="240" w:lineRule="auto"/>
        <w:ind w:right="-2"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</w:pP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Еприномектин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відноситься до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макроциклічних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лактонів. Він, як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ендектоцид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, володіє широким спектром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протипаразитарної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дії щодо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імагінальних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і личинкових фаз розвитку нематод травного каналу (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Bunostomum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phlebotomum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Cooperia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spp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.,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Haemonchus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placei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Nematodirus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helvetianus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Oesophagostomum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spp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.,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Ostertagia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spp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.,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Trichostrongylus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spp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.,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Trichocephalus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spp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.,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Trichuris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spp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.</w:t>
      </w:r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) та дихальних шляхів (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Dictyocaulus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viviparus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),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іксодових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кліщів (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Rhipicephalus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spp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.),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саркоптозних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кліщів (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Sarcoptes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bovis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), личинок оводів (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Hypoderma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bovis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Hypoderma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lineatum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), вошей (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Haematopinus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eurysternus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Linognathus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vituli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,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Solenopotes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capillatusі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), кровосисних двокрилих комах (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Haematobia</w:t>
      </w:r>
      <w:proofErr w:type="spellEnd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i/>
          <w:kern w:val="0"/>
          <w:sz w:val="24"/>
          <w:szCs w:val="24"/>
          <w:lang w:eastAsia="uk-UA"/>
          <w14:ligatures w14:val="none"/>
        </w:rPr>
        <w:t>irritans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), та деяких інших паразитів сільськогосподарських тварин. </w:t>
      </w:r>
    </w:p>
    <w:p w14:paraId="6D84EC9E" w14:textId="77777777" w:rsidR="00FA69D9" w:rsidRPr="009D07C4" w:rsidRDefault="00FA69D9" w:rsidP="009D07C4">
      <w:pPr>
        <w:tabs>
          <w:tab w:val="left" w:pos="10915"/>
        </w:tabs>
        <w:spacing w:after="0" w:line="240" w:lineRule="auto"/>
        <w:ind w:right="-2"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</w:pP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Еприномектин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, як і всі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макроциклічні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лактони, діє як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агоніст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нейромедіатора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ГАМК (</w:t>
      </w:r>
      <w:proofErr w:type="spellStart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>гамма-аміномасляної</w:t>
      </w:r>
      <w:proofErr w:type="spellEnd"/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t xml:space="preserve"> кислоти) в нервових клітинах, а також з’єднується з хлорид-іонними каналами, які містять глутамат, у нервових та м’язових клітинах безхребетних. Це </w:t>
      </w:r>
      <w:r w:rsidRPr="009D07C4">
        <w:rPr>
          <w:rFonts w:ascii="Times New Roman" w:eastAsia="Calibri" w:hAnsi="Times New Roman" w:cs="Times New Roman"/>
          <w:kern w:val="0"/>
          <w:sz w:val="24"/>
          <w:szCs w:val="24"/>
          <w:lang w:eastAsia="uk-UA"/>
          <w14:ligatures w14:val="none"/>
        </w:rPr>
        <w:lastRenderedPageBreak/>
        <w:t xml:space="preserve">призводить до паралічу паразитів і виведення їх з організму або загибелі через неможливість живитися. Також він впливає на розмноження деяких паразитів, порушуючи процеси оогенезу та яйцекладки. </w:t>
      </w:r>
    </w:p>
    <w:p w14:paraId="1F764AA8" w14:textId="2E910C33" w:rsidR="00FA69D9" w:rsidRPr="009D07C4" w:rsidRDefault="00FA69D9" w:rsidP="009D07C4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Празіквантел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є синтетичним похідним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ізохінолін-піразину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Він активний проти всіх стадій розвитку кишкових </w:t>
      </w:r>
      <w:proofErr w:type="spellStart"/>
      <w:r w:rsidR="00435A41"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цестод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таких як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Dipylidium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caninum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Taenia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taeniaeformis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і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Echinococcus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multilocularis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Празіквантел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підвищує проникність мембран клітин гельмінтів для іонів кальцію, викликаючи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генералізоване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скорочення м’язів паразитів, яке переходить у стійкий параліч їх, що, в свою чергу, веде до загибелі гельмінтів.</w:t>
      </w:r>
    </w:p>
    <w:p w14:paraId="181AE02E" w14:textId="77777777" w:rsidR="00FA69D9" w:rsidRPr="009D07C4" w:rsidRDefault="00FA69D9" w:rsidP="009D07C4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Після нанесення препарату на шкіру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фіпроніл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та S-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метопрен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поступово розподіляються по всій поверхні тіла тварини,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кумулюються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 епідермісі, волосяних цибулинах i сальних залозах i, поступово вивільняючись,забезпечують тривалий захист тварини від ектопаразитів. Після обробки котів препаратом, блохи та кліщі  </w:t>
      </w:r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(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Dermacentor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variabilis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Rhipicephalus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sanguineus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Ixodes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scapularis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I.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ricinus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Haemaphysalis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longicornis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H.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flava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H.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campanulata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)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гинуть упродовж 24 (блохи) та 48годин (кліщі)</w:t>
      </w:r>
      <w:bookmarkStart w:id="0" w:name="_GoBack"/>
      <w:bookmarkEnd w:id="0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Одноразова обробка тварин препаратом забезпечує захист від кліщів до5 тижнів, а від блох – до 7 тижнів.</w:t>
      </w:r>
    </w:p>
    <w:p w14:paraId="5A1713AF" w14:textId="77777777" w:rsidR="00FA69D9" w:rsidRPr="009D07C4" w:rsidRDefault="00FA69D9" w:rsidP="009D07C4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Еприномектин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празіквантел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володіють системною дію. Максимальна концентрація ïx у плазмі крові досягається приблизно через 48годин (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епріномектин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 i 6 годин (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празіквантел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 після обробки комплексним препаратом. Виводяться з фекаліями i сечею. Дослідження не виявили ніяких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фармакодинамічних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або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фармакокінетичних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взаємодій між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фіпронілом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(S)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-метопреном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епріномектином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і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празіквантелом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у ссавців.</w:t>
      </w:r>
    </w:p>
    <w:p w14:paraId="425B0BA6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5. Клінічні особливості</w:t>
      </w:r>
    </w:p>
    <w:p w14:paraId="39DAA86F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5.1 Вид тварин</w:t>
      </w:r>
    </w:p>
    <w:p w14:paraId="147C8EF5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>Коти.</w:t>
      </w:r>
    </w:p>
    <w:p w14:paraId="0984FE4F" w14:textId="77777777" w:rsidR="00FA69D9" w:rsidRPr="009D07C4" w:rsidRDefault="00FA69D9" w:rsidP="009D07C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  <w14:ligatures w14:val="none"/>
        </w:rPr>
        <w:t>5.2 Показання до застосування</w:t>
      </w:r>
    </w:p>
    <w:p w14:paraId="4E1CE41B" w14:textId="3829CD70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Препарат призначають для профілактики та лікування котів </w:t>
      </w:r>
      <w:r w:rsidR="00435A41"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за 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уражен</w:t>
      </w:r>
      <w:r w:rsidR="00435A41"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ь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блохами </w:t>
      </w:r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(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Ctenocephalides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spp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.),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у тому числі для запобігання розвитку незрілих стадій бліх (яйця, личинки та лялечки),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паразитоформними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та коростяними кліщами (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Ixodes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ricinus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Dermatocentor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variabilis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Rhipicephalus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sanguineus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 і вошами (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Felicola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subrostratus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лікування блошиного алергічного дерматиту,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нотоедрозу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котів (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Notoedres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cati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гастроінтестинальних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нематодозів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(личинки L3 та L4, незрілі та імаго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Toxocara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cati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личинки L4 та дорослі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Ancylostoma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tubaeforme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і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Ancylostoma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ceylanicum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дорослі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Toxascaris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leonina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та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Ancylostoma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brazilienze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)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цестодозів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Dipylidium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caninum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Taenia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taeniaeformis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Echinococcus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multilocularis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дорослі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Joyeuxiella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pasqualei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та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Joyeuxiella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fuhrmanni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профілактики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дирофіляріозу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(знищує личинки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Dirofilaria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immitis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лікування легеневих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нематодозів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(личинки L3 та L4 та дорослі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Aelurostrongylus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abstrusus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та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Troglostrongylus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brevior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Capillaria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spp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.) та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нематодозів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сечового міхура (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Capillaria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plica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); у випадку змішаних інфекцій, препарат додатково може знизити рівень зараження котячим печінковим сисуном (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Opisthorchis</w:t>
      </w:r>
      <w:proofErr w:type="spellEnd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felineus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  <w:r w:rsidRPr="009D0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</w:p>
    <w:p w14:paraId="4567BD9E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5.3 Протипоказання</w:t>
      </w:r>
    </w:p>
    <w:p w14:paraId="37E24020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left="567" w:right="57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Гіперчутливість до складників препарату !</w:t>
      </w:r>
    </w:p>
    <w:p w14:paraId="7DC2CA69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left="567" w:right="57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 застосовувати хворим виснаженим та ослабленим тваринам !</w:t>
      </w:r>
    </w:p>
    <w:p w14:paraId="34DC2697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left="567" w:right="57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 застосовувати для кролів !</w:t>
      </w:r>
    </w:p>
    <w:p w14:paraId="7CC13FD9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5.4 Побічна дія</w:t>
      </w:r>
    </w:p>
    <w:p w14:paraId="1CBB7599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Іноді у місцях нанесення препарату можливе виникнення місцевих реакцій таких, </w:t>
      </w:r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як 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випадіння шерсті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aбo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свербіж, які самостійно проходять.</w:t>
      </w:r>
    </w:p>
    <w:p w14:paraId="5E9B3B88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При злизуванні тваринами препарату зі шкіри після обробки може виникнути короткочасна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гіперсалівація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а також ознаки нервових розладів. що не потребують додаткового лікування та зникають самостійно протягом 24 годин. Правильне нанесення препарату мінімізує можливість виникнення подібних явищ.</w:t>
      </w:r>
    </w:p>
    <w:p w14:paraId="0447BF27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Можливе тимчасове злипання шерсті в місці застосування препарату.</w:t>
      </w:r>
    </w:p>
    <w:p w14:paraId="4F7D007A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5.5 Особливі застереження при використанні</w:t>
      </w:r>
    </w:p>
    <w:p w14:paraId="098822D6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Не застосовувати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перорально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чи будь-яким іншим шляхом, крім зовнішнього застосовування (нанесення на шкіру).</w:t>
      </w:r>
    </w:p>
    <w:p w14:paraId="46AD2F67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При нанесенні препарату уникати попадання його в очі тварині та на слизові оболонки. Наносити лише на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cyxy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шкіру у місця недоступні для злизування твариною.</w:t>
      </w:r>
    </w:p>
    <w:p w14:paraId="7D005D14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За необхідності повторне застосування препарату можливе не раніше, ніж через 2 тижні після першого застосування.</w:t>
      </w:r>
    </w:p>
    <w:p w14:paraId="11FFC03B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Застосування кошенятам віком до 7-тижнів та масою тіла до 0,6 кг, має базуватись на оцінці користі та можливих ризиків.</w:t>
      </w:r>
    </w:p>
    <w:p w14:paraId="1B7E4392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Короткочасний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контакт тварини з водою протягом одного місяця після застосування препарату не знижує ефективність лікування, проте слід уникати купання тварини.</w:t>
      </w:r>
    </w:p>
    <w:p w14:paraId="55F2EAFD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5.6 Використання під час вагітності, лактації</w:t>
      </w:r>
    </w:p>
    <w:p w14:paraId="632DD987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Немає даних щодо безпечності застосування препарату під час вагітності та лактації, тому застосування препарату вагітним та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лактуючим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тваринам має ґрунтуватись на оцінці співвідношення можливих ризиків до очікуваної користі від лікування.</w:t>
      </w:r>
    </w:p>
    <w:p w14:paraId="70FF0647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5.7 Взаємодія з іншими засобами та інші форми взаємодії</w:t>
      </w:r>
    </w:p>
    <w:p w14:paraId="02A0C3C3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Застосування інших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макроциклічних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лактонів під час лікування препаратом  має базуватись на оцінці можливих ризиків та користі на розсуд лікаря ветеринарної медицина.</w:t>
      </w:r>
    </w:p>
    <w:p w14:paraId="6C82CDF4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5.8 Дози і способи введення тваринам різного віку</w:t>
      </w:r>
    </w:p>
    <w:p w14:paraId="7123F9BC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Препарат застосовують зовнішньо шляхом однократного нанесення на суху непошкоджену шкіру, відповідно до мінімальної рекомендованої дози: 10 мг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фіпронілу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12 мг (S)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-метопрену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0,5 мг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еприномектину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і 10 мг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празіквантелу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1 кг маси тіла тварини. </w:t>
      </w:r>
    </w:p>
    <w:p w14:paraId="0C308807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 урахуванням маси тіла тварини обирають аплікатор у відповідності до таблиці: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559"/>
        <w:gridCol w:w="1559"/>
        <w:gridCol w:w="1701"/>
        <w:gridCol w:w="1418"/>
        <w:gridCol w:w="1842"/>
      </w:tblGrid>
      <w:tr w:rsidR="00FA69D9" w:rsidRPr="009D07C4" w14:paraId="0C6BC073" w14:textId="77777777" w:rsidTr="00881977">
        <w:trPr>
          <w:trHeight w:val="551"/>
        </w:trPr>
        <w:tc>
          <w:tcPr>
            <w:tcW w:w="1560" w:type="dxa"/>
            <w:shd w:val="clear" w:color="auto" w:fill="auto"/>
          </w:tcPr>
          <w:p w14:paraId="3CDF2938" w14:textId="6BD806FF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" w:name="_Hlk202344775"/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Еприніл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3D176B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Об’</w:t>
            </w: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є</w:t>
            </w: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м препарату в </w:t>
            </w:r>
            <w:proofErr w:type="spellStart"/>
            <w:proofErr w:type="gram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</w:t>
            </w:r>
            <w:proofErr w:type="gram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іпетці</w:t>
            </w:r>
            <w:proofErr w:type="spell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, мл</w:t>
            </w:r>
          </w:p>
        </w:tc>
        <w:tc>
          <w:tcPr>
            <w:tcW w:w="1559" w:type="dxa"/>
            <w:shd w:val="clear" w:color="auto" w:fill="auto"/>
          </w:tcPr>
          <w:p w14:paraId="3AB8480D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Фіпроніл</w:t>
            </w:r>
            <w:proofErr w:type="spell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</w:t>
            </w:r>
          </w:p>
          <w:p w14:paraId="4AB0EEF1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мг</w:t>
            </w:r>
          </w:p>
        </w:tc>
        <w:tc>
          <w:tcPr>
            <w:tcW w:w="1701" w:type="dxa"/>
            <w:shd w:val="clear" w:color="auto" w:fill="auto"/>
          </w:tcPr>
          <w:p w14:paraId="00CB73B0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S-</w:t>
            </w: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метопрен</w:t>
            </w:r>
            <w:proofErr w:type="spell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</w:t>
            </w:r>
          </w:p>
          <w:p w14:paraId="1821DC24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мг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66070334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Епр</w:t>
            </w:r>
            <w:proofErr w:type="spell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</w:t>
            </w: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номек</w:t>
            </w:r>
            <w:proofErr w:type="spell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тин</w:t>
            </w:r>
            <w:proofErr w:type="spell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мг</w:t>
            </w:r>
            <w:proofErr w:type="spellEnd"/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3612DB17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Празіквантел</w:t>
            </w:r>
            <w:proofErr w:type="spell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мг</w:t>
            </w:r>
            <w:proofErr w:type="spellEnd"/>
          </w:p>
        </w:tc>
      </w:tr>
      <w:tr w:rsidR="00FA69D9" w:rsidRPr="009D07C4" w14:paraId="18DDC12A" w14:textId="77777777" w:rsidTr="00881977">
        <w:trPr>
          <w:trHeight w:val="282"/>
        </w:trPr>
        <w:tc>
          <w:tcPr>
            <w:tcW w:w="1560" w:type="dxa"/>
            <w:shd w:val="clear" w:color="auto" w:fill="auto"/>
          </w:tcPr>
          <w:p w14:paraId="1CC2AD02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Коти</w:t>
            </w:r>
            <w:proofErr w:type="spell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&lt;</w:t>
            </w: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2,5 </w:t>
            </w: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кг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73E629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0.3</w:t>
            </w:r>
          </w:p>
        </w:tc>
        <w:tc>
          <w:tcPr>
            <w:tcW w:w="1559" w:type="dxa"/>
            <w:shd w:val="clear" w:color="auto" w:fill="auto"/>
          </w:tcPr>
          <w:p w14:paraId="4051BB30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24.9</w:t>
            </w:r>
          </w:p>
        </w:tc>
        <w:tc>
          <w:tcPr>
            <w:tcW w:w="1701" w:type="dxa"/>
            <w:shd w:val="clear" w:color="auto" w:fill="auto"/>
          </w:tcPr>
          <w:p w14:paraId="1A8709DD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30.0</w:t>
            </w:r>
          </w:p>
        </w:tc>
        <w:tc>
          <w:tcPr>
            <w:tcW w:w="1418" w:type="dxa"/>
            <w:shd w:val="clear" w:color="auto" w:fill="auto"/>
          </w:tcPr>
          <w:p w14:paraId="49922C91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1.2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07C482E2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24.9</w:t>
            </w:r>
          </w:p>
        </w:tc>
      </w:tr>
      <w:tr w:rsidR="00FA69D9" w:rsidRPr="009D07C4" w14:paraId="431A3361" w14:textId="77777777" w:rsidTr="00881977">
        <w:trPr>
          <w:trHeight w:val="273"/>
        </w:trPr>
        <w:tc>
          <w:tcPr>
            <w:tcW w:w="1560" w:type="dxa"/>
            <w:shd w:val="clear" w:color="auto" w:fill="auto"/>
          </w:tcPr>
          <w:p w14:paraId="0E48306B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Коти</w:t>
            </w:r>
            <w:proofErr w:type="spellEnd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2,5-7,5</w:t>
            </w: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кг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62947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0.9</w:t>
            </w:r>
          </w:p>
        </w:tc>
        <w:tc>
          <w:tcPr>
            <w:tcW w:w="1559" w:type="dxa"/>
            <w:shd w:val="clear" w:color="auto" w:fill="auto"/>
          </w:tcPr>
          <w:p w14:paraId="0A1A494F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74.7</w:t>
            </w:r>
          </w:p>
        </w:tc>
        <w:tc>
          <w:tcPr>
            <w:tcW w:w="1701" w:type="dxa"/>
            <w:shd w:val="clear" w:color="auto" w:fill="auto"/>
          </w:tcPr>
          <w:p w14:paraId="2D7B1E3D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90.0</w:t>
            </w:r>
          </w:p>
        </w:tc>
        <w:tc>
          <w:tcPr>
            <w:tcW w:w="1418" w:type="dxa"/>
            <w:shd w:val="clear" w:color="auto" w:fill="auto"/>
          </w:tcPr>
          <w:p w14:paraId="6743E004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3.6</w:t>
            </w:r>
          </w:p>
        </w:tc>
        <w:tc>
          <w:tcPr>
            <w:tcW w:w="1842" w:type="dxa"/>
            <w:shd w:val="clear" w:color="auto" w:fill="auto"/>
          </w:tcPr>
          <w:p w14:paraId="31F5F08E" w14:textId="77777777" w:rsidR="00FA69D9" w:rsidRPr="009D07C4" w:rsidRDefault="00FA69D9" w:rsidP="009D07C4">
            <w:pPr>
              <w:widowControl w:val="0"/>
              <w:autoSpaceDE w:val="0"/>
              <w:autoSpaceDN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07C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74.7</w:t>
            </w:r>
          </w:p>
        </w:tc>
      </w:tr>
      <w:bookmarkEnd w:id="1"/>
    </w:tbl>
    <w:p w14:paraId="5F31E821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A3164D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 обробці котів масою тіла понад 7,5 кг використовують комбінацію аплікаторів різного об’єму.</w:t>
      </w:r>
    </w:p>
    <w:p w14:paraId="439B596B" w14:textId="3E634E43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Перед обробкою вийняти піпетку з упаковки</w:t>
      </w:r>
      <w:r w:rsidRPr="009D07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і, тримаючи її у вертикальному положенні, відрізати носик, розділити шерст</w:t>
      </w:r>
      <w:r w:rsidR="00D24E8A"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яний (волосяний) покрив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тварини і видавити весь вміст безпосередньо на шкіру в одне місце між основою черепа та лопатками. </w:t>
      </w:r>
    </w:p>
    <w:p w14:paraId="39C248B8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Профілактика та лікування при ураженнях блохами та кліщами: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обробку тварин проти бліх та кліщів рекомендують проводити 1 раз у 4 тижні за наявності ризику одночасних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гастроінтестинальних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нематодозів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За відсутності такого ризику профілактику зараження блохами і кліщами можна проводити інсектицидними /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акарицидними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препаратами (наприклад,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фіпроніл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+ /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-S-метопрен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14:paraId="6D6C956E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Запобігання укусів вошами: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достатньо однієї обробки тварини препаратом.</w:t>
      </w:r>
    </w:p>
    <w:p w14:paraId="79AD8DF3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Профілактика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дирофіляріозу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обробку тварин проводять щомісяця, починаючи щонайменше за 1 місяць до початку періоду активності кровосисних комах та закінчуючи через місяць після їх зникнення. Для досягнення найкращого результату обробку тварин рекомендують проводити в той же день кожного місяця. Якщо тварині застосовували інший препарат, який захищає від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дирофілярій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перше застосування препарату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Еприніл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необхідно починати через 1 місяць після обробки попереднім препаратом. </w:t>
      </w:r>
    </w:p>
    <w:p w14:paraId="122BA030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Препарат є безпечним для котів, інфікованих зрілими формами гельмінтів. Однак, перед обробкою препаратом для профілактики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дирофіляріозу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рекомендують проводити попереднє обстеження котів, старших 6 місяців, на наявність в організмі статевозрілих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дирофілярій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2EACFD1F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Лікування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гастроінтестинальних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нематодозів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 та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цестодозів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: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одноразова обробка тварини препаратом є достатньою для лікування шлунково-кишкових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нематодозів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та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цестодозів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При відсутності показань до щомісячного застосування, препарат може застосовуватись як частина програми сезонної дегельмінтизації.</w:t>
      </w:r>
    </w:p>
    <w:p w14:paraId="3D776421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Лікування легеневих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нематодозів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: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одноразова обробка препаратом. Повторна обробка може бути проведена через місяць після першого застосування препарату за висновком лікаря ветеринарної медицини.</w:t>
      </w:r>
    </w:p>
    <w:p w14:paraId="284925F9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Лікування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>нематодозів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 сечового міхура:</w:t>
      </w: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одноразова обробка препаратом.</w:t>
      </w:r>
    </w:p>
    <w:p w14:paraId="19428F16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lastRenderedPageBreak/>
        <w:t>5.9 Передозування (симптоми, невідкладні заходи, антидоти)</w:t>
      </w:r>
    </w:p>
    <w:p w14:paraId="2977F95D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22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Передозування препарату у 5 разів більше від максимальної дози 6 разів поспіль з інтервалом 4 тижні, кошенятам у віці 7 тижнів від народження i старше може викликати такі неврологічні симптоми, як атаксія, дезорієнтація, апатія та розширення зіниць, що зникають самостійно впродовж доби</w:t>
      </w:r>
      <w:r w:rsidRPr="009D07C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.</w:t>
      </w:r>
    </w:p>
    <w:p w14:paraId="7AA62B5D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2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Передозування препарату у 3 рази більше від максимальної дози 3 рази поспіль через кожні тижнів, котам, інфікованим статевозрілими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дирофіляріями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не викликає симптомів передозування. </w:t>
      </w:r>
    </w:p>
    <w:p w14:paraId="53DA9308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5.10 Спеціальні застереження</w:t>
      </w:r>
    </w:p>
    <w:p w14:paraId="03478AAD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Після обробки тварин препаратом не допускати злизування препарату (одягають захисний комірець, намордник, фіксують щелепи допоміжними засобами).</w:t>
      </w:r>
    </w:p>
    <w:p w14:paraId="6A9FD07C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Короткочасний контакт тварини з водою протягом місяця після застосування препарату не знижує ефективність лікування, проте слід уникати купання тварини.</w:t>
      </w:r>
    </w:p>
    <w:p w14:paraId="100E0363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Після обробки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пpепapaтом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тілі тварин можуть залишатись поодинокі паразити. Саме через це не можна повністю виключити можливість передачі інвазійних захворювань при неналежних  умовах утримання.</w:t>
      </w:r>
    </w:p>
    <w:p w14:paraId="04A4AB62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 досягнення максимального захисту тварин рекомендується періодично обробляти дозволеними засобами предмети догляду та місця перебування тварин (підстилки, килими, м'які меблі тощо).</w:t>
      </w:r>
    </w:p>
    <w:p w14:paraId="3C4F8DD7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Щоб зменшити можливість повторного зараження блохами, рекомендується одночасно лікувати всіх котів, що проживають разом. Інші тварини, що живуть в одному приміщені, також повинні отримати відповідне лікування.</w:t>
      </w:r>
    </w:p>
    <w:p w14:paraId="530156A2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Оскільки ехінококоз представляє небезпеку для людей, у випадку діагностики цієї хвороби необхідно отримати у компетентних органах спеціальні рекомендації щодо лікування та подальшої діяльності, а також і щодо захисту людей.</w:t>
      </w:r>
    </w:p>
    <w:p w14:paraId="75656368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5.11 Період виведення (</w:t>
      </w:r>
      <w:proofErr w:type="spellStart"/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каренція</w:t>
      </w:r>
      <w:proofErr w:type="spellEnd"/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)</w:t>
      </w:r>
    </w:p>
    <w:p w14:paraId="4DA395D3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14:ligatures w14:val="none"/>
        </w:rPr>
        <w:t xml:space="preserve">Для непродуктивних тварин не визначають. </w:t>
      </w:r>
    </w:p>
    <w:p w14:paraId="17B7A209" w14:textId="77777777" w:rsidR="00FA69D9" w:rsidRPr="009D07C4" w:rsidRDefault="00FA69D9" w:rsidP="009D0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5.12 Спеціальні застереження для осіб і обслуговуючого персоналу</w:t>
      </w:r>
    </w:p>
    <w:p w14:paraId="7ACFF9B3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Забороняється пити, приймати їжу i курити під час роботи з препаратом. При обробці тварин препаратом користуватися гумовими рукавицями. Після роботи з препаратом необхідно вимити руки з милом. Уникати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попадания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препарату на відкриті ділянки шкіри, в очі, не вдихати препарат. При випадковому потраплянні препарату на шкіру a6o слизові оболонки необхідно відразу промити ïx великою кількістю води. Після обробки тварин не гладити ïx та не допускати контакту дітей з обробленими тваринами до повного висихання препарату. Особам, чутливим до діючих речовин препарату, уникати прямого контакту з ним. У разі випадкового потрапляння препарату в організм людини, необхідно негайно звернутись за медичною допомогою i показати лікарю листівку-вкладку a6o етикетку препарату.</w:t>
      </w:r>
    </w:p>
    <w:p w14:paraId="17AB3E58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6. Фармацевтичні особливості</w:t>
      </w:r>
    </w:p>
    <w:p w14:paraId="1F836241" w14:textId="77777777" w:rsidR="00FA69D9" w:rsidRPr="009D07C4" w:rsidRDefault="00FA69D9" w:rsidP="009D07C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  <w14:ligatures w14:val="none"/>
        </w:rPr>
        <w:t>6.1 Форми несумісності (основні)</w:t>
      </w:r>
    </w:p>
    <w:p w14:paraId="0E5D1881" w14:textId="77777777" w:rsidR="00FA69D9" w:rsidRPr="009D07C4" w:rsidRDefault="00FA69D9" w:rsidP="009D07C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ru-RU"/>
          <w14:ligatures w14:val="none"/>
        </w:rPr>
        <w:t xml:space="preserve">Не встановлені. </w:t>
      </w:r>
    </w:p>
    <w:p w14:paraId="2481CBE1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6.2 Термін придатності</w:t>
      </w:r>
    </w:p>
    <w:p w14:paraId="2277475D" w14:textId="58C1D1C0" w:rsidR="00FA69D9" w:rsidRPr="009D07C4" w:rsidRDefault="00D24E8A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14:ligatures w14:val="none"/>
        </w:rPr>
        <w:t>2</w:t>
      </w:r>
      <w:r w:rsidR="00FA69D9"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14:ligatures w14:val="none"/>
        </w:rPr>
        <w:t xml:space="preserve"> роки.</w:t>
      </w:r>
    </w:p>
    <w:p w14:paraId="54F97F58" w14:textId="2628A5E0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6.3 Особливі заходи зберігання</w:t>
      </w:r>
    </w:p>
    <w:p w14:paraId="02973488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Зберігати препарат у закритому упакуванні виробника, в сухому недоступному для дітей та тварин місці, окремо від харчових продуктів та кормів при температурі від 0 до 30 °С.</w:t>
      </w:r>
    </w:p>
    <w:p w14:paraId="7DC6E58C" w14:textId="77777777" w:rsidR="00FA69D9" w:rsidRPr="009D07C4" w:rsidRDefault="00FA69D9" w:rsidP="009D07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14:ligatures w14:val="none"/>
        </w:rPr>
        <w:t>6.4 Природа і склад контейнера первинного пакування</w:t>
      </w:r>
    </w:p>
    <w:p w14:paraId="52612924" w14:textId="77777777" w:rsidR="00FA69D9" w:rsidRPr="009D07C4" w:rsidRDefault="00FA69D9" w:rsidP="009D07C4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Піпетки з полімерних матеріалів об’ємом 1 мл, що містять по 0,3 та 0,9 мл препарату, об’єднані в </w:t>
      </w:r>
      <w:proofErr w:type="spellStart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стрип-монодозовому</w:t>
      </w:r>
      <w:proofErr w:type="spellEnd"/>
      <w:r w:rsidRPr="009D07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пакуванні по 6 штук.</w:t>
      </w:r>
    </w:p>
    <w:p w14:paraId="74742F9A" w14:textId="77777777" w:rsidR="00FA69D9" w:rsidRPr="009D07C4" w:rsidRDefault="00FA69D9" w:rsidP="009D07C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  <w14:ligatures w14:val="none"/>
        </w:rPr>
        <w:t>6.5 Особливі заходи безпеки при поводженні з невикористаним препаратом або із його залишками</w:t>
      </w:r>
    </w:p>
    <w:p w14:paraId="28532BDF" w14:textId="77777777" w:rsidR="00FA69D9" w:rsidRPr="009D07C4" w:rsidRDefault="00FA69D9" w:rsidP="009D07C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9D07C4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ru-RU"/>
          <w14:ligatures w14:val="none"/>
        </w:rPr>
        <w:t xml:space="preserve">Невикористаний препарат утилізують відповідно до чинного законодавства. </w:t>
      </w:r>
    </w:p>
    <w:p w14:paraId="19C6C67B" w14:textId="77777777" w:rsidR="00FA69D9" w:rsidRPr="009D07C4" w:rsidRDefault="00FA69D9" w:rsidP="009D07C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9D07C4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  <w14:ligatures w14:val="none"/>
        </w:rPr>
        <w:t>7. Назва і місце знаходження власника реєстраційного посвідчення</w:t>
      </w:r>
    </w:p>
    <w:tbl>
      <w:tblPr>
        <w:tblW w:w="16171" w:type="dxa"/>
        <w:tblLayout w:type="fixed"/>
        <w:tblLook w:val="00A0" w:firstRow="1" w:lastRow="0" w:firstColumn="1" w:lastColumn="0" w:noHBand="0" w:noVBand="0"/>
      </w:tblPr>
      <w:tblGrid>
        <w:gridCol w:w="11023"/>
        <w:gridCol w:w="5148"/>
      </w:tblGrid>
      <w:tr w:rsidR="00FA69D9" w:rsidRPr="009D07C4" w14:paraId="635A20E6" w14:textId="77777777" w:rsidTr="00881977">
        <w:tc>
          <w:tcPr>
            <w:tcW w:w="11023" w:type="dxa"/>
          </w:tcPr>
          <w:p w14:paraId="79B9268F" w14:textId="77777777" w:rsidR="00FA69D9" w:rsidRPr="009D07C4" w:rsidRDefault="00FA69D9" w:rsidP="009D07C4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D07C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ТОВ "БРОВАФАРМА", Україна</w:t>
            </w:r>
          </w:p>
          <w:p w14:paraId="4F093FE6" w14:textId="77777777" w:rsidR="00FA69D9" w:rsidRPr="009D07C4" w:rsidRDefault="00FA69D9" w:rsidP="009D07C4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D07C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б–р Незалежності, 18-а, м. Бровари, Київська обл., 07400</w:t>
            </w:r>
          </w:p>
        </w:tc>
        <w:tc>
          <w:tcPr>
            <w:tcW w:w="5148" w:type="dxa"/>
          </w:tcPr>
          <w:p w14:paraId="30E52F73" w14:textId="77777777" w:rsidR="00FA69D9" w:rsidRPr="009D07C4" w:rsidRDefault="00FA69D9" w:rsidP="009D07C4">
            <w:pPr>
              <w:spacing w:after="0" w:line="240" w:lineRule="auto"/>
              <w:ind w:left="1876" w:firstLine="567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3ACF465" w14:textId="77777777" w:rsidR="00FA69D9" w:rsidRPr="009D07C4" w:rsidRDefault="00FA69D9" w:rsidP="009D07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9D07C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8. Назва і місце знаходження виробника</w:t>
      </w:r>
    </w:p>
    <w:tbl>
      <w:tblPr>
        <w:tblW w:w="12486" w:type="dxa"/>
        <w:tblLayout w:type="fixed"/>
        <w:tblLook w:val="00A0" w:firstRow="1" w:lastRow="0" w:firstColumn="1" w:lastColumn="0" w:noHBand="0" w:noVBand="0"/>
      </w:tblPr>
      <w:tblGrid>
        <w:gridCol w:w="7338"/>
        <w:gridCol w:w="5148"/>
      </w:tblGrid>
      <w:tr w:rsidR="00FA69D9" w:rsidRPr="009D07C4" w14:paraId="25E98BCA" w14:textId="77777777" w:rsidTr="00881977">
        <w:tc>
          <w:tcPr>
            <w:tcW w:w="7338" w:type="dxa"/>
          </w:tcPr>
          <w:p w14:paraId="6D287C30" w14:textId="77777777" w:rsidR="00FA69D9" w:rsidRPr="009D07C4" w:rsidRDefault="00FA69D9" w:rsidP="009D07C4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D07C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ТОВ "БРОВАФАРМА", Україна </w:t>
            </w:r>
          </w:p>
          <w:p w14:paraId="453131CD" w14:textId="77777777" w:rsidR="00FA69D9" w:rsidRPr="009D07C4" w:rsidRDefault="00FA69D9" w:rsidP="009D07C4">
            <w:pPr>
              <w:spacing w:after="0" w:line="240" w:lineRule="auto"/>
              <w:ind w:right="-5361" w:firstLine="567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D07C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б–р Незалежності, 18-а, м. Бровари, Київська обл., 07400</w:t>
            </w:r>
          </w:p>
        </w:tc>
        <w:tc>
          <w:tcPr>
            <w:tcW w:w="5148" w:type="dxa"/>
          </w:tcPr>
          <w:p w14:paraId="0B5062C3" w14:textId="77777777" w:rsidR="00FA69D9" w:rsidRPr="009D07C4" w:rsidRDefault="00FA69D9" w:rsidP="009D07C4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BA479A9" w14:textId="77777777" w:rsidR="00FA69D9" w:rsidRPr="009D07C4" w:rsidRDefault="00FA69D9" w:rsidP="009D07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9D07C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9. Додаткова інформація</w:t>
      </w:r>
    </w:p>
    <w:p w14:paraId="1298F3B5" w14:textId="77777777" w:rsidR="00F55DA4" w:rsidRPr="009D07C4" w:rsidRDefault="00F55DA4" w:rsidP="009D0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5DA4" w:rsidRPr="009D07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14"/>
    <w:rsid w:val="002279FB"/>
    <w:rsid w:val="002B1B6C"/>
    <w:rsid w:val="003B7680"/>
    <w:rsid w:val="003D3C51"/>
    <w:rsid w:val="00435A41"/>
    <w:rsid w:val="009D07C4"/>
    <w:rsid w:val="00B27599"/>
    <w:rsid w:val="00CA3614"/>
    <w:rsid w:val="00D24E8A"/>
    <w:rsid w:val="00E4752E"/>
    <w:rsid w:val="00E83E3C"/>
    <w:rsid w:val="00F55DA4"/>
    <w:rsid w:val="00F82A3C"/>
    <w:rsid w:val="00FA69D9"/>
    <w:rsid w:val="00FE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76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36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36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36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36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36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36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36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36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6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A36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A36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A36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A36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A36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A36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A36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A36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A36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A36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36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A36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A36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A36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A36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A361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A36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A361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A3614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36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36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36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36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36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36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36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36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6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A36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A36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A36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A36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A36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A36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A36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A36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A36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A36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36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A36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A36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A36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A36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A361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A36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A361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A36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8982</Words>
  <Characters>5120</Characters>
  <Application>Microsoft Office Word</Application>
  <DocSecurity>0</DocSecurity>
  <Lines>42</Lines>
  <Paragraphs>28</Paragraphs>
  <ScaleCrop>false</ScaleCrop>
  <Company/>
  <LinksUpToDate>false</LinksUpToDate>
  <CharactersWithSpaces>14074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Кублова</dc:creator>
  <cp:keywords/>
  <dc:description/>
  <cp:lastModifiedBy>админ3</cp:lastModifiedBy>
  <cp:revision>10</cp:revision>
  <dcterms:created xsi:type="dcterms:W3CDTF">2025-07-02T07:26:00Z</dcterms:created>
  <dcterms:modified xsi:type="dcterms:W3CDTF">2025-09-19T14:37:00Z</dcterms:modified>
</cp:coreProperties>
</file>