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73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6345"/>
      </w:tblGrid>
      <w:tr w:rsidR="00B74DB2" w14:paraId="0C0900C8" w14:textId="77777777">
        <w:tc>
          <w:tcPr>
            <w:tcW w:w="3794" w:type="dxa"/>
          </w:tcPr>
          <w:p w14:paraId="3484A5F5" w14:textId="77777777" w:rsidR="00B74DB2" w:rsidRPr="00020C63" w:rsidRDefault="00B74DB2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hideMark/>
          </w:tcPr>
          <w:p w14:paraId="5FDF80F1" w14:textId="77777777" w:rsidR="00B74DB2" w:rsidRPr="00CC54F6" w:rsidRDefault="00B74DB2">
            <w:pPr>
              <w:pStyle w:val="3"/>
              <w:jc w:val="right"/>
              <w:rPr>
                <w:szCs w:val="24"/>
                <w:lang w:val="ru-RU" w:eastAsia="en-US"/>
              </w:rPr>
            </w:pPr>
            <w:r w:rsidRPr="00771CF5">
              <w:rPr>
                <w:szCs w:val="24"/>
                <w:lang w:val="uk-UA" w:eastAsia="en-US"/>
              </w:rPr>
              <w:t xml:space="preserve">Додаток </w:t>
            </w:r>
            <w:r w:rsidRPr="00CC54F6">
              <w:rPr>
                <w:szCs w:val="24"/>
                <w:lang w:val="ru-RU" w:eastAsia="en-US"/>
              </w:rPr>
              <w:t>1</w:t>
            </w:r>
          </w:p>
          <w:p w14:paraId="1C628EB2" w14:textId="0DC55969" w:rsidR="00B74DB2" w:rsidRPr="00796DAB" w:rsidRDefault="00B74DB2" w:rsidP="00A117A4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до реєстраційного посвідчення AA-06062-01-15 </w:t>
            </w:r>
            <w:r w:rsidRPr="00CC54F6">
              <w:rPr>
                <w:sz w:val="24"/>
                <w:szCs w:val="24"/>
                <w:lang w:val="ru-RU"/>
              </w:rPr>
              <w:br/>
            </w:r>
          </w:p>
        </w:tc>
      </w:tr>
    </w:tbl>
    <w:p w14:paraId="506FC263" w14:textId="77777777" w:rsidR="00B74DB2" w:rsidRDefault="00B74D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14:paraId="6A811F9D" w14:textId="77777777" w:rsidR="00B74DB2" w:rsidRDefault="00B74DB2">
      <w:pPr>
        <w:rPr>
          <w:lang w:val="ru-RU"/>
        </w:rPr>
      </w:pPr>
    </w:p>
    <w:p w14:paraId="76A6A718" w14:textId="77777777" w:rsidR="00B74DB2" w:rsidRDefault="00B74DB2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14:paraId="7265347C" w14:textId="77777777" w:rsidR="00B74DB2" w:rsidRDefault="00B74DB2">
      <w:pPr>
        <w:tabs>
          <w:tab w:val="left" w:pos="567"/>
          <w:tab w:val="left" w:pos="2148"/>
        </w:tabs>
        <w:ind w:right="454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НексГард</w:t>
      </w:r>
    </w:p>
    <w:p w14:paraId="2F9B6120" w14:textId="77777777" w:rsidR="00B74DB2" w:rsidRDefault="00B74DB2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14:paraId="76E9C7A3" w14:textId="1AA4A57B" w:rsidR="00B74DB2" w:rsidRDefault="00B74DB2" w:rsidP="00A117A4">
      <w:pPr>
        <w:tabs>
          <w:tab w:val="left" w:pos="567"/>
        </w:tabs>
        <w:ind w:right="-36" w:firstLine="560"/>
        <w:jc w:val="both"/>
        <w:rPr>
          <w:rStyle w:val="cs242d954b1"/>
        </w:rPr>
      </w:pPr>
      <w:r>
        <w:rPr>
          <w:rStyle w:val="cs5efed22f1"/>
        </w:rPr>
        <w:t>100 мг препарату міст</w:t>
      </w:r>
      <w:r w:rsidR="00B93B16" w:rsidRPr="00FC333C">
        <w:rPr>
          <w:rStyle w:val="cs5efed22f1"/>
          <w:color w:val="auto"/>
        </w:rPr>
        <w:t>я</w:t>
      </w:r>
      <w:r>
        <w:rPr>
          <w:rStyle w:val="cs5efed22f1"/>
        </w:rPr>
        <w:t>ть</w:t>
      </w:r>
      <w:r>
        <w:rPr>
          <w:rStyle w:val="csfaa46c7b1"/>
        </w:rPr>
        <w:t xml:space="preserve"> </w:t>
      </w:r>
      <w:r>
        <w:rPr>
          <w:rStyle w:val="cs5efed22f1"/>
        </w:rPr>
        <w:t>діючу речовину:</w:t>
      </w:r>
    </w:p>
    <w:p w14:paraId="019CAF35" w14:textId="77777777" w:rsidR="00B74DB2" w:rsidRDefault="00B74DB2" w:rsidP="00A117A4">
      <w:pPr>
        <w:pStyle w:val="cs242d954b"/>
        <w:ind w:right="-36"/>
      </w:pPr>
      <w:r>
        <w:rPr>
          <w:rStyle w:val="cs5efed22f1"/>
        </w:rPr>
        <w:t>афоксоланер - 2,26 мг.</w:t>
      </w:r>
    </w:p>
    <w:p w14:paraId="72FA2272" w14:textId="77777777" w:rsidR="00B74DB2" w:rsidRDefault="00B74DB2" w:rsidP="00A117A4">
      <w:pPr>
        <w:pStyle w:val="cs242d954b"/>
        <w:ind w:right="-36"/>
      </w:pPr>
      <w:r>
        <w:rPr>
          <w:rStyle w:val="cs5efed22f1"/>
        </w:rPr>
        <w:t>Допоміжні речовини: кукурудзяний крохмаль, очищений соєвий білок, ароматизатор тушкована яловичина, повідон, макрогол 400, макрогол 4000, макрогол 15 гідроксистеарат, гліцерин, тригліцериди із середньою довжиною ланцюга.</w:t>
      </w:r>
    </w:p>
    <w:p w14:paraId="01087757" w14:textId="77777777" w:rsidR="00B74DB2" w:rsidRDefault="00B74DB2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14:paraId="3CD6F04A" w14:textId="77777777" w:rsidR="00B74DB2" w:rsidRDefault="00B74DB2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Жувальні таблетки</w:t>
      </w:r>
      <w:r w:rsidR="00C94FFF">
        <w:rPr>
          <w:snapToGrid w:val="0"/>
          <w:sz w:val="24"/>
          <w:szCs w:val="24"/>
        </w:rPr>
        <w:t>.</w:t>
      </w:r>
    </w:p>
    <w:p w14:paraId="1CCD1CC1" w14:textId="77777777" w:rsidR="00B74DB2" w:rsidRDefault="00B74DB2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14:paraId="03D4DD33" w14:textId="03E12D12" w:rsidR="00B74DB2" w:rsidRDefault="00B74DB2">
      <w:pPr>
        <w:tabs>
          <w:tab w:val="left" w:pos="567"/>
        </w:tabs>
        <w:spacing w:before="40"/>
        <w:ind w:right="414" w:firstLine="560"/>
        <w:jc w:val="both"/>
        <w:rPr>
          <w:rStyle w:val="csd3498dab1"/>
        </w:rPr>
      </w:pPr>
      <w:proofErr w:type="spellStart"/>
      <w:r w:rsidRPr="00CB716F">
        <w:rPr>
          <w:rStyle w:val="cs8f3868831"/>
          <w:snapToGrid w:val="0"/>
        </w:rPr>
        <w:t>ATCvet</w:t>
      </w:r>
      <w:proofErr w:type="spellEnd"/>
      <w:r w:rsidRPr="00CB716F">
        <w:rPr>
          <w:rStyle w:val="cs8f3868831"/>
          <w:snapToGrid w:val="0"/>
        </w:rPr>
        <w:t xml:space="preserve"> </w:t>
      </w:r>
      <w:r w:rsidR="00E3450A" w:rsidRPr="00CB716F">
        <w:rPr>
          <w:rStyle w:val="cs8f3868831"/>
          <w:snapToGrid w:val="0"/>
        </w:rPr>
        <w:t xml:space="preserve">QP, </w:t>
      </w:r>
      <w:proofErr w:type="spellStart"/>
      <w:r w:rsidR="00E3450A" w:rsidRPr="00CB716F">
        <w:rPr>
          <w:rStyle w:val="cs8f3868831"/>
          <w:snapToGrid w:val="0"/>
        </w:rPr>
        <w:t>протипаразитарні</w:t>
      </w:r>
      <w:proofErr w:type="spellEnd"/>
      <w:r w:rsidR="00E3450A" w:rsidRPr="00CB716F">
        <w:rPr>
          <w:rStyle w:val="cs8f3868831"/>
          <w:snapToGrid w:val="0"/>
        </w:rPr>
        <w:t xml:space="preserve"> засоби, інсектициди та репеленти </w:t>
      </w:r>
      <w:r w:rsidRPr="00CB716F">
        <w:rPr>
          <w:rStyle w:val="cs8f3868831"/>
          <w:snapToGrid w:val="0"/>
        </w:rPr>
        <w:t>QP53, ектопаразит</w:t>
      </w:r>
      <w:r w:rsidR="00E3450A" w:rsidRPr="00CB716F">
        <w:rPr>
          <w:rStyle w:val="cs8f3868831"/>
          <w:snapToGrid w:val="0"/>
        </w:rPr>
        <w:t>и</w:t>
      </w:r>
      <w:r w:rsidRPr="00CB716F">
        <w:rPr>
          <w:rStyle w:val="cs8f3868831"/>
          <w:snapToGrid w:val="0"/>
        </w:rPr>
        <w:t xml:space="preserve">циди, інсектициди і репеленти </w:t>
      </w:r>
      <w:r w:rsidR="00E3450A" w:rsidRPr="00CB716F">
        <w:rPr>
          <w:rStyle w:val="cs8f3868831"/>
          <w:snapToGrid w:val="0"/>
        </w:rPr>
        <w:t xml:space="preserve">QP53B, ектопаразитарні засоби для системного застосування </w:t>
      </w:r>
      <w:r w:rsidRPr="00CB716F">
        <w:rPr>
          <w:rStyle w:val="cs8f3868831"/>
          <w:snapToGrid w:val="0"/>
        </w:rPr>
        <w:t>QP53B</w:t>
      </w:r>
      <w:r w:rsidR="00E3450A" w:rsidRPr="00CB716F">
        <w:rPr>
          <w:rStyle w:val="cs8f3868831"/>
          <w:snapToGrid w:val="0"/>
        </w:rPr>
        <w:t>Е</w:t>
      </w:r>
      <w:r w:rsidRPr="00CB716F">
        <w:rPr>
          <w:rStyle w:val="cs8f3868831"/>
          <w:snapToGrid w:val="0"/>
        </w:rPr>
        <w:t xml:space="preserve">, </w:t>
      </w:r>
      <w:r w:rsidR="00E3450A" w:rsidRPr="00CB716F">
        <w:rPr>
          <w:rStyle w:val="cs8f3868831"/>
          <w:snapToGrid w:val="0"/>
        </w:rPr>
        <w:t>ізоксазоліни</w:t>
      </w:r>
      <w:r w:rsidR="001F002C" w:rsidRPr="00CB716F">
        <w:rPr>
          <w:rStyle w:val="cs8f3868831"/>
          <w:snapToGrid w:val="0"/>
        </w:rPr>
        <w:t xml:space="preserve"> QP53BЕ01, афоксоланер </w:t>
      </w:r>
    </w:p>
    <w:p w14:paraId="1836B323" w14:textId="77777777" w:rsidR="00B74DB2" w:rsidRDefault="00B74DB2">
      <w:pPr>
        <w:pStyle w:val="csd3498dab"/>
        <w:ind w:right="-80"/>
      </w:pPr>
      <w:r>
        <w:rPr>
          <w:rStyle w:val="cs5efed22f2"/>
          <w:snapToGrid w:val="0"/>
        </w:rPr>
        <w:t>Препарат – інсекто-акарицидний засіб у вигляді таблеток для жування, що застосовуються для профілактики та лікування собак при ураженнях ектопаразитами, а також для  профілактики ураження кліщами.</w:t>
      </w:r>
    </w:p>
    <w:p w14:paraId="058315BE" w14:textId="77777777" w:rsidR="00B74DB2" w:rsidRDefault="00B74DB2">
      <w:pPr>
        <w:pStyle w:val="csd3498dab"/>
        <w:ind w:right="-80"/>
        <w:rPr>
          <w:snapToGrid w:val="0"/>
        </w:rPr>
      </w:pPr>
      <w:r>
        <w:rPr>
          <w:rStyle w:val="cs5efed22f2"/>
          <w:snapToGrid w:val="0"/>
        </w:rPr>
        <w:t>Афоксоланер належить до сполук ізоксазолінового класу, його дія полягає в блокуванні ГАМК-залежних рецепторів паразитів, порушенні передачі нервових імпульсів, що призводить до ураження нервової системи ектопаразитів і їх загибелі. Така дія характерна лише для безхребетних і безпечна для ссавців.</w:t>
      </w:r>
      <w:r>
        <w:rPr>
          <w:rStyle w:val="csd93b92191"/>
          <w:snapToGrid w:val="0"/>
        </w:rPr>
        <w:t xml:space="preserve"> </w:t>
      </w:r>
      <w:r>
        <w:rPr>
          <w:rStyle w:val="cs5efed22f2"/>
          <w:snapToGrid w:val="0"/>
        </w:rPr>
        <w:t>Зв'язування рецептора відрізняється від дії інших комерціалізованих ГАМКХІ інсектицидів, знижуючи можливість перехресної резистентності.</w:t>
      </w:r>
    </w:p>
    <w:p w14:paraId="10E5CD34" w14:textId="37CCA3F2" w:rsidR="00B74DB2" w:rsidRPr="00CB716F" w:rsidRDefault="00B74DB2">
      <w:pPr>
        <w:pStyle w:val="csd3498dab"/>
        <w:ind w:right="-80"/>
        <w:rPr>
          <w:rStyle w:val="cs5efed22f2"/>
          <w:snapToGrid w:val="0"/>
        </w:rPr>
      </w:pPr>
      <w:r>
        <w:rPr>
          <w:rStyle w:val="cs5efed22f2"/>
          <w:snapToGrid w:val="0"/>
        </w:rPr>
        <w:t xml:space="preserve">Афоксоланер активно діє на імагінальні стадії бліх </w:t>
      </w:r>
      <w:r>
        <w:rPr>
          <w:rStyle w:val="csa62dfd6a1"/>
          <w:snapToGrid w:val="0"/>
        </w:rPr>
        <w:t>(Ctenocephalides</w:t>
      </w:r>
      <w:r>
        <w:rPr>
          <w:rStyle w:val="cs5efed22f2"/>
          <w:snapToGrid w:val="0"/>
        </w:rPr>
        <w:t xml:space="preserve"> </w:t>
      </w:r>
      <w:r>
        <w:rPr>
          <w:rStyle w:val="csa62dfd6a1"/>
          <w:snapToGrid w:val="0"/>
        </w:rPr>
        <w:t xml:space="preserve">felis </w:t>
      </w:r>
      <w:r>
        <w:rPr>
          <w:rStyle w:val="cs5efed22f2"/>
          <w:snapToGrid w:val="0"/>
        </w:rPr>
        <w:t xml:space="preserve">та </w:t>
      </w:r>
      <w:r>
        <w:rPr>
          <w:rStyle w:val="csa62dfd6a1"/>
          <w:snapToGrid w:val="0"/>
        </w:rPr>
        <w:t>C</w:t>
      </w:r>
      <w:r w:rsidR="00A117A4" w:rsidRPr="00A117A4">
        <w:rPr>
          <w:rStyle w:val="csa62dfd6a1"/>
          <w:snapToGrid w:val="0"/>
        </w:rPr>
        <w:t>.</w:t>
      </w:r>
      <w:r>
        <w:rPr>
          <w:rStyle w:val="csa62dfd6a1"/>
          <w:snapToGrid w:val="0"/>
        </w:rPr>
        <w:t xml:space="preserve"> canis)</w:t>
      </w:r>
      <w:r>
        <w:rPr>
          <w:rStyle w:val="cs5efed22f2"/>
          <w:snapToGrid w:val="0"/>
        </w:rPr>
        <w:t xml:space="preserve"> та кліщів (</w:t>
      </w:r>
      <w:r>
        <w:rPr>
          <w:rStyle w:val="csa62dfd6a1"/>
          <w:snapToGrid w:val="0"/>
        </w:rPr>
        <w:t>Dermacentor variabilis, D</w:t>
      </w:r>
      <w:r w:rsidR="00A117A4" w:rsidRPr="00A117A4">
        <w:rPr>
          <w:rStyle w:val="csa62dfd6a1"/>
          <w:snapToGrid w:val="0"/>
        </w:rPr>
        <w:t>.</w:t>
      </w:r>
      <w:r>
        <w:rPr>
          <w:rStyle w:val="csa62dfd6a1"/>
          <w:snapToGrid w:val="0"/>
        </w:rPr>
        <w:t xml:space="preserve"> reticulatus, Ixodes ricinus,</w:t>
      </w:r>
      <w:r w:rsidR="00020C63" w:rsidRPr="00020C63">
        <w:t xml:space="preserve"> </w:t>
      </w:r>
      <w:bookmarkStart w:id="0" w:name="_Hlk135223872"/>
      <w:r w:rsidR="00020C63" w:rsidRPr="00020C63">
        <w:rPr>
          <w:rStyle w:val="csa62dfd6a1"/>
          <w:snapToGrid w:val="0"/>
        </w:rPr>
        <w:t>Ixodes hexagonus</w:t>
      </w:r>
      <w:r w:rsidR="0083465D">
        <w:rPr>
          <w:rStyle w:val="csa62dfd6a1"/>
          <w:snapToGrid w:val="0"/>
        </w:rPr>
        <w:t>,</w:t>
      </w:r>
      <w:bookmarkEnd w:id="0"/>
      <w:r w:rsidR="00E64E57" w:rsidRPr="00E64E57">
        <w:rPr>
          <w:rStyle w:val="csa62dfd6a1"/>
          <w:snapToGrid w:val="0"/>
        </w:rPr>
        <w:t xml:space="preserve"> </w:t>
      </w:r>
      <w:r>
        <w:rPr>
          <w:rStyle w:val="csa62dfd6a1"/>
          <w:snapToGrid w:val="0"/>
        </w:rPr>
        <w:t>I</w:t>
      </w:r>
      <w:r w:rsidR="00A117A4" w:rsidRPr="00A117A4">
        <w:rPr>
          <w:rStyle w:val="csa62dfd6a1"/>
          <w:snapToGrid w:val="0"/>
        </w:rPr>
        <w:t>.</w:t>
      </w:r>
      <w:r w:rsidR="00CB0494">
        <w:rPr>
          <w:rStyle w:val="csa62dfd6a1"/>
          <w:snapToGrid w:val="0"/>
        </w:rPr>
        <w:t xml:space="preserve"> </w:t>
      </w:r>
      <w:r w:rsidR="0083465D">
        <w:rPr>
          <w:rStyle w:val="csa62dfd6a1"/>
          <w:snapToGrid w:val="0"/>
        </w:rPr>
        <w:t>S</w:t>
      </w:r>
      <w:r>
        <w:rPr>
          <w:rStyle w:val="csa62dfd6a1"/>
          <w:snapToGrid w:val="0"/>
        </w:rPr>
        <w:t>capularis</w:t>
      </w:r>
      <w:r w:rsidR="0083465D">
        <w:rPr>
          <w:rStyle w:val="csa62dfd6a1"/>
          <w:snapToGrid w:val="0"/>
        </w:rPr>
        <w:t xml:space="preserve"> </w:t>
      </w:r>
      <w:r w:rsidR="0083465D" w:rsidRPr="001E2A63">
        <w:rPr>
          <w:rStyle w:val="csa62dfd6a1"/>
          <w:i w:val="0"/>
          <w:iCs w:val="0"/>
          <w:snapToGrid w:val="0"/>
        </w:rPr>
        <w:t>та</w:t>
      </w:r>
      <w:r>
        <w:rPr>
          <w:rStyle w:val="csa62dfd6a1"/>
          <w:snapToGrid w:val="0"/>
        </w:rPr>
        <w:t xml:space="preserve"> </w:t>
      </w:r>
      <w:bookmarkStart w:id="1" w:name="_Hlk213943187"/>
      <w:r w:rsidR="0083465D" w:rsidRPr="00CB716F">
        <w:rPr>
          <w:rStyle w:val="csa62dfd6a1"/>
          <w:snapToGrid w:val="0"/>
        </w:rPr>
        <w:t>Ixodes holocyclus</w:t>
      </w:r>
      <w:r w:rsidR="00DE4D73" w:rsidRPr="00CB716F">
        <w:rPr>
          <w:rStyle w:val="csa62dfd6a1"/>
          <w:snapToGrid w:val="0"/>
        </w:rPr>
        <w:t>,</w:t>
      </w:r>
      <w:bookmarkEnd w:id="1"/>
      <w:r w:rsidR="00DE4D73" w:rsidRPr="00CB716F">
        <w:rPr>
          <w:rStyle w:val="csa62dfd6a1"/>
          <w:snapToGrid w:val="0"/>
        </w:rPr>
        <w:t xml:space="preserve"> </w:t>
      </w:r>
      <w:r w:rsidRPr="00CB716F">
        <w:rPr>
          <w:rStyle w:val="csa62dfd6a1"/>
          <w:snapToGrid w:val="0"/>
        </w:rPr>
        <w:t>Rhipicephalus sanguineus, Amblyomma americanum</w:t>
      </w:r>
      <w:r w:rsidR="00945FB8" w:rsidRPr="00CB716F">
        <w:rPr>
          <w:rStyle w:val="cs5efed22f2"/>
          <w:snapToGrid w:val="0"/>
        </w:rPr>
        <w:t xml:space="preserve">, </w:t>
      </w:r>
      <w:r w:rsidRPr="00CB716F">
        <w:rPr>
          <w:rStyle w:val="csa62dfd6a1"/>
          <w:snapToGrid w:val="0"/>
        </w:rPr>
        <w:t>Haemaphysalis longicornis</w:t>
      </w:r>
      <w:r w:rsidR="00020C63" w:rsidRPr="00CB716F">
        <w:rPr>
          <w:rStyle w:val="csa62dfd6a1"/>
          <w:snapToGrid w:val="0"/>
        </w:rPr>
        <w:t xml:space="preserve"> та </w:t>
      </w:r>
      <w:bookmarkStart w:id="2" w:name="_Hlk135223909"/>
      <w:r w:rsidR="00020C63" w:rsidRPr="00CB716F">
        <w:rPr>
          <w:rStyle w:val="csa62dfd6a1"/>
          <w:snapToGrid w:val="0"/>
        </w:rPr>
        <w:t>Hyalomma marginatum</w:t>
      </w:r>
      <w:bookmarkEnd w:id="2"/>
      <w:r w:rsidRPr="00CB716F">
        <w:rPr>
          <w:rStyle w:val="cs5efed22f2"/>
          <w:snapToGrid w:val="0"/>
        </w:rPr>
        <w:t>). Афоксоланер вбиває бліх перед тим, як вони відкладуть яйця.</w:t>
      </w:r>
    </w:p>
    <w:p w14:paraId="5AFDF9B0" w14:textId="77777777" w:rsidR="00B74DB2" w:rsidRPr="00CB716F" w:rsidRDefault="00B74DB2">
      <w:pPr>
        <w:pStyle w:val="csd3498dab"/>
        <w:ind w:right="-80"/>
        <w:rPr>
          <w:snapToGrid w:val="0"/>
        </w:rPr>
      </w:pPr>
      <w:r w:rsidRPr="00CB716F">
        <w:rPr>
          <w:rStyle w:val="cs5efed22f2"/>
          <w:snapToGrid w:val="0"/>
        </w:rPr>
        <w:t>Дія препарату НексГард на ектопаразити починається вже через 4 години після застосування і досягає майже 100</w:t>
      </w:r>
      <w:r w:rsidR="00CB0494" w:rsidRPr="00CB716F">
        <w:rPr>
          <w:rStyle w:val="cs5efed22f2"/>
          <w:snapToGrid w:val="0"/>
        </w:rPr>
        <w:t> </w:t>
      </w:r>
      <w:r w:rsidRPr="00CB716F">
        <w:rPr>
          <w:rStyle w:val="cs5efed22f2"/>
          <w:snapToGrid w:val="0"/>
        </w:rPr>
        <w:t>% ефективності через 8 годин. Препарат запобігає повторним зараженням блохами і кліщами впродовж одного місяця.</w:t>
      </w:r>
    </w:p>
    <w:p w14:paraId="5C60BECF" w14:textId="77777777" w:rsidR="00B74DB2" w:rsidRPr="00CB716F" w:rsidRDefault="00B74DB2">
      <w:pPr>
        <w:pStyle w:val="csd3498dab"/>
        <w:ind w:right="-80"/>
        <w:rPr>
          <w:snapToGrid w:val="0"/>
        </w:rPr>
      </w:pPr>
      <w:r w:rsidRPr="00CB716F">
        <w:rPr>
          <w:rStyle w:val="cs5efed22f2"/>
          <w:snapToGrid w:val="0"/>
        </w:rPr>
        <w:t>Після перорального застосування препарату собакам, афоксоланер швидко всмоктується і поширюється в організмі тварини.</w:t>
      </w:r>
    </w:p>
    <w:p w14:paraId="0684FE4B" w14:textId="77777777" w:rsidR="00B74DB2" w:rsidRPr="00CB716F" w:rsidRDefault="00B74DB2">
      <w:pPr>
        <w:pStyle w:val="csd3498dab"/>
        <w:rPr>
          <w:snapToGrid w:val="0"/>
        </w:rPr>
      </w:pPr>
      <w:r w:rsidRPr="00CB716F">
        <w:rPr>
          <w:rStyle w:val="cs5efed22f2"/>
          <w:snapToGrid w:val="0"/>
        </w:rPr>
        <w:t>Біодоступність афоксоланеру складає 74%. Максимальна концентрація діючої речовини в плазмі крові становить 1655±332 нг/мл і досягається через 2-4 години після застосування у дозі 2,5</w:t>
      </w:r>
      <w:r w:rsidR="00237A2E" w:rsidRPr="00CB716F">
        <w:rPr>
          <w:rStyle w:val="cs5efed22f2"/>
          <w:snapToGrid w:val="0"/>
        </w:rPr>
        <w:t> </w:t>
      </w:r>
      <w:r w:rsidRPr="00CB716F">
        <w:rPr>
          <w:rStyle w:val="cs5efed22f2"/>
          <w:snapToGrid w:val="0"/>
        </w:rPr>
        <w:t xml:space="preserve">мг афоксоланеру на 1 кг маси тіла тварини. Середній період напіввиведення з плазми у собак становить 2 тижні і залежить від породи (наприклад, період напіввиведення афоксоланеру для коллі становить 47,7 діб). Виводиться афоксоланер з жовчю і з сечею. </w:t>
      </w:r>
    </w:p>
    <w:p w14:paraId="371C36B9" w14:textId="77777777" w:rsidR="00B74DB2" w:rsidRPr="00CB716F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CB716F">
        <w:rPr>
          <w:b/>
          <w:snapToGrid w:val="0"/>
          <w:sz w:val="24"/>
          <w:szCs w:val="24"/>
        </w:rPr>
        <w:t>5. Клінічні особливості</w:t>
      </w:r>
    </w:p>
    <w:p w14:paraId="506C28E1" w14:textId="77777777" w:rsidR="00B74DB2" w:rsidRPr="00CB716F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CB716F">
        <w:rPr>
          <w:b/>
          <w:snapToGrid w:val="0"/>
          <w:sz w:val="24"/>
          <w:szCs w:val="24"/>
        </w:rPr>
        <w:t>5.1 Вид тварин</w:t>
      </w:r>
    </w:p>
    <w:p w14:paraId="60691920" w14:textId="77777777" w:rsidR="00B74DB2" w:rsidRPr="00CB716F" w:rsidRDefault="00B74DB2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CB716F">
        <w:rPr>
          <w:snapToGrid w:val="0"/>
          <w:sz w:val="24"/>
          <w:szCs w:val="24"/>
        </w:rPr>
        <w:t>Собаки.</w:t>
      </w:r>
    </w:p>
    <w:p w14:paraId="3AF5D537" w14:textId="77777777" w:rsidR="00B74DB2" w:rsidRPr="00CB716F" w:rsidRDefault="00B74DB2">
      <w:pPr>
        <w:pStyle w:val="31"/>
        <w:ind w:right="454" w:firstLine="567"/>
        <w:rPr>
          <w:b/>
          <w:snapToGrid/>
          <w:sz w:val="24"/>
          <w:szCs w:val="24"/>
        </w:rPr>
      </w:pPr>
      <w:r w:rsidRPr="00CB716F">
        <w:rPr>
          <w:b/>
          <w:sz w:val="24"/>
          <w:szCs w:val="24"/>
        </w:rPr>
        <w:t>5.2 Показання до застосування</w:t>
      </w:r>
    </w:p>
    <w:p w14:paraId="04016ABD" w14:textId="77777777" w:rsidR="00A117A4" w:rsidRPr="00CB716F" w:rsidRDefault="00B74DB2" w:rsidP="00A117A4">
      <w:pPr>
        <w:pStyle w:val="31"/>
        <w:ind w:right="-36" w:firstLine="560"/>
        <w:rPr>
          <w:rStyle w:val="csa62dfd6a2"/>
          <w:lang w:val="ru-RU"/>
        </w:rPr>
      </w:pPr>
      <w:r w:rsidRPr="00CB716F">
        <w:rPr>
          <w:rStyle w:val="cs5efed22f3"/>
        </w:rPr>
        <w:t xml:space="preserve">Профілактика та лікування собак при ураженнях кліщами </w:t>
      </w:r>
      <w:r w:rsidRPr="00CB716F">
        <w:rPr>
          <w:rStyle w:val="csa62dfd6a2"/>
        </w:rPr>
        <w:t xml:space="preserve">(Dermacentor variabilis, </w:t>
      </w:r>
    </w:p>
    <w:p w14:paraId="45A7F066" w14:textId="56223E06" w:rsidR="00945FB8" w:rsidRPr="00CB716F" w:rsidRDefault="00B74DB2" w:rsidP="00A117A4">
      <w:pPr>
        <w:pStyle w:val="31"/>
        <w:ind w:right="-36" w:firstLine="0"/>
        <w:rPr>
          <w:rStyle w:val="csa62dfd6a2"/>
        </w:rPr>
      </w:pPr>
      <w:r w:rsidRPr="00CB716F">
        <w:rPr>
          <w:rStyle w:val="csa62dfd6a2"/>
        </w:rPr>
        <w:t>D</w:t>
      </w:r>
      <w:r w:rsidR="00A117A4" w:rsidRPr="00CB716F">
        <w:rPr>
          <w:rStyle w:val="csa62dfd6a2"/>
          <w:lang w:val="uk-UA"/>
        </w:rPr>
        <w:t>.</w:t>
      </w:r>
      <w:r w:rsidRPr="00CB716F">
        <w:rPr>
          <w:rStyle w:val="csa62dfd6a2"/>
        </w:rPr>
        <w:t xml:space="preserve"> reticulatus, Ixodes ricinus, I</w:t>
      </w:r>
      <w:r w:rsidR="00A117A4" w:rsidRPr="00CB716F">
        <w:rPr>
          <w:rStyle w:val="csa62dfd6a2"/>
          <w:lang w:val="ru-RU"/>
        </w:rPr>
        <w:t>.</w:t>
      </w:r>
      <w:r w:rsidRPr="00CB716F">
        <w:rPr>
          <w:rStyle w:val="csa62dfd6a2"/>
        </w:rPr>
        <w:t xml:space="preserve"> scapularis,</w:t>
      </w:r>
      <w:r w:rsidR="003D1166" w:rsidRPr="00CB716F">
        <w:rPr>
          <w:lang w:val="ru-RU"/>
        </w:rPr>
        <w:t xml:space="preserve"> </w:t>
      </w:r>
      <w:bookmarkStart w:id="3" w:name="_Hlk213943295"/>
      <w:r w:rsidR="0083465D" w:rsidRPr="00CB716F">
        <w:rPr>
          <w:i/>
          <w:iCs/>
          <w:sz w:val="24"/>
          <w:szCs w:val="24"/>
          <w:lang w:val="ru-RU"/>
        </w:rPr>
        <w:t>Ixodes holocyclus,</w:t>
      </w:r>
      <w:r w:rsidR="0083465D" w:rsidRPr="00CB716F">
        <w:rPr>
          <w:rStyle w:val="csa62dfd6a2"/>
          <w:i w:val="0"/>
          <w:iCs w:val="0"/>
          <w:color w:val="auto"/>
          <w:sz w:val="28"/>
          <w:szCs w:val="20"/>
          <w:lang w:val="ru-RU"/>
        </w:rPr>
        <w:t xml:space="preserve"> </w:t>
      </w:r>
      <w:bookmarkEnd w:id="3"/>
      <w:r w:rsidR="003D1166" w:rsidRPr="00CB716F">
        <w:rPr>
          <w:rStyle w:val="csa62dfd6a2"/>
          <w:lang w:val="en-US"/>
        </w:rPr>
        <w:t>I</w:t>
      </w:r>
      <w:r w:rsidR="003D1166" w:rsidRPr="00CB716F">
        <w:rPr>
          <w:rStyle w:val="csa62dfd6a2"/>
        </w:rPr>
        <w:t xml:space="preserve">. </w:t>
      </w:r>
      <w:proofErr w:type="spellStart"/>
      <w:proofErr w:type="gramStart"/>
      <w:r w:rsidR="003D1166" w:rsidRPr="00CB716F">
        <w:rPr>
          <w:rStyle w:val="csa62dfd6a2"/>
          <w:lang w:val="en-US"/>
        </w:rPr>
        <w:t>hexagonus</w:t>
      </w:r>
      <w:proofErr w:type="spellEnd"/>
      <w:proofErr w:type="gramEnd"/>
      <w:r w:rsidR="003D1166" w:rsidRPr="00CB716F">
        <w:rPr>
          <w:rStyle w:val="csa62dfd6a2"/>
          <w:lang w:val="ru-RU"/>
        </w:rPr>
        <w:t>,</w:t>
      </w:r>
      <w:r w:rsidRPr="00CB716F">
        <w:rPr>
          <w:rStyle w:val="csa62dfd6a2"/>
        </w:rPr>
        <w:t xml:space="preserve"> Rhipicephalus sanguineus, </w:t>
      </w:r>
      <w:r w:rsidR="00945FB8" w:rsidRPr="00CB716F">
        <w:rPr>
          <w:rStyle w:val="csa62dfd6a2"/>
        </w:rPr>
        <w:t xml:space="preserve">Hyalomma </w:t>
      </w:r>
      <w:r w:rsidR="00EF3AE4" w:rsidRPr="00CB716F">
        <w:rPr>
          <w:rStyle w:val="csa62dfd6a2"/>
        </w:rPr>
        <w:t>marginatum,</w:t>
      </w:r>
      <w:r w:rsidR="00945FB8" w:rsidRPr="00CB716F">
        <w:rPr>
          <w:rStyle w:val="csa62dfd6a2"/>
          <w:lang w:val="uk-UA"/>
        </w:rPr>
        <w:t xml:space="preserve"> </w:t>
      </w:r>
      <w:r w:rsidRPr="00CB716F">
        <w:rPr>
          <w:rStyle w:val="csa62dfd6a2"/>
        </w:rPr>
        <w:t xml:space="preserve">Amblyomma americanum </w:t>
      </w:r>
      <w:r w:rsidR="003D1166" w:rsidRPr="00CB716F">
        <w:rPr>
          <w:rStyle w:val="csa62dfd6a2"/>
          <w:i w:val="0"/>
          <w:iCs w:val="0"/>
          <w:lang w:val="uk-UA"/>
        </w:rPr>
        <w:t>та</w:t>
      </w:r>
      <w:r w:rsidR="003D1166" w:rsidRPr="00CB716F">
        <w:rPr>
          <w:rStyle w:val="csa62dfd6a2"/>
        </w:rPr>
        <w:t xml:space="preserve"> </w:t>
      </w:r>
      <w:r w:rsidRPr="00CB716F">
        <w:rPr>
          <w:rStyle w:val="csa62dfd6a2"/>
        </w:rPr>
        <w:t xml:space="preserve">Haemaphysalis </w:t>
      </w:r>
      <w:proofErr w:type="spellStart"/>
      <w:r w:rsidRPr="00CB716F">
        <w:rPr>
          <w:rStyle w:val="csa62dfd6a2"/>
        </w:rPr>
        <w:t>longicornis</w:t>
      </w:r>
      <w:proofErr w:type="spellEnd"/>
      <w:r w:rsidRPr="00CB716F">
        <w:rPr>
          <w:rStyle w:val="csa62dfd6a2"/>
        </w:rPr>
        <w:t xml:space="preserve">) </w:t>
      </w:r>
      <w:bookmarkStart w:id="4" w:name="_Hlk213943317"/>
      <w:r w:rsidR="0083465D" w:rsidRPr="00CB716F">
        <w:rPr>
          <w:rStyle w:val="csa62dfd6a2"/>
          <w:i w:val="0"/>
          <w:iCs w:val="0"/>
        </w:rPr>
        <w:t>протягом 30 д</w:t>
      </w:r>
      <w:r w:rsidR="00CB716F">
        <w:rPr>
          <w:rStyle w:val="csa62dfd6a2"/>
          <w:i w:val="0"/>
          <w:iCs w:val="0"/>
          <w:lang w:val="uk-UA"/>
        </w:rPr>
        <w:t>іб</w:t>
      </w:r>
      <w:r w:rsidR="0083465D" w:rsidRPr="00CB716F">
        <w:rPr>
          <w:rStyle w:val="csa62dfd6a2"/>
        </w:rPr>
        <w:t xml:space="preserve"> </w:t>
      </w:r>
      <w:bookmarkEnd w:id="4"/>
      <w:r w:rsidRPr="00CB716F">
        <w:rPr>
          <w:rStyle w:val="cs5efed22f3"/>
        </w:rPr>
        <w:t xml:space="preserve">та блохами </w:t>
      </w:r>
      <w:r w:rsidRPr="00CB716F">
        <w:rPr>
          <w:rStyle w:val="csa62dfd6a2"/>
        </w:rPr>
        <w:t>(</w:t>
      </w:r>
      <w:proofErr w:type="spellStart"/>
      <w:r w:rsidRPr="00CB716F">
        <w:rPr>
          <w:rStyle w:val="csa62dfd6a2"/>
        </w:rPr>
        <w:t>Ctenocephalides</w:t>
      </w:r>
      <w:proofErr w:type="spellEnd"/>
      <w:r w:rsidRPr="00CB716F">
        <w:rPr>
          <w:rStyle w:val="cs5efed22f3"/>
        </w:rPr>
        <w:t xml:space="preserve"> </w:t>
      </w:r>
      <w:r w:rsidRPr="00CB716F">
        <w:rPr>
          <w:rStyle w:val="csa62dfd6a2"/>
        </w:rPr>
        <w:t xml:space="preserve">felis </w:t>
      </w:r>
      <w:r w:rsidRPr="00CB716F">
        <w:rPr>
          <w:rStyle w:val="cs5efed22f3"/>
        </w:rPr>
        <w:t xml:space="preserve">та </w:t>
      </w:r>
      <w:r w:rsidRPr="00CB716F">
        <w:rPr>
          <w:rStyle w:val="csa62dfd6a2"/>
        </w:rPr>
        <w:t>C</w:t>
      </w:r>
      <w:r w:rsidR="00A117A4" w:rsidRPr="00CB716F">
        <w:rPr>
          <w:rStyle w:val="csa62dfd6a2"/>
          <w:lang w:val="ru-RU"/>
        </w:rPr>
        <w:t>.</w:t>
      </w:r>
      <w:r w:rsidRPr="00CB716F">
        <w:rPr>
          <w:rStyle w:val="csa62dfd6a2"/>
        </w:rPr>
        <w:t xml:space="preserve"> canis)</w:t>
      </w:r>
      <w:r w:rsidR="0083465D" w:rsidRPr="00CB716F">
        <w:rPr>
          <w:rStyle w:val="csa62dfd6a2"/>
          <w:lang w:val="uk-UA"/>
        </w:rPr>
        <w:t xml:space="preserve"> </w:t>
      </w:r>
      <w:bookmarkStart w:id="5" w:name="_Hlk213943333"/>
      <w:r w:rsidR="0083465D" w:rsidRPr="00CB716F">
        <w:rPr>
          <w:rStyle w:val="csa62dfd6a2"/>
          <w:i w:val="0"/>
          <w:iCs w:val="0"/>
          <w:lang w:val="uk-UA"/>
        </w:rPr>
        <w:t>щонайменше 5 тижнів</w:t>
      </w:r>
      <w:bookmarkEnd w:id="5"/>
      <w:r w:rsidRPr="00CB716F">
        <w:rPr>
          <w:rStyle w:val="csa62dfd6a2"/>
        </w:rPr>
        <w:t>.</w:t>
      </w:r>
    </w:p>
    <w:p w14:paraId="4209BE14" w14:textId="77777777" w:rsidR="001E2A63" w:rsidRPr="00CB716F" w:rsidRDefault="00B74DB2" w:rsidP="001E2A63">
      <w:pPr>
        <w:pStyle w:val="31"/>
        <w:ind w:right="-36" w:firstLine="567"/>
        <w:rPr>
          <w:rStyle w:val="csa62dfd6a2"/>
          <w:i w:val="0"/>
          <w:iCs w:val="0"/>
        </w:rPr>
      </w:pPr>
      <w:r w:rsidRPr="00CB716F">
        <w:rPr>
          <w:rStyle w:val="csa62dfd6a2"/>
          <w:i w:val="0"/>
          <w:iCs w:val="0"/>
        </w:rPr>
        <w:t xml:space="preserve"> </w:t>
      </w:r>
      <w:r w:rsidR="000B5485" w:rsidRPr="00CB716F">
        <w:rPr>
          <w:rStyle w:val="csa62dfd6a2"/>
          <w:i w:val="0"/>
          <w:iCs w:val="0"/>
        </w:rPr>
        <w:t xml:space="preserve">Блохи та кліщі повинні прикріпитися до </w:t>
      </w:r>
      <w:r w:rsidR="000B5485" w:rsidRPr="00CB716F">
        <w:rPr>
          <w:rStyle w:val="csa62dfd6a2"/>
          <w:i w:val="0"/>
          <w:iCs w:val="0"/>
          <w:lang w:val="uk-UA"/>
        </w:rPr>
        <w:t>тварини</w:t>
      </w:r>
      <w:r w:rsidR="000B5485" w:rsidRPr="00CB716F">
        <w:rPr>
          <w:rStyle w:val="csa62dfd6a2"/>
          <w:i w:val="0"/>
          <w:iCs w:val="0"/>
        </w:rPr>
        <w:t xml:space="preserve"> та почати </w:t>
      </w:r>
      <w:r w:rsidR="000B5485" w:rsidRPr="00CB716F">
        <w:rPr>
          <w:rStyle w:val="csa62dfd6a2"/>
          <w:i w:val="0"/>
          <w:iCs w:val="0"/>
          <w:lang w:val="uk-UA"/>
        </w:rPr>
        <w:t>всмоктуватися</w:t>
      </w:r>
      <w:r w:rsidR="000B5485" w:rsidRPr="00CB716F">
        <w:rPr>
          <w:rStyle w:val="csa62dfd6a2"/>
          <w:i w:val="0"/>
          <w:iCs w:val="0"/>
        </w:rPr>
        <w:t>, щоб діюч</w:t>
      </w:r>
      <w:r w:rsidR="000B5485" w:rsidRPr="00CB716F">
        <w:rPr>
          <w:rStyle w:val="csa62dfd6a2"/>
          <w:i w:val="0"/>
          <w:iCs w:val="0"/>
          <w:lang w:val="uk-UA"/>
        </w:rPr>
        <w:t>а</w:t>
      </w:r>
      <w:r w:rsidR="000B5485" w:rsidRPr="00CB716F">
        <w:rPr>
          <w:rStyle w:val="csa62dfd6a2"/>
          <w:i w:val="0"/>
          <w:iCs w:val="0"/>
        </w:rPr>
        <w:t xml:space="preserve"> речовин</w:t>
      </w:r>
      <w:r w:rsidR="000B5485" w:rsidRPr="00CB716F">
        <w:rPr>
          <w:rStyle w:val="csa62dfd6a2"/>
          <w:i w:val="0"/>
          <w:iCs w:val="0"/>
          <w:lang w:val="uk-UA"/>
        </w:rPr>
        <w:t>а подіяла</w:t>
      </w:r>
      <w:r w:rsidR="000B5485" w:rsidRPr="00CB716F">
        <w:rPr>
          <w:rStyle w:val="csa62dfd6a2"/>
          <w:i w:val="0"/>
          <w:iCs w:val="0"/>
        </w:rPr>
        <w:t xml:space="preserve">. </w:t>
      </w:r>
    </w:p>
    <w:p w14:paraId="0DB6B185" w14:textId="35643EB8" w:rsidR="000B5485" w:rsidRDefault="000B5485" w:rsidP="001E2A63">
      <w:pPr>
        <w:pStyle w:val="31"/>
        <w:ind w:right="-36" w:firstLine="567"/>
        <w:rPr>
          <w:rStyle w:val="csa62dfd6a2"/>
          <w:i w:val="0"/>
          <w:iCs w:val="0"/>
        </w:rPr>
      </w:pPr>
      <w:r w:rsidRPr="00CB716F">
        <w:rPr>
          <w:rStyle w:val="csa62dfd6a2"/>
          <w:i w:val="0"/>
          <w:iCs w:val="0"/>
        </w:rPr>
        <w:t>Профілактика зараження блошиним ціп'яком. Блохи можуть передавати блошиний ціп’як (</w:t>
      </w:r>
      <w:r w:rsidRPr="00CB716F">
        <w:rPr>
          <w:rStyle w:val="csa62dfd6a2"/>
        </w:rPr>
        <w:t>Dipylidium caninum</w:t>
      </w:r>
      <w:r w:rsidRPr="00CB716F">
        <w:rPr>
          <w:rStyle w:val="csa62dfd6a2"/>
          <w:i w:val="0"/>
          <w:iCs w:val="0"/>
        </w:rPr>
        <w:t>). Ефективна боротьба з блохами за допомогою препарату НексГард запобігає</w:t>
      </w:r>
      <w:r w:rsidRPr="000B5485">
        <w:rPr>
          <w:rStyle w:val="csa62dfd6a2"/>
          <w:i w:val="0"/>
          <w:iCs w:val="0"/>
        </w:rPr>
        <w:t xml:space="preserve"> </w:t>
      </w:r>
      <w:r w:rsidRPr="000B5485">
        <w:rPr>
          <w:rStyle w:val="csa62dfd6a2"/>
          <w:i w:val="0"/>
          <w:iCs w:val="0"/>
        </w:rPr>
        <w:lastRenderedPageBreak/>
        <w:t xml:space="preserve">інвазії </w:t>
      </w:r>
      <w:r w:rsidR="00CF3E58">
        <w:rPr>
          <w:rStyle w:val="csa62dfd6a2"/>
          <w:i w:val="0"/>
          <w:iCs w:val="0"/>
        </w:rPr>
        <w:t>б</w:t>
      </w:r>
      <w:r w:rsidR="00CF3E58" w:rsidRPr="00CF3E58">
        <w:rPr>
          <w:rStyle w:val="csa62dfd6a2"/>
          <w:i w:val="0"/>
          <w:iCs w:val="0"/>
        </w:rPr>
        <w:t>лошинного ціп’яка</w:t>
      </w:r>
      <w:r w:rsidR="00AD1BAE">
        <w:rPr>
          <w:rStyle w:val="csa62dfd6a2"/>
          <w:i w:val="0"/>
          <w:iCs w:val="0"/>
        </w:rPr>
        <w:t xml:space="preserve"> </w:t>
      </w:r>
      <w:r w:rsidR="00AD1BAE" w:rsidRPr="00CB716F">
        <w:rPr>
          <w:rStyle w:val="csa62dfd6a2"/>
          <w:i w:val="0"/>
          <w:iCs w:val="0"/>
        </w:rPr>
        <w:t>протягом 30 ді</w:t>
      </w:r>
      <w:r w:rsidR="00CB716F" w:rsidRPr="00CB716F">
        <w:rPr>
          <w:rStyle w:val="csa62dfd6a2"/>
          <w:i w:val="0"/>
          <w:iCs w:val="0"/>
          <w:lang w:val="uk-UA"/>
        </w:rPr>
        <w:t>б</w:t>
      </w:r>
      <w:r w:rsidRPr="00CB716F">
        <w:rPr>
          <w:rStyle w:val="csa62dfd6a2"/>
          <w:i w:val="0"/>
          <w:iCs w:val="0"/>
        </w:rPr>
        <w:t>.</w:t>
      </w:r>
    </w:p>
    <w:p w14:paraId="5427B050" w14:textId="77777777" w:rsidR="003D1166" w:rsidRDefault="00B74DB2" w:rsidP="00A117A4">
      <w:pPr>
        <w:pStyle w:val="cs242d954b"/>
        <w:ind w:right="-36"/>
        <w:rPr>
          <w:rStyle w:val="cs5efed22f3"/>
        </w:rPr>
      </w:pPr>
      <w:r>
        <w:rPr>
          <w:rStyle w:val="cs5efed22f3"/>
        </w:rPr>
        <w:t>Препарат можуть застосовувати, як один із засобів, при лікуванні блошиного алергічного дерматиту собак.</w:t>
      </w:r>
    </w:p>
    <w:p w14:paraId="11A3C196" w14:textId="77777777" w:rsidR="003D1166" w:rsidRDefault="003D1166" w:rsidP="003D1166">
      <w:pPr>
        <w:pStyle w:val="cs3266721a"/>
        <w:rPr>
          <w:i/>
          <w:iCs/>
        </w:rPr>
      </w:pPr>
      <w:r>
        <w:t xml:space="preserve">Лікування демодекозу (спричиненого </w:t>
      </w:r>
      <w:r w:rsidRPr="00E64BA5">
        <w:rPr>
          <w:i/>
          <w:iCs/>
        </w:rPr>
        <w:t>Demodex canis</w:t>
      </w:r>
      <w:r>
        <w:rPr>
          <w:i/>
          <w:iCs/>
        </w:rPr>
        <w:t>).</w:t>
      </w:r>
    </w:p>
    <w:p w14:paraId="524646C5" w14:textId="77777777" w:rsidR="003D1166" w:rsidRDefault="003D1166" w:rsidP="003D1166">
      <w:pPr>
        <w:pStyle w:val="cs3266721a"/>
        <w:rPr>
          <w:i/>
          <w:iCs/>
        </w:rPr>
      </w:pPr>
      <w:r>
        <w:t xml:space="preserve">Лікування саркоптозу (спричиненого </w:t>
      </w:r>
      <w:r w:rsidRPr="00E64BA5">
        <w:rPr>
          <w:i/>
          <w:iCs/>
        </w:rPr>
        <w:t>Sarcoptes scabiei var. canis</w:t>
      </w:r>
      <w:r>
        <w:rPr>
          <w:i/>
          <w:iCs/>
        </w:rPr>
        <w:t>).</w:t>
      </w:r>
    </w:p>
    <w:p w14:paraId="6D15E501" w14:textId="77777777" w:rsidR="003D1166" w:rsidRPr="001E2A63" w:rsidRDefault="003D1166" w:rsidP="003D1166">
      <w:pPr>
        <w:pStyle w:val="cs3266721a"/>
        <w:rPr>
          <w:i/>
          <w:iCs/>
        </w:rPr>
      </w:pPr>
      <w:r>
        <w:t xml:space="preserve">Лікування отодектозу (спричиненого </w:t>
      </w:r>
      <w:r w:rsidRPr="001B160F">
        <w:rPr>
          <w:i/>
          <w:iCs/>
        </w:rPr>
        <w:t>Otodectes cynotis</w:t>
      </w:r>
      <w:r>
        <w:rPr>
          <w:i/>
          <w:iCs/>
        </w:rPr>
        <w:t>).</w:t>
      </w:r>
    </w:p>
    <w:p w14:paraId="675A03DE" w14:textId="5E9DFD79" w:rsidR="0083465D" w:rsidRPr="001E2A63" w:rsidRDefault="0083465D" w:rsidP="003D1166">
      <w:pPr>
        <w:pStyle w:val="cs3266721a"/>
      </w:pPr>
      <w:bookmarkStart w:id="6" w:name="_Hlk213943361"/>
      <w:r w:rsidRPr="00794048">
        <w:t xml:space="preserve">Зменшення ризику передачі </w:t>
      </w:r>
      <w:proofErr w:type="spellStart"/>
      <w:r w:rsidRPr="00794048">
        <w:rPr>
          <w:i/>
          <w:iCs/>
          <w:lang w:val="en-US"/>
        </w:rPr>
        <w:t>Babesia</w:t>
      </w:r>
      <w:proofErr w:type="spellEnd"/>
      <w:r w:rsidRPr="00794048">
        <w:rPr>
          <w:i/>
          <w:iCs/>
        </w:rPr>
        <w:t xml:space="preserve"> </w:t>
      </w:r>
      <w:proofErr w:type="spellStart"/>
      <w:r w:rsidRPr="00794048">
        <w:rPr>
          <w:i/>
          <w:iCs/>
          <w:lang w:val="en-US"/>
        </w:rPr>
        <w:t>canis</w:t>
      </w:r>
      <w:proofErr w:type="spellEnd"/>
      <w:r w:rsidRPr="00794048">
        <w:t xml:space="preserve"> через </w:t>
      </w:r>
      <w:proofErr w:type="spellStart"/>
      <w:r w:rsidRPr="00794048">
        <w:rPr>
          <w:i/>
          <w:iCs/>
          <w:lang w:val="en-US"/>
        </w:rPr>
        <w:t>Dermacentor</w:t>
      </w:r>
      <w:proofErr w:type="spellEnd"/>
      <w:r w:rsidRPr="00794048">
        <w:rPr>
          <w:i/>
          <w:iCs/>
        </w:rPr>
        <w:t xml:space="preserve"> </w:t>
      </w:r>
      <w:proofErr w:type="spellStart"/>
      <w:r w:rsidRPr="00794048">
        <w:rPr>
          <w:i/>
          <w:iCs/>
          <w:lang w:val="en-US"/>
        </w:rPr>
        <w:t>reticulatus</w:t>
      </w:r>
      <w:proofErr w:type="spellEnd"/>
      <w:r w:rsidRPr="00794048">
        <w:t xml:space="preserve">, </w:t>
      </w:r>
      <w:proofErr w:type="spellStart"/>
      <w:r w:rsidRPr="00794048">
        <w:rPr>
          <w:i/>
          <w:iCs/>
          <w:lang w:val="en-US"/>
        </w:rPr>
        <w:t>Borrelia</w:t>
      </w:r>
      <w:proofErr w:type="spellEnd"/>
      <w:r w:rsidRPr="00794048">
        <w:rPr>
          <w:i/>
          <w:iCs/>
        </w:rPr>
        <w:t xml:space="preserve"> </w:t>
      </w:r>
      <w:proofErr w:type="spellStart"/>
      <w:r w:rsidRPr="00794048">
        <w:rPr>
          <w:i/>
          <w:iCs/>
          <w:lang w:val="en-US"/>
        </w:rPr>
        <w:t>burgdorferi</w:t>
      </w:r>
      <w:proofErr w:type="spellEnd"/>
      <w:r w:rsidRPr="00794048">
        <w:t xml:space="preserve"> через </w:t>
      </w:r>
      <w:proofErr w:type="spellStart"/>
      <w:r w:rsidRPr="00794048">
        <w:rPr>
          <w:i/>
          <w:iCs/>
          <w:lang w:val="en-US"/>
        </w:rPr>
        <w:t>Ixodes</w:t>
      </w:r>
      <w:proofErr w:type="spellEnd"/>
      <w:r w:rsidRPr="00794048">
        <w:rPr>
          <w:i/>
          <w:iCs/>
        </w:rPr>
        <w:t xml:space="preserve"> </w:t>
      </w:r>
      <w:proofErr w:type="spellStart"/>
      <w:r w:rsidRPr="00794048">
        <w:rPr>
          <w:i/>
          <w:iCs/>
          <w:lang w:val="en-US"/>
        </w:rPr>
        <w:t>scapularis</w:t>
      </w:r>
      <w:proofErr w:type="spellEnd"/>
      <w:r w:rsidRPr="00794048">
        <w:t>.</w:t>
      </w:r>
      <w:bookmarkStart w:id="7" w:name="_GoBack"/>
      <w:bookmarkEnd w:id="7"/>
    </w:p>
    <w:bookmarkEnd w:id="6"/>
    <w:p w14:paraId="0DD4E72B" w14:textId="3F354A88" w:rsidR="00B74DB2" w:rsidRDefault="00B74DB2" w:rsidP="00EF3AE4">
      <w:pPr>
        <w:pStyle w:val="cs242d954b"/>
        <w:ind w:right="-36"/>
        <w:rPr>
          <w:b/>
          <w:snapToGrid w:val="0"/>
        </w:rPr>
      </w:pPr>
      <w:r>
        <w:rPr>
          <w:b/>
          <w:snapToGrid w:val="0"/>
        </w:rPr>
        <w:t>5.3 Протипоказання</w:t>
      </w:r>
    </w:p>
    <w:p w14:paraId="3BB50E73" w14:textId="77777777" w:rsidR="00B74DB2" w:rsidRDefault="00B74DB2">
      <w:pPr>
        <w:widowControl w:val="0"/>
        <w:ind w:right="414" w:firstLine="560"/>
        <w:jc w:val="both"/>
        <w:rPr>
          <w:rStyle w:val="cs242d954b3"/>
        </w:rPr>
      </w:pPr>
      <w:r>
        <w:rPr>
          <w:rStyle w:val="cs5efed22f4"/>
          <w:snapToGrid w:val="0"/>
        </w:rPr>
        <w:t>Не застосовувати хворим</w:t>
      </w:r>
      <w:r w:rsidR="004C3A45" w:rsidRPr="004C3A45">
        <w:rPr>
          <w:rStyle w:val="cs5efed22f4"/>
          <w:snapToGrid w:val="0"/>
          <w:lang w:val="ru-RU"/>
        </w:rPr>
        <w:t>,</w:t>
      </w:r>
      <w:r>
        <w:rPr>
          <w:rStyle w:val="cs5efed22f4"/>
          <w:snapToGrid w:val="0"/>
        </w:rPr>
        <w:t xml:space="preserve"> виснаженим та ослабленим тваринам!</w:t>
      </w:r>
    </w:p>
    <w:p w14:paraId="2BF8239A" w14:textId="77777777" w:rsidR="00B74DB2" w:rsidRDefault="00B74DB2">
      <w:pPr>
        <w:pStyle w:val="csccbacf97"/>
      </w:pPr>
      <w:r>
        <w:rPr>
          <w:rStyle w:val="cs5efed22f4"/>
          <w:snapToGrid w:val="0"/>
        </w:rPr>
        <w:t>Не застосовувати тваринам із відомою гіперчутливістю до одного з компонентів!</w:t>
      </w:r>
    </w:p>
    <w:p w14:paraId="697A8BE8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A117A4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4</w:t>
      </w:r>
      <w:r w:rsidRPr="00A117A4">
        <w:rPr>
          <w:b/>
          <w:snapToGrid w:val="0"/>
          <w:sz w:val="24"/>
          <w:szCs w:val="24"/>
          <w:lang w:val="ru-RU"/>
        </w:rPr>
        <w:t xml:space="preserve"> </w:t>
      </w:r>
      <w:r>
        <w:rPr>
          <w:b/>
          <w:snapToGrid w:val="0"/>
          <w:sz w:val="24"/>
          <w:szCs w:val="24"/>
          <w:lang w:val="ru-RU"/>
        </w:rPr>
        <w:t>Побічна</w:t>
      </w:r>
      <w:r w:rsidRPr="00A117A4">
        <w:rPr>
          <w:b/>
          <w:snapToGrid w:val="0"/>
          <w:sz w:val="24"/>
          <w:szCs w:val="24"/>
          <w:lang w:val="ru-RU"/>
        </w:rPr>
        <w:t xml:space="preserve"> </w:t>
      </w:r>
      <w:r>
        <w:rPr>
          <w:b/>
          <w:snapToGrid w:val="0"/>
          <w:sz w:val="24"/>
          <w:szCs w:val="24"/>
          <w:lang w:val="ru-RU"/>
        </w:rPr>
        <w:t>дія</w:t>
      </w:r>
    </w:p>
    <w:p w14:paraId="1D562FA1" w14:textId="77777777" w:rsidR="00B74DB2" w:rsidRDefault="00B74DB2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5"/>
          <w:snapToGrid w:val="0"/>
        </w:rPr>
        <w:t>Не спостерігали.</w:t>
      </w:r>
    </w:p>
    <w:p w14:paraId="0E6DFFFE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5.5 Особливі застереження при використанні</w:t>
      </w:r>
    </w:p>
    <w:p w14:paraId="2D027835" w14:textId="77777777" w:rsidR="00B74DB2" w:rsidRDefault="00B74DB2" w:rsidP="00A117A4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>
        <w:rPr>
          <w:rStyle w:val="cs5efed22f6"/>
          <w:snapToGrid w:val="0"/>
        </w:rPr>
        <w:t>Застосування препарату тваринам віком до 8 тижнів та/або масою тіла до 2 кг грунтується на оцінці можливих ризиків.</w:t>
      </w:r>
    </w:p>
    <w:p w14:paraId="52CA674A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14:paraId="5E7DFCFB" w14:textId="0F9E70E2" w:rsidR="006F2EDF" w:rsidRDefault="006F2EDF" w:rsidP="00EF3AE4">
      <w:pPr>
        <w:widowControl w:val="0"/>
        <w:ind w:right="-36" w:firstLine="560"/>
        <w:jc w:val="both"/>
        <w:rPr>
          <w:rStyle w:val="cs5efed22f7"/>
          <w:snapToGrid w:val="0"/>
        </w:rPr>
      </w:pPr>
      <w:r w:rsidRPr="006F2EDF">
        <w:rPr>
          <w:rStyle w:val="cs5efed22f7"/>
          <w:snapToGrid w:val="0"/>
        </w:rPr>
        <w:t xml:space="preserve">Препарат може застосовуватись під час </w:t>
      </w:r>
      <w:r>
        <w:rPr>
          <w:rStyle w:val="cs5efed22f7"/>
          <w:snapToGrid w:val="0"/>
        </w:rPr>
        <w:t xml:space="preserve">розведення, </w:t>
      </w:r>
      <w:r w:rsidRPr="006F2EDF">
        <w:rPr>
          <w:rStyle w:val="cs5efed22f7"/>
          <w:snapToGrid w:val="0"/>
        </w:rPr>
        <w:t>вагітності та лактації</w:t>
      </w:r>
      <w:r>
        <w:rPr>
          <w:rStyle w:val="cs5efed22f7"/>
          <w:snapToGrid w:val="0"/>
        </w:rPr>
        <w:t xml:space="preserve"> собак</w:t>
      </w:r>
      <w:r w:rsidRPr="006F2EDF">
        <w:rPr>
          <w:rStyle w:val="cs5efed22f7"/>
          <w:snapToGrid w:val="0"/>
        </w:rPr>
        <w:t>.</w:t>
      </w:r>
    </w:p>
    <w:p w14:paraId="39E95A26" w14:textId="33CB8934" w:rsidR="00B74DB2" w:rsidRDefault="00B74DB2" w:rsidP="00EF3AE4">
      <w:pPr>
        <w:widowControl w:val="0"/>
        <w:ind w:right="-36" w:firstLine="560"/>
        <w:jc w:val="both"/>
        <w:rPr>
          <w:rStyle w:val="cs5efed22f7"/>
          <w:snapToGrid w:val="0"/>
        </w:rPr>
      </w:pPr>
      <w:r>
        <w:rPr>
          <w:rStyle w:val="cs5efed22f7"/>
          <w:snapToGrid w:val="0"/>
        </w:rPr>
        <w:t xml:space="preserve">Безпечність застосування препарату </w:t>
      </w:r>
      <w:r w:rsidR="000F2DC6">
        <w:rPr>
          <w:rStyle w:val="cs5efed22f7"/>
          <w:snapToGrid w:val="0"/>
        </w:rPr>
        <w:t xml:space="preserve">племінним самцям </w:t>
      </w:r>
      <w:r>
        <w:rPr>
          <w:rStyle w:val="cs5efed22f7"/>
          <w:snapToGrid w:val="0"/>
        </w:rPr>
        <w:t xml:space="preserve"> не встановлена.</w:t>
      </w:r>
    </w:p>
    <w:p w14:paraId="1091F9AB" w14:textId="4CD03DA5" w:rsidR="000F2DC6" w:rsidRPr="00EF3AE4" w:rsidRDefault="005F1D5A" w:rsidP="00EF3AE4">
      <w:pPr>
        <w:widowControl w:val="0"/>
        <w:ind w:right="-36" w:firstLine="560"/>
        <w:jc w:val="both"/>
        <w:rPr>
          <w:rStyle w:val="cs242d954b5"/>
          <w:sz w:val="24"/>
          <w:szCs w:val="24"/>
        </w:rPr>
      </w:pPr>
      <w:r w:rsidRPr="005F1D5A">
        <w:rPr>
          <w:rStyle w:val="cs242d954b5"/>
          <w:sz w:val="24"/>
          <w:szCs w:val="24"/>
        </w:rPr>
        <w:t>Лабораторні дослідження проведені на щурах та кролях не виявили тератогенної дії та іншої негативної дії на репродуктивну систему самців та самок.</w:t>
      </w:r>
    </w:p>
    <w:p w14:paraId="4D2935AE" w14:textId="225B6FA7" w:rsidR="006F2EDF" w:rsidRDefault="006F2EDF" w:rsidP="00EF3AE4">
      <w:pPr>
        <w:widowControl w:val="0"/>
        <w:ind w:right="454" w:firstLine="567"/>
        <w:jc w:val="both"/>
        <w:rPr>
          <w:rStyle w:val="cs5efed22f7"/>
          <w:snapToGrid w:val="0"/>
        </w:rPr>
      </w:pPr>
      <w:bookmarkStart w:id="8" w:name="_Hlk135223540"/>
      <w:r w:rsidRPr="003D6197">
        <w:rPr>
          <w:rStyle w:val="cs5efed22f7"/>
          <w:snapToGrid w:val="0"/>
        </w:rPr>
        <w:t xml:space="preserve">Застосування препарату </w:t>
      </w:r>
      <w:r w:rsidR="000F2DC6">
        <w:rPr>
          <w:rStyle w:val="cs5efed22f7"/>
          <w:snapToGrid w:val="0"/>
        </w:rPr>
        <w:t>племінним тваринам</w:t>
      </w:r>
      <w:r w:rsidRPr="003D6197">
        <w:rPr>
          <w:rStyle w:val="cs5efed22f7"/>
          <w:snapToGrid w:val="0"/>
        </w:rPr>
        <w:t xml:space="preserve"> ґрунтується на оцінці співвідношення ризику/користі</w:t>
      </w:r>
      <w:r w:rsidR="000F2DC6">
        <w:rPr>
          <w:rStyle w:val="cs5efed22f7"/>
          <w:snapToGrid w:val="0"/>
        </w:rPr>
        <w:t xml:space="preserve"> під відповідальність лікаря ветеринарної медицини</w:t>
      </w:r>
      <w:r w:rsidRPr="003D6197">
        <w:rPr>
          <w:rStyle w:val="cs5efed22f7"/>
          <w:snapToGrid w:val="0"/>
        </w:rPr>
        <w:t>.</w:t>
      </w:r>
    </w:p>
    <w:bookmarkEnd w:id="8"/>
    <w:p w14:paraId="1705766D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14:paraId="479CF9F5" w14:textId="77777777" w:rsidR="00B74DB2" w:rsidRDefault="00B74DB2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8"/>
          <w:snapToGrid w:val="0"/>
        </w:rPr>
        <w:t>Не встановлена.</w:t>
      </w:r>
    </w:p>
    <w:p w14:paraId="6C2DF4FB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14:paraId="3A1C3E3D" w14:textId="6E886552" w:rsidR="00B74DB2" w:rsidRPr="00A117A4" w:rsidRDefault="00B74DB2" w:rsidP="00A117A4">
      <w:pPr>
        <w:widowControl w:val="0"/>
        <w:ind w:right="-36" w:firstLine="560"/>
        <w:jc w:val="both"/>
        <w:rPr>
          <w:rStyle w:val="cs5efed22f9"/>
          <w:snapToGrid w:val="0"/>
          <w:lang w:val="ru-RU"/>
        </w:rPr>
      </w:pPr>
      <w:r>
        <w:rPr>
          <w:rStyle w:val="cs5efed22f9"/>
          <w:snapToGrid w:val="0"/>
        </w:rPr>
        <w:t>Препарат застосовують собакам перорально з кормом або примусово у дозі 2,7–</w:t>
      </w:r>
      <w:r w:rsidR="005753F3">
        <w:rPr>
          <w:rStyle w:val="cs5efed22f9"/>
          <w:snapToGrid w:val="0"/>
        </w:rPr>
        <w:t>7</w:t>
      </w:r>
      <w:r w:rsidR="001B38D0">
        <w:rPr>
          <w:rStyle w:val="cs5efed22f9"/>
          <w:snapToGrid w:val="0"/>
        </w:rPr>
        <w:t>,0</w:t>
      </w:r>
      <w:r>
        <w:rPr>
          <w:rStyle w:val="cs5efed22f9"/>
          <w:snapToGrid w:val="0"/>
        </w:rPr>
        <w:t xml:space="preserve"> мг/кг маси тіла тварини, відповідно до наступної схеми:</w:t>
      </w:r>
    </w:p>
    <w:p w14:paraId="688C8A24" w14:textId="77777777" w:rsidR="00A117A4" w:rsidRPr="00A117A4" w:rsidRDefault="00A117A4" w:rsidP="00A117A4">
      <w:pPr>
        <w:widowControl w:val="0"/>
        <w:ind w:right="-36" w:firstLine="560"/>
        <w:jc w:val="both"/>
        <w:rPr>
          <w:rStyle w:val="cs3266721a1"/>
          <w:lang w:val="ru-RU"/>
        </w:rPr>
      </w:pP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599"/>
      </w:tblGrid>
      <w:tr w:rsidR="00B74DB2" w14:paraId="027D804E" w14:textId="77777777">
        <w:trPr>
          <w:trHeight w:val="21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7B10" w14:textId="77777777" w:rsidR="00B74DB2" w:rsidRDefault="00B74DB2">
            <w:pPr>
              <w:pStyle w:val="csd4347c4f"/>
            </w:pPr>
            <w:r w:rsidRPr="00771CF5">
              <w:rPr>
                <w:rStyle w:val="cs5efed22f9"/>
              </w:rPr>
              <w:t>Маса тіла тварини, кг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1BE8" w14:textId="77777777" w:rsidR="00B74DB2" w:rsidRDefault="00B74DB2">
            <w:pPr>
              <w:pStyle w:val="cs73d09b4a"/>
            </w:pPr>
            <w:r w:rsidRPr="00771CF5">
              <w:rPr>
                <w:rStyle w:val="cs5efed22f9"/>
              </w:rPr>
              <w:t>Дозування, табл</w:t>
            </w:r>
          </w:p>
        </w:tc>
      </w:tr>
      <w:tr w:rsidR="00B74DB2" w14:paraId="7F044A01" w14:textId="77777777">
        <w:trPr>
          <w:trHeight w:val="26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EEE7" w14:textId="77777777" w:rsidR="00B74DB2" w:rsidRDefault="00B74DB2">
            <w:pPr>
              <w:pStyle w:val="cs73d09b4a"/>
            </w:pPr>
            <w:r w:rsidRPr="00771CF5">
              <w:rPr>
                <w:rStyle w:val="cs5efed22f9"/>
              </w:rPr>
              <w:t>2-4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E119" w14:textId="7714B65E" w:rsidR="00B74DB2" w:rsidRDefault="00B74DB2">
            <w:pPr>
              <w:pStyle w:val="cs73d09b4a"/>
            </w:pPr>
            <w:r w:rsidRPr="00771CF5">
              <w:rPr>
                <w:rStyle w:val="cs5efed22f9"/>
              </w:rPr>
              <w:t>1х НексГард 11</w:t>
            </w:r>
            <w:r w:rsidR="005753F3">
              <w:rPr>
                <w:rStyle w:val="cs5efed22f9"/>
              </w:rPr>
              <w:t>,3</w:t>
            </w:r>
            <w:r w:rsidRPr="00771CF5">
              <w:rPr>
                <w:rStyle w:val="cs5efed22f9"/>
              </w:rPr>
              <w:t xml:space="preserve"> мг </w:t>
            </w:r>
          </w:p>
        </w:tc>
      </w:tr>
      <w:tr w:rsidR="00B74DB2" w14:paraId="098458D8" w14:textId="77777777">
        <w:trPr>
          <w:trHeight w:val="26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04F8" w14:textId="77777777" w:rsidR="00B74DB2" w:rsidRDefault="00B74DB2" w:rsidP="004C3A45">
            <w:pPr>
              <w:pStyle w:val="cs73d09b4a"/>
            </w:pPr>
            <w:r w:rsidRPr="00771CF5">
              <w:rPr>
                <w:rStyle w:val="cs5efed22f9"/>
              </w:rPr>
              <w:t>4-10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7AA0" w14:textId="5F8F696F" w:rsidR="00B74DB2" w:rsidRDefault="00B74DB2">
            <w:pPr>
              <w:pStyle w:val="cs73d09b4a"/>
            </w:pPr>
            <w:r w:rsidRPr="00771CF5">
              <w:rPr>
                <w:rStyle w:val="cs5efed22f9"/>
              </w:rPr>
              <w:t>1х НексГард 28</w:t>
            </w:r>
            <w:r w:rsidR="005753F3">
              <w:rPr>
                <w:rStyle w:val="cs5efed22f9"/>
              </w:rPr>
              <w:t>,3</w:t>
            </w:r>
            <w:r w:rsidRPr="00771CF5">
              <w:rPr>
                <w:rStyle w:val="cs5efed22f9"/>
              </w:rPr>
              <w:t xml:space="preserve"> мг</w:t>
            </w:r>
          </w:p>
        </w:tc>
      </w:tr>
      <w:tr w:rsidR="00B74DB2" w14:paraId="3DF57EE2" w14:textId="77777777">
        <w:trPr>
          <w:trHeight w:val="26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0EBE" w14:textId="77777777" w:rsidR="00B74DB2" w:rsidRDefault="00B74DB2">
            <w:pPr>
              <w:pStyle w:val="cs73d09b4a"/>
            </w:pPr>
            <w:r w:rsidRPr="00771CF5">
              <w:rPr>
                <w:rStyle w:val="cs5efed22f9"/>
              </w:rPr>
              <w:t>10-25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5250" w14:textId="77777777" w:rsidR="00B74DB2" w:rsidRDefault="00B74DB2">
            <w:pPr>
              <w:pStyle w:val="cs73d09b4a"/>
            </w:pPr>
            <w:r w:rsidRPr="00771CF5">
              <w:rPr>
                <w:rStyle w:val="cs5efed22f9"/>
              </w:rPr>
              <w:t>1х НексГард 68 мг</w:t>
            </w:r>
          </w:p>
        </w:tc>
      </w:tr>
      <w:tr w:rsidR="00B74DB2" w14:paraId="0E2F145B" w14:textId="77777777">
        <w:trPr>
          <w:trHeight w:val="282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18A4F" w14:textId="77777777" w:rsidR="00B74DB2" w:rsidRDefault="00B74DB2">
            <w:pPr>
              <w:pStyle w:val="cs73d09b4a"/>
            </w:pPr>
            <w:r w:rsidRPr="00771CF5">
              <w:rPr>
                <w:rStyle w:val="cs5efed22f9"/>
              </w:rPr>
              <w:t>25-50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B9E3" w14:textId="77777777" w:rsidR="00B74DB2" w:rsidRDefault="00B74DB2">
            <w:pPr>
              <w:pStyle w:val="cs73d09b4a"/>
            </w:pPr>
            <w:r w:rsidRPr="00771CF5">
              <w:rPr>
                <w:rStyle w:val="cs5efed22f9"/>
              </w:rPr>
              <w:t>1х НексГард 136 мг</w:t>
            </w:r>
          </w:p>
        </w:tc>
      </w:tr>
    </w:tbl>
    <w:p w14:paraId="3F2CA733" w14:textId="77777777" w:rsidR="00B74DB2" w:rsidRDefault="00B74DB2">
      <w:pPr>
        <w:pStyle w:val="cs242d954b"/>
      </w:pPr>
      <w:r>
        <w:rPr>
          <w:rStyle w:val="cs5efed22f9"/>
          <w:snapToGrid w:val="0"/>
        </w:rPr>
        <w:t xml:space="preserve">Для собак, масою тіла понад 50 кг, використовують комбінацію таблеток різної/однакової концентрації. </w:t>
      </w:r>
    </w:p>
    <w:p w14:paraId="2F171596" w14:textId="28E613E6" w:rsidR="00B74DB2" w:rsidRDefault="00B74DB2">
      <w:pPr>
        <w:pStyle w:val="cs242d954b"/>
        <w:rPr>
          <w:rStyle w:val="cs5efed22f9"/>
          <w:snapToGrid w:val="0"/>
        </w:rPr>
      </w:pPr>
      <w:r>
        <w:rPr>
          <w:rStyle w:val="cs5efed22f9"/>
          <w:snapToGrid w:val="0"/>
        </w:rPr>
        <w:t>Застосування препарату для обробки собак  проти бліх та кліщів рекомендують проводити 1</w:t>
      </w:r>
      <w:r w:rsidR="004C3A45">
        <w:rPr>
          <w:rStyle w:val="cs5efed22f9"/>
          <w:snapToGrid w:val="0"/>
          <w:lang w:val="en-US"/>
        </w:rPr>
        <w:t> </w:t>
      </w:r>
      <w:r>
        <w:rPr>
          <w:rStyle w:val="cs5efed22f9"/>
          <w:snapToGrid w:val="0"/>
        </w:rPr>
        <w:t>раз на</w:t>
      </w:r>
      <w:r w:rsidR="007F7134">
        <w:rPr>
          <w:rStyle w:val="cs5efed22f9"/>
          <w:snapToGrid w:val="0"/>
        </w:rPr>
        <w:t xml:space="preserve"> </w:t>
      </w:r>
      <w:bookmarkStart w:id="9" w:name="_Hlk135218875"/>
      <w:r w:rsidR="007F7134">
        <w:rPr>
          <w:rStyle w:val="cs5efed22f9"/>
          <w:snapToGrid w:val="0"/>
        </w:rPr>
        <w:t>30 діб</w:t>
      </w:r>
      <w:bookmarkEnd w:id="9"/>
      <w:r>
        <w:rPr>
          <w:rStyle w:val="cs5efed22f9"/>
          <w:snapToGrid w:val="0"/>
        </w:rPr>
        <w:t>, залежно від епізоотичної ситуації.</w:t>
      </w:r>
    </w:p>
    <w:p w14:paraId="23A3EEF7" w14:textId="77777777" w:rsidR="004C3A45" w:rsidRPr="007D196C" w:rsidRDefault="004C3A45" w:rsidP="004C3A45">
      <w:pPr>
        <w:pStyle w:val="cs242d954b"/>
        <w:rPr>
          <w:color w:val="000000"/>
        </w:rPr>
      </w:pPr>
      <w:r>
        <w:rPr>
          <w:rStyle w:val="cs5efed22f4"/>
        </w:rPr>
        <w:t>При лікуванні демодекозу препарат застосовують щомісяця до отримання двох негативних зіскобів шкіри з різницею в один місяць. При більш тяжких випадках захворювання лікування препаратом може бути подовжено. Оскільки демодекоз є мульти-факторним захворюванням, рекомендується провести відповідне лікування інших наявних захворювань, якщо це є можливим.</w:t>
      </w:r>
    </w:p>
    <w:p w14:paraId="63133A8B" w14:textId="77777777" w:rsidR="004C3A45" w:rsidRPr="007D196C" w:rsidRDefault="004C3A45" w:rsidP="004C3A45">
      <w:pPr>
        <w:pStyle w:val="Default"/>
        <w:ind w:firstLine="560"/>
        <w:rPr>
          <w:szCs w:val="22"/>
        </w:rPr>
      </w:pPr>
      <w:r w:rsidRPr="00282AFE">
        <w:rPr>
          <w:szCs w:val="22"/>
        </w:rPr>
        <w:t>При лікуванні саркоптозу препара</w:t>
      </w:r>
      <w:r>
        <w:rPr>
          <w:szCs w:val="22"/>
        </w:rPr>
        <w:t>т</w:t>
      </w:r>
      <w:r w:rsidRPr="00282AFE">
        <w:rPr>
          <w:szCs w:val="22"/>
        </w:rPr>
        <w:t xml:space="preserve"> </w:t>
      </w:r>
      <w:r>
        <w:rPr>
          <w:szCs w:val="22"/>
        </w:rPr>
        <w:t>застосовують</w:t>
      </w:r>
      <w:r w:rsidRPr="00282AFE">
        <w:rPr>
          <w:szCs w:val="22"/>
        </w:rPr>
        <w:t xml:space="preserve"> раз на місяць протягом двох місяців. Подальше </w:t>
      </w:r>
      <w:r>
        <w:rPr>
          <w:szCs w:val="22"/>
        </w:rPr>
        <w:t>використання</w:t>
      </w:r>
      <w:r w:rsidRPr="00282AFE">
        <w:rPr>
          <w:szCs w:val="22"/>
        </w:rPr>
        <w:t xml:space="preserve"> препарату має базуватися на клінічні</w:t>
      </w:r>
      <w:r>
        <w:rPr>
          <w:szCs w:val="22"/>
        </w:rPr>
        <w:t xml:space="preserve">й оцінці та результатах шкірних </w:t>
      </w:r>
      <w:r w:rsidRPr="00751C1B">
        <w:rPr>
          <w:szCs w:val="22"/>
        </w:rPr>
        <w:t>зіскобів</w:t>
      </w:r>
      <w:r w:rsidRPr="00282AFE">
        <w:rPr>
          <w:szCs w:val="22"/>
        </w:rPr>
        <w:t>.</w:t>
      </w:r>
    </w:p>
    <w:p w14:paraId="73B9C4E7" w14:textId="77777777" w:rsidR="004C3A45" w:rsidRDefault="004C3A45" w:rsidP="004C3A45">
      <w:pPr>
        <w:pStyle w:val="Default"/>
        <w:ind w:firstLine="560"/>
        <w:rPr>
          <w:sz w:val="22"/>
          <w:szCs w:val="22"/>
        </w:rPr>
      </w:pPr>
      <w:r w:rsidRPr="00282AFE">
        <w:t xml:space="preserve">Лікування </w:t>
      </w:r>
      <w:r w:rsidRPr="00F115E9">
        <w:t>отодектозу: одноразове застосування препарату</w:t>
      </w:r>
      <w:r>
        <w:t>. Може бути призначено повторне застосування препарату через місяць після першого прийому базуючись на результатах клінічної оцінки.</w:t>
      </w:r>
    </w:p>
    <w:p w14:paraId="38C3CD07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14:paraId="4A9D49CD" w14:textId="77777777" w:rsidR="00B74DB2" w:rsidRDefault="00B74DB2" w:rsidP="00A117A4">
      <w:pPr>
        <w:widowControl w:val="0"/>
        <w:ind w:right="-36" w:firstLine="560"/>
        <w:jc w:val="both"/>
        <w:rPr>
          <w:rStyle w:val="cs242d954b6"/>
        </w:rPr>
      </w:pPr>
      <w:r>
        <w:rPr>
          <w:rStyle w:val="cs5efed22f10"/>
          <w:snapToGrid w:val="0"/>
        </w:rPr>
        <w:t xml:space="preserve">При застосуванні препарату собакам старше 8 тижнів у дозі, що перевищує максимально рекомендовану в 5 разів поспіль 6 разів з інтервалом від 2 до 4 тижнів, жодних  симптомів передозування не спостерігали. </w:t>
      </w:r>
    </w:p>
    <w:p w14:paraId="0F252986" w14:textId="50FF4971" w:rsidR="00B74DB2" w:rsidRDefault="00B74DB2" w:rsidP="00A117A4">
      <w:pPr>
        <w:pStyle w:val="cs242d954b"/>
        <w:ind w:right="-36"/>
      </w:pPr>
      <w:r>
        <w:rPr>
          <w:rStyle w:val="cs5efed22f10"/>
          <w:snapToGrid w:val="0"/>
        </w:rPr>
        <w:lastRenderedPageBreak/>
        <w:t xml:space="preserve">При застосуванні препарату собакам породи коллі </w:t>
      </w:r>
      <w:r w:rsidR="007F7134" w:rsidRPr="007F7134">
        <w:t xml:space="preserve"> </w:t>
      </w:r>
      <w:r w:rsidR="007F7134">
        <w:rPr>
          <w:rStyle w:val="cs5efed22f10"/>
          <w:snapToGrid w:val="0"/>
        </w:rPr>
        <w:t>з</w:t>
      </w:r>
      <w:r w:rsidR="007F7134" w:rsidRPr="007F7134">
        <w:rPr>
          <w:rStyle w:val="cs5efed22f10"/>
          <w:snapToGrid w:val="0"/>
        </w:rPr>
        <w:t xml:space="preserve"> мутацією гену MDR1 </w:t>
      </w:r>
      <w:r>
        <w:rPr>
          <w:rStyle w:val="cs5efed22f10"/>
          <w:snapToGrid w:val="0"/>
        </w:rPr>
        <w:t>у дозі в 5 разів вище максимально рекомендованої, можуть спостерігати такі симптоми, як діарея або блювання.</w:t>
      </w:r>
    </w:p>
    <w:p w14:paraId="1FB6AA4F" w14:textId="2522BCDF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A117A4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A117A4">
        <w:rPr>
          <w:b/>
          <w:snapToGrid w:val="0"/>
          <w:sz w:val="24"/>
          <w:szCs w:val="24"/>
          <w:lang w:val="ru-RU"/>
        </w:rPr>
        <w:t xml:space="preserve"> </w:t>
      </w:r>
      <w:r>
        <w:rPr>
          <w:b/>
          <w:snapToGrid w:val="0"/>
          <w:sz w:val="24"/>
          <w:szCs w:val="24"/>
          <w:lang w:val="ru-RU"/>
        </w:rPr>
        <w:t>Спеціальні</w:t>
      </w:r>
      <w:r w:rsidRPr="00A117A4">
        <w:rPr>
          <w:b/>
          <w:snapToGrid w:val="0"/>
          <w:sz w:val="24"/>
          <w:szCs w:val="24"/>
          <w:lang w:val="ru-RU"/>
        </w:rPr>
        <w:t xml:space="preserve"> </w:t>
      </w:r>
      <w:r>
        <w:rPr>
          <w:b/>
          <w:snapToGrid w:val="0"/>
          <w:sz w:val="24"/>
          <w:szCs w:val="24"/>
          <w:lang w:val="ru-RU"/>
        </w:rPr>
        <w:t>застереження</w:t>
      </w:r>
    </w:p>
    <w:p w14:paraId="3DB06E1E" w14:textId="77777777" w:rsidR="00B74DB2" w:rsidRDefault="00B74DB2" w:rsidP="00A117A4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>
        <w:rPr>
          <w:rStyle w:val="cs5efed22f11"/>
          <w:snapToGrid w:val="0"/>
        </w:rPr>
        <w:t xml:space="preserve">При застосуванні препарату ризик передачі трансмісивних захворювань повністю не виключений (препарат починає діяти тоді, коли паразит кусає </w:t>
      </w:r>
      <w:r w:rsidR="00C73300">
        <w:rPr>
          <w:rStyle w:val="cs5efed22f11"/>
          <w:snapToGrid w:val="0"/>
        </w:rPr>
        <w:t>тварину</w:t>
      </w:r>
      <w:r>
        <w:rPr>
          <w:rStyle w:val="cs5efed22f11"/>
          <w:snapToGrid w:val="0"/>
        </w:rPr>
        <w:t xml:space="preserve">). </w:t>
      </w:r>
    </w:p>
    <w:p w14:paraId="347D5170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(каренція)</w:t>
      </w:r>
    </w:p>
    <w:p w14:paraId="46A9F5AD" w14:textId="77777777" w:rsidR="00B74DB2" w:rsidRDefault="00B74DB2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визначають.</w:t>
      </w:r>
    </w:p>
    <w:p w14:paraId="0142CC56" w14:textId="77777777" w:rsidR="00B74DB2" w:rsidRDefault="00B74DB2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14:paraId="7AA5B496" w14:textId="77777777" w:rsidR="00B74DB2" w:rsidRDefault="00B74DB2" w:rsidP="00A117A4">
      <w:pPr>
        <w:ind w:right="-36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Під час роботи з препаратом дотримуватись основних правил гігієни та безпеки, прийнятих при роботі з ветеринарними препаратами.</w:t>
      </w:r>
      <w:r w:rsidR="00A117A4" w:rsidRPr="00A117A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Для запобігання доступу дітей до ветеринарного препарату рекомендують діставати по одній таблетці з блістера та одразу ховати блістер в упаковку.</w:t>
      </w:r>
      <w:r>
        <w:rPr>
          <w:sz w:val="24"/>
          <w:szCs w:val="24"/>
        </w:rPr>
        <w:br/>
        <w:t>Після роботи з препаратом необхідно вимити руки з милом.</w:t>
      </w:r>
    </w:p>
    <w:p w14:paraId="420DEB49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14:paraId="2B081A3A" w14:textId="77777777" w:rsidR="00B74DB2" w:rsidRDefault="00B74DB2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14:paraId="70E2DA37" w14:textId="77777777" w:rsidR="00B74DB2" w:rsidRDefault="00B74DB2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Невідомі.</w:t>
      </w:r>
    </w:p>
    <w:p w14:paraId="49DA6432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14:paraId="5A42A183" w14:textId="77777777" w:rsidR="00B74DB2" w:rsidRDefault="00B74DB2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13"/>
          <w:snapToGrid w:val="0"/>
        </w:rPr>
        <w:t>3</w:t>
      </w:r>
      <w:r w:rsidR="00C67A63">
        <w:rPr>
          <w:rStyle w:val="cs5efed22f13"/>
          <w:snapToGrid w:val="0"/>
        </w:rPr>
        <w:t>6</w:t>
      </w:r>
      <w:r>
        <w:rPr>
          <w:rStyle w:val="cs5efed22f13"/>
          <w:snapToGrid w:val="0"/>
        </w:rPr>
        <w:t xml:space="preserve"> місяців.</w:t>
      </w:r>
    </w:p>
    <w:p w14:paraId="493B0624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14:paraId="78676DF7" w14:textId="77777777" w:rsidR="00B74DB2" w:rsidRDefault="00B74DB2" w:rsidP="00A117A4">
      <w:pPr>
        <w:widowControl w:val="0"/>
        <w:ind w:right="-36" w:firstLine="567"/>
        <w:jc w:val="both"/>
        <w:rPr>
          <w:sz w:val="24"/>
          <w:szCs w:val="24"/>
        </w:rPr>
      </w:pPr>
      <w:r>
        <w:rPr>
          <w:rStyle w:val="cs5efed22f14"/>
        </w:rPr>
        <w:t xml:space="preserve">Зберігати препарат в оригінальній упаковці у сухому, захищеному від світла та недоступному для дітей і тварин місці за температури від 0 до 30 </w:t>
      </w:r>
      <w:r w:rsidR="00A117A4" w:rsidRPr="00A117A4">
        <w:rPr>
          <w:rStyle w:val="cs5efed22f14"/>
          <w:vertAlign w:val="superscript"/>
          <w:lang w:val="ru-RU"/>
        </w:rPr>
        <w:t>0</w:t>
      </w:r>
      <w:r>
        <w:rPr>
          <w:rStyle w:val="cs5efed22f14"/>
        </w:rPr>
        <w:t>С.</w:t>
      </w:r>
    </w:p>
    <w:p w14:paraId="32F2833C" w14:textId="77777777" w:rsidR="00B74DB2" w:rsidRDefault="00B74DB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14:paraId="1CA15ADB" w14:textId="77777777" w:rsidR="00B74DB2" w:rsidRDefault="00B74DB2">
      <w:pPr>
        <w:widowControl w:val="0"/>
        <w:ind w:right="414" w:firstLine="560"/>
        <w:jc w:val="both"/>
        <w:rPr>
          <w:rStyle w:val="cs242d954b10"/>
        </w:rPr>
      </w:pPr>
      <w:r>
        <w:rPr>
          <w:rStyle w:val="cs5efed22f15"/>
          <w:snapToGrid w:val="0"/>
        </w:rPr>
        <w:t>Для собак різної маси тіла випускають таблетки по:</w:t>
      </w:r>
    </w:p>
    <w:p w14:paraId="75275707" w14:textId="46BE4411" w:rsidR="00B74DB2" w:rsidRPr="00E44989" w:rsidRDefault="00B74DB2">
      <w:pPr>
        <w:pStyle w:val="cs242d954b"/>
        <w:ind w:right="-80"/>
      </w:pPr>
      <w:r>
        <w:rPr>
          <w:rStyle w:val="cs5efed22f15"/>
          <w:snapToGrid w:val="0"/>
        </w:rPr>
        <w:t>0,5 г (</w:t>
      </w:r>
      <w:r w:rsidR="008218D5" w:rsidRPr="00E44989">
        <w:rPr>
          <w:rStyle w:val="cs5efed22f1"/>
        </w:rPr>
        <w:t xml:space="preserve">афоксоланер - </w:t>
      </w:r>
      <w:r w:rsidRPr="00E44989">
        <w:rPr>
          <w:rStyle w:val="cs5efed22f15"/>
          <w:snapToGrid w:val="0"/>
        </w:rPr>
        <w:t>11</w:t>
      </w:r>
      <w:r w:rsidR="005753F3" w:rsidRPr="00E44989">
        <w:rPr>
          <w:rStyle w:val="cs5efed22f15"/>
          <w:snapToGrid w:val="0"/>
        </w:rPr>
        <w:t>,3</w:t>
      </w:r>
      <w:r w:rsidRPr="00E44989">
        <w:rPr>
          <w:rStyle w:val="cs5efed22f15"/>
          <w:snapToGrid w:val="0"/>
        </w:rPr>
        <w:t xml:space="preserve"> мг) - для собак масою тіла 2-4 кг;</w:t>
      </w:r>
    </w:p>
    <w:p w14:paraId="01428EB9" w14:textId="0C460BEF" w:rsidR="00B74DB2" w:rsidRPr="00E44989" w:rsidRDefault="00B74DB2">
      <w:pPr>
        <w:pStyle w:val="cs242d954b"/>
        <w:ind w:right="-80"/>
        <w:rPr>
          <w:snapToGrid w:val="0"/>
        </w:rPr>
      </w:pPr>
      <w:r w:rsidRPr="00E44989">
        <w:rPr>
          <w:rStyle w:val="cs5efed22f15"/>
          <w:snapToGrid w:val="0"/>
        </w:rPr>
        <w:t>1,25 г (</w:t>
      </w:r>
      <w:r w:rsidR="008218D5" w:rsidRPr="00E44989">
        <w:rPr>
          <w:rStyle w:val="cs5efed22f1"/>
        </w:rPr>
        <w:t xml:space="preserve">афоксоланер - </w:t>
      </w:r>
      <w:r w:rsidRPr="00E44989">
        <w:rPr>
          <w:rStyle w:val="cs5efed22f15"/>
          <w:snapToGrid w:val="0"/>
        </w:rPr>
        <w:t>28</w:t>
      </w:r>
      <w:r w:rsidR="005753F3" w:rsidRPr="00E44989">
        <w:rPr>
          <w:rStyle w:val="cs5efed22f15"/>
          <w:snapToGrid w:val="0"/>
        </w:rPr>
        <w:t>,3</w:t>
      </w:r>
      <w:r w:rsidRPr="00E44989">
        <w:rPr>
          <w:rStyle w:val="cs5efed22f15"/>
          <w:snapToGrid w:val="0"/>
        </w:rPr>
        <w:t xml:space="preserve"> мг) - для собак масою тіла 4-10 кг;</w:t>
      </w:r>
    </w:p>
    <w:p w14:paraId="716A0753" w14:textId="7644756F" w:rsidR="00B74DB2" w:rsidRPr="00E44989" w:rsidRDefault="00B74DB2">
      <w:pPr>
        <w:pStyle w:val="cs242d954b"/>
        <w:ind w:right="-80"/>
        <w:rPr>
          <w:snapToGrid w:val="0"/>
        </w:rPr>
      </w:pPr>
      <w:r w:rsidRPr="00E44989">
        <w:rPr>
          <w:rStyle w:val="cs5efed22f15"/>
          <w:snapToGrid w:val="0"/>
        </w:rPr>
        <w:t>3,0 г (</w:t>
      </w:r>
      <w:r w:rsidR="008218D5" w:rsidRPr="00E44989">
        <w:rPr>
          <w:rStyle w:val="cs5efed22f1"/>
        </w:rPr>
        <w:t xml:space="preserve">афоксоланер - </w:t>
      </w:r>
      <w:r w:rsidRPr="00E44989">
        <w:rPr>
          <w:rStyle w:val="cs5efed22f15"/>
          <w:snapToGrid w:val="0"/>
        </w:rPr>
        <w:t>68 мг) - для собак масою тіла 10-25 кг;</w:t>
      </w:r>
    </w:p>
    <w:p w14:paraId="0BA7FD3C" w14:textId="3B5A2A92" w:rsidR="00B74DB2" w:rsidRDefault="00B74DB2">
      <w:pPr>
        <w:pStyle w:val="cs242d954b"/>
        <w:ind w:right="-80"/>
        <w:rPr>
          <w:snapToGrid w:val="0"/>
        </w:rPr>
      </w:pPr>
      <w:r w:rsidRPr="00E44989">
        <w:rPr>
          <w:rStyle w:val="cs5efed22f15"/>
          <w:snapToGrid w:val="0"/>
        </w:rPr>
        <w:t>6,0 г (</w:t>
      </w:r>
      <w:r w:rsidR="008218D5" w:rsidRPr="00E44989">
        <w:rPr>
          <w:rStyle w:val="cs5efed22f1"/>
        </w:rPr>
        <w:t xml:space="preserve">афоксоланер - </w:t>
      </w:r>
      <w:r w:rsidRPr="00E44989">
        <w:rPr>
          <w:rStyle w:val="cs5efed22f15"/>
          <w:snapToGrid w:val="0"/>
        </w:rPr>
        <w:t>136</w:t>
      </w:r>
      <w:r>
        <w:rPr>
          <w:rStyle w:val="cs5efed22f15"/>
          <w:snapToGrid w:val="0"/>
        </w:rPr>
        <w:t xml:space="preserve"> мг) - для собак масою тіла 25-50 кг.</w:t>
      </w:r>
    </w:p>
    <w:p w14:paraId="46AA8C09" w14:textId="77777777" w:rsidR="00B74DB2" w:rsidRDefault="00B74DB2">
      <w:pPr>
        <w:pStyle w:val="cs242d954b"/>
        <w:rPr>
          <w:snapToGrid w:val="0"/>
        </w:rPr>
      </w:pPr>
      <w:r>
        <w:rPr>
          <w:rStyle w:val="cs5efed22f15"/>
          <w:snapToGrid w:val="0"/>
        </w:rPr>
        <w:t>Таблетки запаковані по 1, 3 або 6 таблеток у блістери з аклар ламінованованої ПВХ плівки закриті алюмінієвою фольгою на паперовій основі. Блістери упаковані в картонну коробку.</w:t>
      </w:r>
    </w:p>
    <w:p w14:paraId="17CB19AD" w14:textId="77777777" w:rsidR="00B74DB2" w:rsidRDefault="00B74DB2" w:rsidP="00A117A4">
      <w:pPr>
        <w:pStyle w:val="31"/>
        <w:ind w:right="-36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14:paraId="65A4C49B" w14:textId="77777777" w:rsidR="00B74DB2" w:rsidRPr="00A117A4" w:rsidRDefault="00B74DB2" w:rsidP="00A117A4">
      <w:pPr>
        <w:pStyle w:val="31"/>
        <w:ind w:right="-36" w:firstLine="567"/>
        <w:rPr>
          <w:sz w:val="24"/>
          <w:szCs w:val="24"/>
          <w:lang w:val="ru-RU"/>
        </w:rPr>
      </w:pPr>
      <w:r>
        <w:rPr>
          <w:rStyle w:val="cs5efed22f16"/>
        </w:rPr>
        <w:t xml:space="preserve">Невикористані залишки препарату утилізують відповідно до чинного законодавства. </w:t>
      </w:r>
    </w:p>
    <w:p w14:paraId="7D176870" w14:textId="77777777" w:rsidR="00B74DB2" w:rsidRDefault="00B74DB2">
      <w:pPr>
        <w:pStyle w:val="31"/>
        <w:ind w:right="454" w:firstLine="567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7. Назва і місце знаходження власника реєстраційного посвідчення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819"/>
      </w:tblGrid>
      <w:tr w:rsidR="000F337E" w:rsidRPr="000F337E" w14:paraId="5D2E81A6" w14:textId="77777777" w:rsidTr="000F337E">
        <w:tc>
          <w:tcPr>
            <w:tcW w:w="5103" w:type="dxa"/>
          </w:tcPr>
          <w:p w14:paraId="4C8C433E" w14:textId="77777777" w:rsidR="009A7409" w:rsidRDefault="004C3A45" w:rsidP="00F01E84">
            <w:pPr>
              <w:tabs>
                <w:tab w:val="left" w:pos="567"/>
              </w:tabs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Берінгер Інгельхайм Ветмедіка ГмбХ, 55216 м. Інгельхайм-на-Рейні, </w:t>
            </w:r>
          </w:p>
          <w:p w14:paraId="060E93BE" w14:textId="21EE42FA" w:rsidR="000F337E" w:rsidRPr="000F337E" w:rsidRDefault="000550DC" w:rsidP="00F01E84">
            <w:pPr>
              <w:tabs>
                <w:tab w:val="left" w:pos="567"/>
              </w:tabs>
              <w:ind w:left="567"/>
              <w:jc w:val="both"/>
              <w:rPr>
                <w:sz w:val="24"/>
                <w:szCs w:val="24"/>
                <w:lang w:eastAsia="ru-RU"/>
              </w:rPr>
            </w:pPr>
            <w:r w:rsidRPr="000550DC">
              <w:rPr>
                <w:sz w:val="24"/>
                <w:szCs w:val="24"/>
              </w:rPr>
              <w:t>Бінгер штрассе, 173, НІМЕЧЧИНА</w:t>
            </w:r>
            <w:r w:rsidR="004C3A45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784687A8" w14:textId="77777777" w:rsidR="004C3A45" w:rsidRPr="007D196C" w:rsidRDefault="004C3A45" w:rsidP="009A7409">
            <w:pPr>
              <w:widowControl w:val="0"/>
              <w:tabs>
                <w:tab w:val="left" w:pos="10206"/>
              </w:tabs>
              <w:ind w:left="321"/>
              <w:jc w:val="both"/>
              <w:rPr>
                <w:sz w:val="24"/>
                <w:szCs w:val="24"/>
                <w:lang w:val="de-DE" w:eastAsia="ru-RU"/>
              </w:rPr>
            </w:pPr>
            <w:r w:rsidRPr="007D196C">
              <w:rPr>
                <w:sz w:val="24"/>
                <w:szCs w:val="24"/>
                <w:lang w:val="de-DE" w:eastAsia="ru-RU"/>
              </w:rPr>
              <w:t>Boehringer Ingelheim Vetmedica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7D196C">
              <w:rPr>
                <w:sz w:val="24"/>
                <w:szCs w:val="24"/>
                <w:lang w:val="de-DE" w:eastAsia="ru-RU"/>
              </w:rPr>
              <w:t xml:space="preserve">GmbH, </w:t>
            </w:r>
          </w:p>
          <w:p w14:paraId="5EF5FD63" w14:textId="77777777" w:rsidR="009A7409" w:rsidRDefault="004C3A45" w:rsidP="009A7409">
            <w:pPr>
              <w:tabs>
                <w:tab w:val="left" w:pos="0"/>
              </w:tabs>
              <w:ind w:left="321"/>
              <w:jc w:val="both"/>
              <w:rPr>
                <w:sz w:val="24"/>
                <w:szCs w:val="24"/>
                <w:lang w:val="de-DE" w:eastAsia="ru-RU"/>
              </w:rPr>
            </w:pPr>
            <w:r w:rsidRPr="007D196C">
              <w:rPr>
                <w:sz w:val="24"/>
                <w:szCs w:val="24"/>
                <w:lang w:val="de-DE" w:eastAsia="ru-RU"/>
              </w:rPr>
              <w:t xml:space="preserve">55216 Ingelheim-am-Rhein, </w:t>
            </w:r>
          </w:p>
          <w:p w14:paraId="44CF3B9B" w14:textId="3BFC73DF" w:rsidR="000F337E" w:rsidRPr="000F337E" w:rsidRDefault="000550DC" w:rsidP="009A7409">
            <w:pPr>
              <w:tabs>
                <w:tab w:val="left" w:pos="0"/>
              </w:tabs>
              <w:ind w:left="321"/>
              <w:jc w:val="both"/>
              <w:rPr>
                <w:sz w:val="24"/>
                <w:szCs w:val="24"/>
                <w:lang w:eastAsia="ru-RU"/>
              </w:rPr>
            </w:pPr>
            <w:r w:rsidRPr="000550DC">
              <w:rPr>
                <w:sz w:val="24"/>
                <w:szCs w:val="24"/>
                <w:lang w:val="de-DE" w:eastAsia="ru-RU"/>
              </w:rPr>
              <w:t>Binger Strasse 173, GERMANY</w:t>
            </w:r>
            <w:r w:rsidR="004C3A45" w:rsidRPr="007D196C">
              <w:rPr>
                <w:sz w:val="24"/>
                <w:szCs w:val="24"/>
                <w:lang w:val="de-DE" w:eastAsia="ru-RU"/>
              </w:rPr>
              <w:t>.</w:t>
            </w:r>
          </w:p>
        </w:tc>
      </w:tr>
    </w:tbl>
    <w:p w14:paraId="6D40D757" w14:textId="77777777" w:rsidR="00B74DB2" w:rsidRPr="0047299B" w:rsidRDefault="00B74DB2">
      <w:pPr>
        <w:ind w:right="454" w:firstLine="567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8. Назва і місце знаходження виробник</w:t>
      </w:r>
      <w:r w:rsidR="003C2B35">
        <w:rPr>
          <w:b/>
          <w:sz w:val="24"/>
          <w:szCs w:val="24"/>
        </w:rPr>
        <w:t>ів</w:t>
      </w:r>
    </w:p>
    <w:tbl>
      <w:tblPr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086B4C" w:rsidRPr="00086B4C" w14:paraId="2A716EE7" w14:textId="77777777" w:rsidTr="00EF3AE4">
        <w:tc>
          <w:tcPr>
            <w:tcW w:w="5245" w:type="dxa"/>
            <w:hideMark/>
          </w:tcPr>
          <w:p w14:paraId="6B920D0E" w14:textId="77777777" w:rsidR="00F01E84" w:rsidRDefault="00D76289" w:rsidP="00086B4C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Берінгер Інгельхайм</w:t>
            </w:r>
            <w:r w:rsidDel="000511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Енімал Хелс до Бразил Лтда., </w:t>
            </w:r>
          </w:p>
          <w:p w14:paraId="313A27D7" w14:textId="7E04CECD" w:rsidR="000330F8" w:rsidRPr="000330F8" w:rsidRDefault="000330F8" w:rsidP="000330F8">
            <w:pPr>
              <w:ind w:left="567"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>Авеніда Доутор Роберто Морейра, №</w:t>
            </w:r>
            <w:r w:rsidR="00EF3AE4">
              <w:rPr>
                <w:sz w:val="24"/>
                <w:szCs w:val="24"/>
              </w:rPr>
              <w:t xml:space="preserve"> </w:t>
            </w:r>
            <w:r w:rsidRPr="000330F8">
              <w:rPr>
                <w:sz w:val="24"/>
                <w:szCs w:val="24"/>
              </w:rPr>
              <w:t>5005</w:t>
            </w:r>
          </w:p>
          <w:p w14:paraId="1F1725F2" w14:textId="77777777" w:rsidR="000330F8" w:rsidRPr="000330F8" w:rsidRDefault="000330F8" w:rsidP="000330F8">
            <w:pPr>
              <w:ind w:left="567"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>Фазенда Сао Франциско, Реканту-дус-Пассарос, CEP: 13148-914,</w:t>
            </w:r>
          </w:p>
          <w:p w14:paraId="5D0BB404" w14:textId="53DAEAC6" w:rsidR="00086B4C" w:rsidRPr="00AE591A" w:rsidRDefault="000330F8" w:rsidP="000330F8">
            <w:pPr>
              <w:ind w:left="567"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>Паулінія, Сан-Паулу, Бразилія.</w:t>
            </w:r>
          </w:p>
          <w:p w14:paraId="0B22BCB8" w14:textId="77777777" w:rsidR="00EF3AE4" w:rsidRDefault="00EF3AE4" w:rsidP="000330F8">
            <w:pPr>
              <w:ind w:left="567"/>
              <w:rPr>
                <w:sz w:val="24"/>
                <w:szCs w:val="24"/>
              </w:rPr>
            </w:pPr>
          </w:p>
          <w:p w14:paraId="1150E332" w14:textId="0A877F13" w:rsidR="000330F8" w:rsidRPr="000330F8" w:rsidRDefault="000330F8" w:rsidP="000330F8">
            <w:pPr>
              <w:ind w:left="567"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>Берінгер Інгельхайм Енімал Хелс Пуерто Рико ЛЛС</w:t>
            </w:r>
            <w:r>
              <w:rPr>
                <w:sz w:val="24"/>
                <w:szCs w:val="24"/>
              </w:rPr>
              <w:t xml:space="preserve">, </w:t>
            </w:r>
          </w:p>
          <w:p w14:paraId="6728B30E" w14:textId="2E90C8D2" w:rsidR="000330F8" w:rsidRPr="000330F8" w:rsidRDefault="000330F8" w:rsidP="000330F8">
            <w:pPr>
              <w:ind w:left="567"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>Роуд №</w:t>
            </w:r>
            <w:r w:rsidR="000550DC" w:rsidRPr="009A7409">
              <w:rPr>
                <w:sz w:val="24"/>
                <w:szCs w:val="24"/>
                <w:lang w:val="ru-RU"/>
              </w:rPr>
              <w:t xml:space="preserve"> </w:t>
            </w:r>
            <w:r w:rsidRPr="000330F8">
              <w:rPr>
                <w:sz w:val="24"/>
                <w:szCs w:val="24"/>
              </w:rPr>
              <w:t>2, Кілометр 56.7</w:t>
            </w:r>
          </w:p>
          <w:p w14:paraId="2505E6E1" w14:textId="1F69FB47" w:rsidR="00086B4C" w:rsidRPr="00086B4C" w:rsidRDefault="000330F8" w:rsidP="000330F8">
            <w:pPr>
              <w:ind w:left="567"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>Барселонета, Пуерто-Рико 00617</w:t>
            </w:r>
          </w:p>
          <w:p w14:paraId="13A068F0" w14:textId="77777777" w:rsidR="007F7134" w:rsidRDefault="007F7134" w:rsidP="00086B4C">
            <w:pPr>
              <w:ind w:left="567"/>
              <w:rPr>
                <w:sz w:val="24"/>
                <w:szCs w:val="24"/>
              </w:rPr>
            </w:pPr>
          </w:p>
          <w:p w14:paraId="6E770F04" w14:textId="058F8DFB" w:rsidR="00086B4C" w:rsidRPr="00AE591A" w:rsidRDefault="00D76289" w:rsidP="00086B4C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Берінгер Інгельхайм</w:t>
            </w:r>
            <w:r w:rsidDel="000511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Енімал Хелс Франс СКС,</w:t>
            </w:r>
            <w:r w:rsidR="000550DC" w:rsidRPr="000550DC">
              <w:rPr>
                <w:sz w:val="24"/>
                <w:szCs w:val="24"/>
              </w:rPr>
              <w:t xml:space="preserve"> </w:t>
            </w:r>
            <w:r w:rsidR="00086B4C" w:rsidRPr="00086B4C">
              <w:rPr>
                <w:sz w:val="24"/>
                <w:szCs w:val="24"/>
              </w:rPr>
              <w:t xml:space="preserve">4 шема дю Калке - 31 </w:t>
            </w:r>
            <w:r w:rsidR="00317BC9" w:rsidRPr="00507075">
              <w:rPr>
                <w:sz w:val="24"/>
                <w:szCs w:val="24"/>
              </w:rPr>
              <w:t>0</w:t>
            </w:r>
            <w:r w:rsidR="00086B4C" w:rsidRPr="00086B4C">
              <w:rPr>
                <w:sz w:val="24"/>
                <w:szCs w:val="24"/>
              </w:rPr>
              <w:t>00 Тулуза, Франція</w:t>
            </w:r>
            <w:r w:rsidRPr="00AE591A">
              <w:rPr>
                <w:sz w:val="24"/>
                <w:szCs w:val="24"/>
              </w:rPr>
              <w:t>.</w:t>
            </w:r>
          </w:p>
        </w:tc>
        <w:tc>
          <w:tcPr>
            <w:tcW w:w="5148" w:type="dxa"/>
            <w:hideMark/>
          </w:tcPr>
          <w:p w14:paraId="6887FF04" w14:textId="77777777" w:rsidR="00F01E84" w:rsidRDefault="00D76289" w:rsidP="00EF3AE4">
            <w:pPr>
              <w:ind w:left="178"/>
              <w:jc w:val="both"/>
              <w:rPr>
                <w:sz w:val="24"/>
                <w:szCs w:val="24"/>
              </w:rPr>
            </w:pPr>
            <w:r w:rsidRPr="00051140">
              <w:rPr>
                <w:sz w:val="24"/>
                <w:szCs w:val="24"/>
              </w:rPr>
              <w:t>Boehringer Ingelheim Animal Health do Brasil</w:t>
            </w:r>
            <w:r w:rsidR="00F01E84">
              <w:rPr>
                <w:sz w:val="24"/>
                <w:szCs w:val="24"/>
                <w:lang w:val="en-US"/>
              </w:rPr>
              <w:t xml:space="preserve"> </w:t>
            </w:r>
            <w:r w:rsidRPr="00051140">
              <w:rPr>
                <w:sz w:val="24"/>
                <w:szCs w:val="24"/>
              </w:rPr>
              <w:t>Ltda.,</w:t>
            </w:r>
            <w:r w:rsidRPr="00051140" w:rsidDel="00051140">
              <w:rPr>
                <w:sz w:val="24"/>
                <w:szCs w:val="24"/>
              </w:rPr>
              <w:t xml:space="preserve"> </w:t>
            </w:r>
          </w:p>
          <w:p w14:paraId="0E623358" w14:textId="77777777" w:rsidR="000330F8" w:rsidRPr="000330F8" w:rsidRDefault="000330F8" w:rsidP="00EF3AE4">
            <w:pPr>
              <w:ind w:left="178"/>
              <w:jc w:val="both"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>Avenida  Doutor Roberto Moreira, No.5005</w:t>
            </w:r>
          </w:p>
          <w:p w14:paraId="68587A41" w14:textId="77777777" w:rsidR="000330F8" w:rsidRPr="000330F8" w:rsidRDefault="000330F8" w:rsidP="00EF3AE4">
            <w:pPr>
              <w:ind w:left="178"/>
              <w:jc w:val="both"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 xml:space="preserve">Fazenda São Francisco, Recanto dos Pássaros, CEP: 13148-914, </w:t>
            </w:r>
          </w:p>
          <w:p w14:paraId="444F3251" w14:textId="44B2B539" w:rsidR="00086B4C" w:rsidRPr="00AE591A" w:rsidRDefault="000330F8" w:rsidP="00EF3AE4">
            <w:pPr>
              <w:ind w:left="178"/>
              <w:jc w:val="both"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>Paulínia, São Paulo, Brasil</w:t>
            </w:r>
            <w:r w:rsidR="00D76289" w:rsidRPr="00AE591A">
              <w:rPr>
                <w:sz w:val="24"/>
                <w:szCs w:val="24"/>
              </w:rPr>
              <w:t>.</w:t>
            </w:r>
          </w:p>
          <w:p w14:paraId="7CAB4391" w14:textId="77777777" w:rsidR="00EF3AE4" w:rsidRDefault="00EF3AE4" w:rsidP="00EF3AE4">
            <w:pPr>
              <w:tabs>
                <w:tab w:val="left" w:pos="1029"/>
              </w:tabs>
              <w:ind w:left="178"/>
              <w:contextualSpacing/>
              <w:rPr>
                <w:sz w:val="24"/>
                <w:szCs w:val="24"/>
              </w:rPr>
            </w:pPr>
          </w:p>
          <w:p w14:paraId="07765D6D" w14:textId="0AE13497" w:rsidR="000330F8" w:rsidRPr="000330F8" w:rsidRDefault="000330F8" w:rsidP="00EF3AE4">
            <w:pPr>
              <w:tabs>
                <w:tab w:val="left" w:pos="1029"/>
              </w:tabs>
              <w:ind w:left="178"/>
              <w:contextualSpacing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>Boehringer Ingelheim Animal Health Puerto Rico LLC</w:t>
            </w:r>
            <w:r>
              <w:rPr>
                <w:sz w:val="24"/>
                <w:szCs w:val="24"/>
              </w:rPr>
              <w:t xml:space="preserve">, </w:t>
            </w:r>
          </w:p>
          <w:p w14:paraId="62EAD837" w14:textId="64245C89" w:rsidR="000330F8" w:rsidRPr="000330F8" w:rsidRDefault="000330F8" w:rsidP="00EF3AE4">
            <w:pPr>
              <w:tabs>
                <w:tab w:val="left" w:pos="1029"/>
              </w:tabs>
              <w:ind w:left="178"/>
              <w:contextualSpacing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 xml:space="preserve">Road </w:t>
            </w:r>
            <w:r w:rsidR="00EF3AE4">
              <w:rPr>
                <w:sz w:val="24"/>
                <w:szCs w:val="24"/>
              </w:rPr>
              <w:t>№</w:t>
            </w:r>
            <w:r w:rsidR="000550DC">
              <w:rPr>
                <w:sz w:val="24"/>
                <w:szCs w:val="24"/>
                <w:lang w:val="en-US"/>
              </w:rPr>
              <w:t xml:space="preserve"> </w:t>
            </w:r>
            <w:r w:rsidRPr="000330F8">
              <w:rPr>
                <w:sz w:val="24"/>
                <w:szCs w:val="24"/>
              </w:rPr>
              <w:t>2, Kilometer 56.7</w:t>
            </w:r>
          </w:p>
          <w:p w14:paraId="2D4A1C8D" w14:textId="6675A9F8" w:rsidR="00086B4C" w:rsidRPr="00AE591A" w:rsidRDefault="000330F8" w:rsidP="00EF3AE4">
            <w:pPr>
              <w:tabs>
                <w:tab w:val="left" w:pos="1029"/>
              </w:tabs>
              <w:ind w:left="178"/>
              <w:contextualSpacing/>
              <w:rPr>
                <w:sz w:val="24"/>
                <w:szCs w:val="24"/>
              </w:rPr>
            </w:pPr>
            <w:r w:rsidRPr="000330F8">
              <w:rPr>
                <w:sz w:val="24"/>
                <w:szCs w:val="24"/>
              </w:rPr>
              <w:t>Barceloneta, Puerto Rico 00617</w:t>
            </w:r>
          </w:p>
          <w:p w14:paraId="2161AFA9" w14:textId="77777777" w:rsidR="007F7134" w:rsidRDefault="007F7134" w:rsidP="00EF3AE4">
            <w:pPr>
              <w:ind w:left="178"/>
              <w:rPr>
                <w:sz w:val="24"/>
                <w:szCs w:val="24"/>
              </w:rPr>
            </w:pPr>
          </w:p>
          <w:p w14:paraId="0F361FDF" w14:textId="6F46793F" w:rsidR="00086B4C" w:rsidRPr="00AE591A" w:rsidRDefault="00D76289" w:rsidP="00EF3AE4">
            <w:pPr>
              <w:ind w:left="178"/>
              <w:rPr>
                <w:sz w:val="24"/>
                <w:szCs w:val="24"/>
              </w:rPr>
            </w:pPr>
            <w:r w:rsidRPr="00051140">
              <w:rPr>
                <w:sz w:val="24"/>
                <w:szCs w:val="24"/>
              </w:rPr>
              <w:t>Boehringer Ingelheim Animal Health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France</w:t>
            </w:r>
            <w:r w:rsidRPr="00AE59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SCS</w:t>
            </w:r>
            <w:r w:rsidRPr="00AE591A">
              <w:rPr>
                <w:sz w:val="24"/>
                <w:szCs w:val="24"/>
              </w:rPr>
              <w:t>,</w:t>
            </w:r>
            <w:r w:rsidRPr="003770B6" w:rsidDel="00EA1A7C">
              <w:rPr>
                <w:sz w:val="24"/>
                <w:szCs w:val="24"/>
              </w:rPr>
              <w:t xml:space="preserve"> </w:t>
            </w:r>
            <w:r w:rsidR="00086B4C" w:rsidRPr="00086B4C">
              <w:rPr>
                <w:sz w:val="24"/>
                <w:szCs w:val="24"/>
              </w:rPr>
              <w:t xml:space="preserve">4 chemin du Calquet - 31 </w:t>
            </w:r>
            <w:r w:rsidR="00317BC9">
              <w:rPr>
                <w:sz w:val="24"/>
                <w:szCs w:val="24"/>
                <w:lang w:val="en-US"/>
              </w:rPr>
              <w:t>0</w:t>
            </w:r>
            <w:r w:rsidR="00086B4C" w:rsidRPr="00086B4C">
              <w:rPr>
                <w:sz w:val="24"/>
                <w:szCs w:val="24"/>
              </w:rPr>
              <w:t>00 Toulouse, France</w:t>
            </w:r>
            <w:r w:rsidRPr="00AE591A">
              <w:rPr>
                <w:sz w:val="24"/>
                <w:szCs w:val="24"/>
              </w:rPr>
              <w:t>.</w:t>
            </w:r>
          </w:p>
        </w:tc>
      </w:tr>
    </w:tbl>
    <w:p w14:paraId="5CB852EE" w14:textId="77777777" w:rsidR="00B74DB2" w:rsidRDefault="00B74DB2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Додаткова інформація</w:t>
      </w:r>
    </w:p>
    <w:sectPr w:rsidR="00B74D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E791A" w14:textId="77777777" w:rsidR="00E3450A" w:rsidRDefault="00E3450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5A0439D9" w14:textId="77777777" w:rsidR="00E3450A" w:rsidRDefault="00E3450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37496" w14:textId="77777777" w:rsidR="00E3450A" w:rsidRDefault="00E3450A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2FDC" w14:textId="77777777" w:rsidR="00E3450A" w:rsidRDefault="00E3450A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794048">
      <w:rPr>
        <w:noProof/>
        <w:lang w:val="ru-RU"/>
      </w:rPr>
      <w:t>3</w:t>
    </w:r>
    <w:r>
      <w:rPr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24031" w14:textId="77777777" w:rsidR="00E3450A" w:rsidRDefault="00E3450A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794048">
      <w:rPr>
        <w:noProof/>
        <w:lang w:val="ru-RU"/>
      </w:rPr>
      <w:t>1</w:t>
    </w:r>
    <w:r>
      <w:rPr>
        <w:lang w:val="ru-RU"/>
      </w:rPr>
      <w:fldChar w:fldCharType="end"/>
    </w:r>
  </w:p>
  <w:p w14:paraId="67B58784" w14:textId="77777777" w:rsidR="00E3450A" w:rsidRDefault="00E3450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26B73" w14:textId="77777777" w:rsidR="00E3450A" w:rsidRDefault="00E3450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2DB4C7CD" w14:textId="77777777" w:rsidR="00E3450A" w:rsidRDefault="00E3450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D2A36" w14:textId="77777777" w:rsidR="00E3450A" w:rsidRDefault="00E3450A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14:paraId="7BD8FD34" w14:textId="77777777" w:rsidR="00E3450A" w:rsidRDefault="00E3450A">
    <w:pPr>
      <w:pStyle w:val="a3"/>
      <w:jc w:val="right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2DC0C" w14:textId="77777777" w:rsidR="00E3450A" w:rsidRPr="00A117A4" w:rsidRDefault="00E3450A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</w:rPr>
      <w:t>Продовження додатку 1</w:t>
    </w:r>
  </w:p>
  <w:p w14:paraId="034091D4" w14:textId="6703B987" w:rsidR="00E3450A" w:rsidRPr="00A117A4" w:rsidRDefault="00E3450A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</w:rPr>
      <w:t xml:space="preserve">до реєстраційного посвідчення AA-06062-01-15 </w:t>
    </w:r>
    <w:r w:rsidRPr="00A117A4">
      <w:rPr>
        <w:sz w:val="24"/>
        <w:szCs w:val="24"/>
        <w:lang w:val="ru-RU"/>
      </w:rPr>
      <w:br/>
    </w:r>
  </w:p>
  <w:p w14:paraId="5F2720D8" w14:textId="77777777" w:rsidR="00E3450A" w:rsidRDefault="00E3450A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66EBC" w14:textId="77777777" w:rsidR="00E3450A" w:rsidRDefault="00E345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4DCF"/>
    <w:multiLevelType w:val="hybridMultilevel"/>
    <w:tmpl w:val="94843754"/>
    <w:lvl w:ilvl="0" w:tplc="8BEEA1FA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2" w:hanging="360"/>
      </w:pPr>
    </w:lvl>
    <w:lvl w:ilvl="2" w:tplc="0422001B" w:tentative="1">
      <w:start w:val="1"/>
      <w:numFmt w:val="lowerRoman"/>
      <w:lvlText w:val="%3."/>
      <w:lvlJc w:val="right"/>
      <w:pPr>
        <w:ind w:left="2542" w:hanging="180"/>
      </w:pPr>
    </w:lvl>
    <w:lvl w:ilvl="3" w:tplc="0422000F" w:tentative="1">
      <w:start w:val="1"/>
      <w:numFmt w:val="decimal"/>
      <w:lvlText w:val="%4."/>
      <w:lvlJc w:val="left"/>
      <w:pPr>
        <w:ind w:left="3262" w:hanging="360"/>
      </w:pPr>
    </w:lvl>
    <w:lvl w:ilvl="4" w:tplc="04220019" w:tentative="1">
      <w:start w:val="1"/>
      <w:numFmt w:val="lowerLetter"/>
      <w:lvlText w:val="%5."/>
      <w:lvlJc w:val="left"/>
      <w:pPr>
        <w:ind w:left="3982" w:hanging="360"/>
      </w:pPr>
    </w:lvl>
    <w:lvl w:ilvl="5" w:tplc="0422001B" w:tentative="1">
      <w:start w:val="1"/>
      <w:numFmt w:val="lowerRoman"/>
      <w:lvlText w:val="%6."/>
      <w:lvlJc w:val="right"/>
      <w:pPr>
        <w:ind w:left="4702" w:hanging="180"/>
      </w:pPr>
    </w:lvl>
    <w:lvl w:ilvl="6" w:tplc="0422000F" w:tentative="1">
      <w:start w:val="1"/>
      <w:numFmt w:val="decimal"/>
      <w:lvlText w:val="%7."/>
      <w:lvlJc w:val="left"/>
      <w:pPr>
        <w:ind w:left="5422" w:hanging="360"/>
      </w:pPr>
    </w:lvl>
    <w:lvl w:ilvl="7" w:tplc="04220019" w:tentative="1">
      <w:start w:val="1"/>
      <w:numFmt w:val="lowerLetter"/>
      <w:lvlText w:val="%8."/>
      <w:lvlJc w:val="left"/>
      <w:pPr>
        <w:ind w:left="6142" w:hanging="360"/>
      </w:pPr>
    </w:lvl>
    <w:lvl w:ilvl="8" w:tplc="0422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A4"/>
    <w:rsid w:val="00006FEA"/>
    <w:rsid w:val="000126DC"/>
    <w:rsid w:val="00020C63"/>
    <w:rsid w:val="000330F8"/>
    <w:rsid w:val="000550DC"/>
    <w:rsid w:val="000828F2"/>
    <w:rsid w:val="00086B4C"/>
    <w:rsid w:val="000B5485"/>
    <w:rsid w:val="000F2DC6"/>
    <w:rsid w:val="000F337E"/>
    <w:rsid w:val="00115234"/>
    <w:rsid w:val="00150263"/>
    <w:rsid w:val="0017341B"/>
    <w:rsid w:val="00190E71"/>
    <w:rsid w:val="00192FBE"/>
    <w:rsid w:val="001B38D0"/>
    <w:rsid w:val="001E2A63"/>
    <w:rsid w:val="001E415B"/>
    <w:rsid w:val="001F002C"/>
    <w:rsid w:val="00237A2E"/>
    <w:rsid w:val="002626DB"/>
    <w:rsid w:val="003039C9"/>
    <w:rsid w:val="00314352"/>
    <w:rsid w:val="00317BC9"/>
    <w:rsid w:val="003A008C"/>
    <w:rsid w:val="003A45F3"/>
    <w:rsid w:val="003C2B35"/>
    <w:rsid w:val="003D1166"/>
    <w:rsid w:val="003E2766"/>
    <w:rsid w:val="004374AF"/>
    <w:rsid w:val="00445BE9"/>
    <w:rsid w:val="00452260"/>
    <w:rsid w:val="0047299B"/>
    <w:rsid w:val="004C3A45"/>
    <w:rsid w:val="00507075"/>
    <w:rsid w:val="00537DA0"/>
    <w:rsid w:val="00574D1E"/>
    <w:rsid w:val="005753F3"/>
    <w:rsid w:val="005D1776"/>
    <w:rsid w:val="005F1D5A"/>
    <w:rsid w:val="00630BF4"/>
    <w:rsid w:val="006C2A53"/>
    <w:rsid w:val="006D0377"/>
    <w:rsid w:val="006F2EDF"/>
    <w:rsid w:val="00771CF5"/>
    <w:rsid w:val="00794048"/>
    <w:rsid w:val="00796DAB"/>
    <w:rsid w:val="007C571C"/>
    <w:rsid w:val="007D1F40"/>
    <w:rsid w:val="007E6D2E"/>
    <w:rsid w:val="007F7134"/>
    <w:rsid w:val="008218D5"/>
    <w:rsid w:val="0082654F"/>
    <w:rsid w:val="0083465D"/>
    <w:rsid w:val="00846BEC"/>
    <w:rsid w:val="00880963"/>
    <w:rsid w:val="008C0D77"/>
    <w:rsid w:val="008F4AEA"/>
    <w:rsid w:val="008F53B4"/>
    <w:rsid w:val="0094011C"/>
    <w:rsid w:val="00945FB8"/>
    <w:rsid w:val="00985B52"/>
    <w:rsid w:val="009A7409"/>
    <w:rsid w:val="00A117A4"/>
    <w:rsid w:val="00A20677"/>
    <w:rsid w:val="00A47F05"/>
    <w:rsid w:val="00AC75AD"/>
    <w:rsid w:val="00AD1BAE"/>
    <w:rsid w:val="00AD3992"/>
    <w:rsid w:val="00AD4176"/>
    <w:rsid w:val="00AD433F"/>
    <w:rsid w:val="00AD69BC"/>
    <w:rsid w:val="00AE4F2D"/>
    <w:rsid w:val="00AE591A"/>
    <w:rsid w:val="00B42E77"/>
    <w:rsid w:val="00B74DB2"/>
    <w:rsid w:val="00B93B16"/>
    <w:rsid w:val="00BC2D94"/>
    <w:rsid w:val="00C67A63"/>
    <w:rsid w:val="00C73300"/>
    <w:rsid w:val="00C94FFF"/>
    <w:rsid w:val="00CB0494"/>
    <w:rsid w:val="00CB716F"/>
    <w:rsid w:val="00CC54F6"/>
    <w:rsid w:val="00CE5E43"/>
    <w:rsid w:val="00CF3E58"/>
    <w:rsid w:val="00D24FBE"/>
    <w:rsid w:val="00D76289"/>
    <w:rsid w:val="00D948BD"/>
    <w:rsid w:val="00DC7FB6"/>
    <w:rsid w:val="00DD3E3D"/>
    <w:rsid w:val="00DE4D73"/>
    <w:rsid w:val="00E3450A"/>
    <w:rsid w:val="00E421FA"/>
    <w:rsid w:val="00E44989"/>
    <w:rsid w:val="00E64E57"/>
    <w:rsid w:val="00E801BC"/>
    <w:rsid w:val="00EF3AE4"/>
    <w:rsid w:val="00EF52B1"/>
    <w:rsid w:val="00F01E84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4B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о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"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5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242d954b">
    <w:name w:val="cs242d954b"/>
    <w:basedOn w:val="a"/>
    <w:pPr>
      <w:ind w:right="-40" w:firstLine="560"/>
      <w:jc w:val="both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csfaa46c7b">
    <w:name w:val="csfaa46c7b"/>
    <w:basedOn w:val="a"/>
    <w:pPr>
      <w:spacing w:before="100" w:beforeAutospacing="1" w:after="100" w:afterAutospacing="1"/>
    </w:pPr>
    <w:rPr>
      <w:color w:val="000000"/>
      <w:lang w:eastAsia="uk-UA"/>
    </w:rPr>
  </w:style>
  <w:style w:type="character" w:customStyle="1" w:styleId="cs242d954b1">
    <w:name w:val="cs242d954b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aa46c7b1">
    <w:name w:val="csfaa46c7b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3498dab">
    <w:name w:val="csd3498dab"/>
    <w:basedOn w:val="a"/>
    <w:pPr>
      <w:spacing w:before="40"/>
      <w:ind w:right="-40" w:firstLine="56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d93b9219">
    <w:name w:val="csd93b9219"/>
    <w:basedOn w:val="a"/>
    <w:pPr>
      <w:spacing w:before="100" w:beforeAutospacing="1" w:after="100" w:afterAutospacing="1"/>
    </w:pPr>
    <w:rPr>
      <w:color w:val="FF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d3498dab1">
    <w:name w:val="csd3498dab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d93b92191">
    <w:name w:val="csd93b92191"/>
    <w:rPr>
      <w:rFonts w:ascii="Times New Roman" w:hAnsi="Times New Roman" w:cs="Times New Roman" w:hint="default"/>
      <w:b w:val="0"/>
      <w:bCs w:val="0"/>
      <w:i w:val="0"/>
      <w:iCs w:val="0"/>
      <w:color w:val="FF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b86c8cfe">
    <w:name w:val="csb86c8cfe"/>
    <w:basedOn w:val="a"/>
    <w:pPr>
      <w:spacing w:before="100" w:beforeAutospacing="1" w:after="100" w:afterAutospacing="1"/>
    </w:pPr>
    <w:rPr>
      <w:b/>
      <w:bCs/>
      <w:color w:val="000000"/>
      <w:sz w:val="24"/>
      <w:szCs w:val="24"/>
      <w:lang w:eastAsia="uk-UA"/>
    </w:rPr>
  </w:style>
  <w:style w:type="character" w:customStyle="1" w:styleId="cs242d954b2">
    <w:name w:val="cs242d954b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b86c8cfe1">
    <w:name w:val="csb86c8cfe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ccbacf97">
    <w:name w:val="csccbacf97"/>
    <w:basedOn w:val="a"/>
    <w:pPr>
      <w:ind w:right="-40" w:firstLine="560"/>
    </w:pPr>
    <w:rPr>
      <w:sz w:val="24"/>
      <w:szCs w:val="24"/>
      <w:lang w:eastAsia="uk-UA"/>
    </w:rPr>
  </w:style>
  <w:style w:type="character" w:customStyle="1" w:styleId="cs242d954b3">
    <w:name w:val="cs242d954b3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4">
    <w:name w:val="cs242d954b4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5">
    <w:name w:val="cs242d954b5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3266721a">
    <w:name w:val="cs3266721a"/>
    <w:basedOn w:val="a"/>
    <w:pPr>
      <w:ind w:firstLine="560"/>
      <w:jc w:val="both"/>
    </w:pPr>
    <w:rPr>
      <w:sz w:val="24"/>
      <w:szCs w:val="24"/>
      <w:lang w:eastAsia="uk-UA"/>
    </w:rPr>
  </w:style>
  <w:style w:type="paragraph" w:customStyle="1" w:styleId="csb6b8fc86">
    <w:name w:val="csb6b8fc86"/>
    <w:basedOn w:val="a"/>
    <w:pPr>
      <w:spacing w:before="100" w:beforeAutospacing="1" w:after="100" w:afterAutospacing="1"/>
      <w:ind w:left="675"/>
    </w:pPr>
    <w:rPr>
      <w:sz w:val="24"/>
      <w:szCs w:val="24"/>
      <w:lang w:eastAsia="uk-UA"/>
    </w:rPr>
  </w:style>
  <w:style w:type="paragraph" w:customStyle="1" w:styleId="cs5c4dfe00">
    <w:name w:val="cs5c4dfe00"/>
    <w:basedOn w:val="a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d4347c4f">
    <w:name w:val="csd4347c4f"/>
    <w:basedOn w:val="a"/>
    <w:pPr>
      <w:ind w:right="-40" w:firstLine="40"/>
      <w:jc w:val="center"/>
    </w:pPr>
    <w:rPr>
      <w:sz w:val="24"/>
      <w:szCs w:val="24"/>
      <w:lang w:eastAsia="uk-UA"/>
    </w:rPr>
  </w:style>
  <w:style w:type="paragraph" w:customStyle="1" w:styleId="cs9d0740d7">
    <w:name w:val="cs9d0740d7"/>
    <w:basedOn w:val="a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73d09b4a">
    <w:name w:val="cs73d09b4a"/>
    <w:basedOn w:val="a"/>
    <w:pPr>
      <w:ind w:right="-40" w:firstLine="560"/>
      <w:jc w:val="center"/>
    </w:pPr>
    <w:rPr>
      <w:sz w:val="24"/>
      <w:szCs w:val="24"/>
      <w:lang w:eastAsia="uk-UA"/>
    </w:rPr>
  </w:style>
  <w:style w:type="paragraph" w:customStyle="1" w:styleId="cs85f0a72c">
    <w:name w:val="cs85f0a7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d4d32e44">
    <w:name w:val="csd4d32e4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s3266721a1">
    <w:name w:val="cs3266721a1"/>
    <w:basedOn w:val="a0"/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6">
    <w:name w:val="cs242d954b6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7">
    <w:name w:val="cs242d954b7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3">
    <w:name w:val="csf8cba3a13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8">
    <w:name w:val="cs242d954b8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6fc46a0">
    <w:name w:val="cs76fc46a0"/>
    <w:basedOn w:val="a"/>
    <w:pPr>
      <w:spacing w:before="100" w:beforeAutospacing="1" w:after="100" w:afterAutospacing="1"/>
    </w:pPr>
    <w:rPr>
      <w:color w:val="000000"/>
      <w:sz w:val="10"/>
      <w:szCs w:val="10"/>
      <w:lang w:eastAsia="uk-UA"/>
    </w:rPr>
  </w:style>
  <w:style w:type="character" w:customStyle="1" w:styleId="cs242d954b9">
    <w:name w:val="cs242d954b9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6fc46a01">
    <w:name w:val="cs76fc46a01"/>
    <w:rPr>
      <w:rFonts w:ascii="Times New Roman" w:hAnsi="Times New Roman" w:cs="Times New Roman" w:hint="default"/>
      <w:b w:val="0"/>
      <w:bCs w:val="0"/>
      <w:i w:val="0"/>
      <w:iCs w:val="0"/>
      <w:color w:val="000000"/>
      <w:sz w:val="10"/>
      <w:szCs w:val="10"/>
      <w:shd w:val="clear" w:color="auto" w:fill="auto"/>
    </w:rPr>
  </w:style>
  <w:style w:type="character" w:customStyle="1" w:styleId="cs242d954b10">
    <w:name w:val="cs242d954b10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11">
    <w:name w:val="cs242d954b11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List Paragraph"/>
    <w:basedOn w:val="a"/>
    <w:uiPriority w:val="34"/>
    <w:qFormat/>
    <w:rsid w:val="00A117A4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8F53B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F53B4"/>
  </w:style>
  <w:style w:type="character" w:customStyle="1" w:styleId="ab">
    <w:name w:val="Текст примечания Знак"/>
    <w:link w:val="aa"/>
    <w:uiPriority w:val="99"/>
    <w:semiHidden/>
    <w:rsid w:val="008F53B4"/>
    <w:rPr>
      <w:rFonts w:ascii="Times New Roman" w:eastAsia="Times New Roman" w:hAnsi="Times New Roman" w:cs="Times New Roman"/>
      <w:lang w:eastAsia="en-US" w:bidi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53B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F53B4"/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8F53B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8F53B4"/>
    <w:rPr>
      <w:rFonts w:ascii="Segoe UI" w:eastAsia="Times New Roman" w:hAnsi="Segoe UI" w:cs="Segoe UI"/>
      <w:sz w:val="18"/>
      <w:szCs w:val="18"/>
      <w:lang w:eastAsia="en-US" w:bidi="ar-SA"/>
    </w:rPr>
  </w:style>
  <w:style w:type="paragraph" w:styleId="af0">
    <w:name w:val="Revision"/>
    <w:hidden/>
    <w:uiPriority w:val="99"/>
    <w:semiHidden/>
    <w:rsid w:val="000828F2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4C3A4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о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"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5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242d954b">
    <w:name w:val="cs242d954b"/>
    <w:basedOn w:val="a"/>
    <w:pPr>
      <w:ind w:right="-40" w:firstLine="560"/>
      <w:jc w:val="both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csfaa46c7b">
    <w:name w:val="csfaa46c7b"/>
    <w:basedOn w:val="a"/>
    <w:pPr>
      <w:spacing w:before="100" w:beforeAutospacing="1" w:after="100" w:afterAutospacing="1"/>
    </w:pPr>
    <w:rPr>
      <w:color w:val="000000"/>
      <w:lang w:eastAsia="uk-UA"/>
    </w:rPr>
  </w:style>
  <w:style w:type="character" w:customStyle="1" w:styleId="cs242d954b1">
    <w:name w:val="cs242d954b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aa46c7b1">
    <w:name w:val="csfaa46c7b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3498dab">
    <w:name w:val="csd3498dab"/>
    <w:basedOn w:val="a"/>
    <w:pPr>
      <w:spacing w:before="40"/>
      <w:ind w:right="-40" w:firstLine="56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d93b9219">
    <w:name w:val="csd93b9219"/>
    <w:basedOn w:val="a"/>
    <w:pPr>
      <w:spacing w:before="100" w:beforeAutospacing="1" w:after="100" w:afterAutospacing="1"/>
    </w:pPr>
    <w:rPr>
      <w:color w:val="FF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d3498dab1">
    <w:name w:val="csd3498dab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d93b92191">
    <w:name w:val="csd93b92191"/>
    <w:rPr>
      <w:rFonts w:ascii="Times New Roman" w:hAnsi="Times New Roman" w:cs="Times New Roman" w:hint="default"/>
      <w:b w:val="0"/>
      <w:bCs w:val="0"/>
      <w:i w:val="0"/>
      <w:iCs w:val="0"/>
      <w:color w:val="FF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b86c8cfe">
    <w:name w:val="csb86c8cfe"/>
    <w:basedOn w:val="a"/>
    <w:pPr>
      <w:spacing w:before="100" w:beforeAutospacing="1" w:after="100" w:afterAutospacing="1"/>
    </w:pPr>
    <w:rPr>
      <w:b/>
      <w:bCs/>
      <w:color w:val="000000"/>
      <w:sz w:val="24"/>
      <w:szCs w:val="24"/>
      <w:lang w:eastAsia="uk-UA"/>
    </w:rPr>
  </w:style>
  <w:style w:type="character" w:customStyle="1" w:styleId="cs242d954b2">
    <w:name w:val="cs242d954b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b86c8cfe1">
    <w:name w:val="csb86c8cfe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ccbacf97">
    <w:name w:val="csccbacf97"/>
    <w:basedOn w:val="a"/>
    <w:pPr>
      <w:ind w:right="-40" w:firstLine="560"/>
    </w:pPr>
    <w:rPr>
      <w:sz w:val="24"/>
      <w:szCs w:val="24"/>
      <w:lang w:eastAsia="uk-UA"/>
    </w:rPr>
  </w:style>
  <w:style w:type="character" w:customStyle="1" w:styleId="cs242d954b3">
    <w:name w:val="cs242d954b3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4">
    <w:name w:val="cs242d954b4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5">
    <w:name w:val="cs242d954b5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3266721a">
    <w:name w:val="cs3266721a"/>
    <w:basedOn w:val="a"/>
    <w:pPr>
      <w:ind w:firstLine="560"/>
      <w:jc w:val="both"/>
    </w:pPr>
    <w:rPr>
      <w:sz w:val="24"/>
      <w:szCs w:val="24"/>
      <w:lang w:eastAsia="uk-UA"/>
    </w:rPr>
  </w:style>
  <w:style w:type="paragraph" w:customStyle="1" w:styleId="csb6b8fc86">
    <w:name w:val="csb6b8fc86"/>
    <w:basedOn w:val="a"/>
    <w:pPr>
      <w:spacing w:before="100" w:beforeAutospacing="1" w:after="100" w:afterAutospacing="1"/>
      <w:ind w:left="675"/>
    </w:pPr>
    <w:rPr>
      <w:sz w:val="24"/>
      <w:szCs w:val="24"/>
      <w:lang w:eastAsia="uk-UA"/>
    </w:rPr>
  </w:style>
  <w:style w:type="paragraph" w:customStyle="1" w:styleId="cs5c4dfe00">
    <w:name w:val="cs5c4dfe00"/>
    <w:basedOn w:val="a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d4347c4f">
    <w:name w:val="csd4347c4f"/>
    <w:basedOn w:val="a"/>
    <w:pPr>
      <w:ind w:right="-40" w:firstLine="40"/>
      <w:jc w:val="center"/>
    </w:pPr>
    <w:rPr>
      <w:sz w:val="24"/>
      <w:szCs w:val="24"/>
      <w:lang w:eastAsia="uk-UA"/>
    </w:rPr>
  </w:style>
  <w:style w:type="paragraph" w:customStyle="1" w:styleId="cs9d0740d7">
    <w:name w:val="cs9d0740d7"/>
    <w:basedOn w:val="a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73d09b4a">
    <w:name w:val="cs73d09b4a"/>
    <w:basedOn w:val="a"/>
    <w:pPr>
      <w:ind w:right="-40" w:firstLine="560"/>
      <w:jc w:val="center"/>
    </w:pPr>
    <w:rPr>
      <w:sz w:val="24"/>
      <w:szCs w:val="24"/>
      <w:lang w:eastAsia="uk-UA"/>
    </w:rPr>
  </w:style>
  <w:style w:type="paragraph" w:customStyle="1" w:styleId="cs85f0a72c">
    <w:name w:val="cs85f0a7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d4d32e44">
    <w:name w:val="csd4d32e4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s3266721a1">
    <w:name w:val="cs3266721a1"/>
    <w:basedOn w:val="a0"/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6">
    <w:name w:val="cs242d954b6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7">
    <w:name w:val="cs242d954b7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3">
    <w:name w:val="csf8cba3a13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8">
    <w:name w:val="cs242d954b8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6fc46a0">
    <w:name w:val="cs76fc46a0"/>
    <w:basedOn w:val="a"/>
    <w:pPr>
      <w:spacing w:before="100" w:beforeAutospacing="1" w:after="100" w:afterAutospacing="1"/>
    </w:pPr>
    <w:rPr>
      <w:color w:val="000000"/>
      <w:sz w:val="10"/>
      <w:szCs w:val="10"/>
      <w:lang w:eastAsia="uk-UA"/>
    </w:rPr>
  </w:style>
  <w:style w:type="character" w:customStyle="1" w:styleId="cs242d954b9">
    <w:name w:val="cs242d954b9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6fc46a01">
    <w:name w:val="cs76fc46a01"/>
    <w:rPr>
      <w:rFonts w:ascii="Times New Roman" w:hAnsi="Times New Roman" w:cs="Times New Roman" w:hint="default"/>
      <w:b w:val="0"/>
      <w:bCs w:val="0"/>
      <w:i w:val="0"/>
      <w:iCs w:val="0"/>
      <w:color w:val="000000"/>
      <w:sz w:val="10"/>
      <w:szCs w:val="10"/>
      <w:shd w:val="clear" w:color="auto" w:fill="auto"/>
    </w:rPr>
  </w:style>
  <w:style w:type="character" w:customStyle="1" w:styleId="cs242d954b10">
    <w:name w:val="cs242d954b10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11">
    <w:name w:val="cs242d954b11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List Paragraph"/>
    <w:basedOn w:val="a"/>
    <w:uiPriority w:val="34"/>
    <w:qFormat/>
    <w:rsid w:val="00A117A4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8F53B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F53B4"/>
  </w:style>
  <w:style w:type="character" w:customStyle="1" w:styleId="ab">
    <w:name w:val="Текст примечания Знак"/>
    <w:link w:val="aa"/>
    <w:uiPriority w:val="99"/>
    <w:semiHidden/>
    <w:rsid w:val="008F53B4"/>
    <w:rPr>
      <w:rFonts w:ascii="Times New Roman" w:eastAsia="Times New Roman" w:hAnsi="Times New Roman" w:cs="Times New Roman"/>
      <w:lang w:eastAsia="en-US" w:bidi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53B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F53B4"/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8F53B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8F53B4"/>
    <w:rPr>
      <w:rFonts w:ascii="Segoe UI" w:eastAsia="Times New Roman" w:hAnsi="Segoe UI" w:cs="Segoe UI"/>
      <w:sz w:val="18"/>
      <w:szCs w:val="18"/>
      <w:lang w:eastAsia="en-US" w:bidi="ar-SA"/>
    </w:rPr>
  </w:style>
  <w:style w:type="paragraph" w:styleId="af0">
    <w:name w:val="Revision"/>
    <w:hidden/>
    <w:uiPriority w:val="99"/>
    <w:semiHidden/>
    <w:rsid w:val="000828F2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4C3A4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F1DE2A6-C54D-4A9A-B84B-023EA43645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1176</Words>
  <Characters>7796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dc:description/>
  <cp:lastModifiedBy>expert_13</cp:lastModifiedBy>
  <cp:revision>14</cp:revision>
  <dcterms:created xsi:type="dcterms:W3CDTF">2025-10-02T13:04:00Z</dcterms:created>
  <dcterms:modified xsi:type="dcterms:W3CDTF">2025-11-21T11:15:00Z</dcterms:modified>
</cp:coreProperties>
</file>