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13081" w14:textId="77777777" w:rsidR="002D4D75" w:rsidRPr="002D4D75" w:rsidRDefault="002D4D75" w:rsidP="002D4D75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2D4D75">
        <w:rPr>
          <w:rFonts w:ascii="Times New Roman" w:hAnsi="Times New Roman" w:cs="Times New Roman"/>
          <w:bCs/>
          <w:lang w:val="uk-UA"/>
        </w:rPr>
        <w:t>Додаток 1</w:t>
      </w:r>
    </w:p>
    <w:p w14:paraId="63CE8B98" w14:textId="77777777" w:rsidR="002D4D75" w:rsidRPr="002D4D75" w:rsidRDefault="002D4D75" w:rsidP="002D4D75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2D4D75">
        <w:rPr>
          <w:rFonts w:ascii="Times New Roman" w:hAnsi="Times New Roman" w:cs="Times New Roman"/>
          <w:bCs/>
          <w:lang w:val="uk-UA"/>
        </w:rPr>
        <w:t xml:space="preserve">о реєстраційного посвідчення </w:t>
      </w:r>
    </w:p>
    <w:p w14:paraId="05CE320B" w14:textId="77777777" w:rsidR="008F2532" w:rsidRPr="002F4004" w:rsidRDefault="008F2532" w:rsidP="008F2532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2F4004">
        <w:rPr>
          <w:rFonts w:ascii="Times New Roman" w:hAnsi="Times New Roman" w:cs="Times New Roman"/>
          <w:b/>
          <w:bCs/>
          <w:lang w:val="uk-UA"/>
        </w:rPr>
        <w:t>Коротка характеристика препарату</w:t>
      </w:r>
    </w:p>
    <w:p w14:paraId="52629215" w14:textId="77777777" w:rsidR="008F2532" w:rsidRPr="003C0F49" w:rsidRDefault="008F2532" w:rsidP="008F2532">
      <w:pPr>
        <w:tabs>
          <w:tab w:val="left" w:pos="567"/>
          <w:tab w:val="left" w:pos="2148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3C0F49">
        <w:rPr>
          <w:rFonts w:ascii="Times New Roman" w:hAnsi="Times New Roman" w:cs="Times New Roman"/>
          <w:b/>
          <w:lang w:val="uk-UA"/>
        </w:rPr>
        <w:t xml:space="preserve">1. </w:t>
      </w:r>
      <w:r w:rsidRPr="003C0F49">
        <w:rPr>
          <w:rFonts w:ascii="Times New Roman" w:hAnsi="Times New Roman" w:cs="Times New Roman"/>
          <w:b/>
          <w:lang w:val="ru-RU"/>
        </w:rPr>
        <w:t>Назва</w:t>
      </w:r>
    </w:p>
    <w:p w14:paraId="2A8B1169" w14:textId="77777777" w:rsidR="008F2532" w:rsidRPr="00E9287F" w:rsidRDefault="008F2532" w:rsidP="008F2532">
      <w:pPr>
        <w:tabs>
          <w:tab w:val="left" w:pos="567"/>
          <w:tab w:val="left" w:pos="2148"/>
        </w:tabs>
        <w:spacing w:after="0"/>
        <w:ind w:firstLine="567"/>
        <w:rPr>
          <w:rFonts w:ascii="Times New Roman" w:hAnsi="Times New Roman" w:cs="Times New Roman"/>
          <w:bCs/>
          <w:lang w:val="uk-UA"/>
        </w:rPr>
      </w:pPr>
      <w:r w:rsidRPr="003C0F49">
        <w:rPr>
          <w:rFonts w:ascii="Times New Roman" w:hAnsi="Times New Roman" w:cs="Times New Roman"/>
          <w:bCs/>
          <w:lang w:val="uk-UA"/>
        </w:rPr>
        <w:t>Кето</w:t>
      </w:r>
      <w:r w:rsidRPr="003C0F49">
        <w:rPr>
          <w:rFonts w:ascii="Times New Roman" w:hAnsi="Times New Roman" w:cs="Times New Roman"/>
          <w:bCs/>
          <w:lang w:val="ru-RU"/>
        </w:rPr>
        <w:t>з</w:t>
      </w:r>
      <w:r w:rsidRPr="003C0F49">
        <w:rPr>
          <w:rFonts w:ascii="Times New Roman" w:hAnsi="Times New Roman" w:cs="Times New Roman"/>
          <w:bCs/>
          <w:lang w:val="uk-UA"/>
        </w:rPr>
        <w:t>ол-100</w:t>
      </w:r>
    </w:p>
    <w:p w14:paraId="3427C48F" w14:textId="77777777" w:rsidR="008F2532" w:rsidRPr="003C0F49" w:rsidRDefault="008F2532" w:rsidP="008F2532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ru-RU"/>
        </w:rPr>
        <w:t xml:space="preserve">2. 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С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>клад</w:t>
      </w:r>
    </w:p>
    <w:p w14:paraId="74AC6C80" w14:textId="77777777" w:rsidR="008F2532" w:rsidRPr="003C0F49" w:rsidRDefault="008F2532" w:rsidP="008F2532">
      <w:pPr>
        <w:spacing w:after="0"/>
        <w:ind w:firstLine="567"/>
        <w:rPr>
          <w:rFonts w:ascii="Times New Roman" w:hAnsi="Times New Roman" w:cs="Times New Roman"/>
          <w:lang w:val="uk-UA"/>
        </w:rPr>
      </w:pPr>
      <w:bookmarkStart w:id="0" w:name="_Hlk161153292"/>
      <w:bookmarkStart w:id="1" w:name="_Hlk161153766"/>
      <w:bookmarkStart w:id="2" w:name="_Hlk161153813"/>
      <w:r w:rsidRPr="003C0F49">
        <w:rPr>
          <w:rFonts w:ascii="Times New Roman" w:hAnsi="Times New Roman" w:cs="Times New Roman"/>
          <w:b/>
          <w:bCs/>
          <w:lang w:val="uk-UA"/>
        </w:rPr>
        <w:t>1 мл препарату містить</w:t>
      </w:r>
      <w:r w:rsidRPr="003C0F49">
        <w:rPr>
          <w:rFonts w:ascii="Times New Roman" w:hAnsi="Times New Roman" w:cs="Times New Roman"/>
          <w:lang w:val="uk-UA"/>
        </w:rPr>
        <w:t xml:space="preserve"> </w:t>
      </w:r>
      <w:r w:rsidRPr="003C0F49">
        <w:rPr>
          <w:rFonts w:ascii="Times New Roman" w:hAnsi="Times New Roman" w:cs="Times New Roman"/>
          <w:b/>
          <w:lang w:val="uk-UA"/>
        </w:rPr>
        <w:t>діюч</w:t>
      </w:r>
      <w:r>
        <w:rPr>
          <w:rFonts w:ascii="Times New Roman" w:hAnsi="Times New Roman" w:cs="Times New Roman"/>
          <w:b/>
          <w:lang w:val="uk-UA"/>
        </w:rPr>
        <w:t>у</w:t>
      </w:r>
      <w:r w:rsidRPr="003C0F49">
        <w:rPr>
          <w:rFonts w:ascii="Times New Roman" w:hAnsi="Times New Roman" w:cs="Times New Roman"/>
          <w:b/>
          <w:lang w:val="uk-UA"/>
        </w:rPr>
        <w:t xml:space="preserve"> речовин</w:t>
      </w:r>
      <w:r>
        <w:rPr>
          <w:rFonts w:ascii="Times New Roman" w:hAnsi="Times New Roman" w:cs="Times New Roman"/>
          <w:b/>
          <w:lang w:val="uk-UA"/>
        </w:rPr>
        <w:t>у</w:t>
      </w:r>
      <w:r w:rsidRPr="003C0F49">
        <w:rPr>
          <w:rFonts w:ascii="Times New Roman" w:hAnsi="Times New Roman" w:cs="Times New Roman"/>
          <w:lang w:val="uk-UA"/>
        </w:rPr>
        <w:t>:</w:t>
      </w:r>
    </w:p>
    <w:p w14:paraId="15CB6071" w14:textId="77777777" w:rsidR="008F2532" w:rsidRPr="003C0F49" w:rsidRDefault="003435D5" w:rsidP="008F2532">
      <w:pPr>
        <w:spacing w:after="0"/>
        <w:ind w:firstLine="567"/>
        <w:rPr>
          <w:rFonts w:ascii="Times New Roman" w:hAnsi="Times New Roman" w:cs="Times New Roman"/>
          <w:lang w:val="uk-UA"/>
        </w:rPr>
      </w:pPr>
      <w:bookmarkStart w:id="3" w:name="_Hlk161846999"/>
      <w:r>
        <w:rPr>
          <w:rFonts w:ascii="Times New Roman" w:hAnsi="Times New Roman" w:cs="Times New Roman"/>
          <w:lang w:val="uk-UA"/>
        </w:rPr>
        <w:t>к</w:t>
      </w:r>
      <w:r w:rsidR="008F2532" w:rsidRPr="003C0F49">
        <w:rPr>
          <w:rFonts w:ascii="Times New Roman" w:hAnsi="Times New Roman" w:cs="Times New Roman"/>
          <w:lang w:val="uk-UA"/>
        </w:rPr>
        <w:t>етопрофен</w:t>
      </w:r>
      <w:r w:rsidR="008F2532">
        <w:rPr>
          <w:rFonts w:ascii="Times New Roman" w:hAnsi="Times New Roman" w:cs="Times New Roman"/>
          <w:lang w:val="uk-UA"/>
        </w:rPr>
        <w:t xml:space="preserve"> - </w:t>
      </w:r>
      <w:r w:rsidR="008F2532" w:rsidRPr="003C0F49">
        <w:rPr>
          <w:rFonts w:ascii="Times New Roman" w:hAnsi="Times New Roman" w:cs="Times New Roman"/>
          <w:lang w:val="uk-UA"/>
        </w:rPr>
        <w:t>100,0 мг;</w:t>
      </w:r>
    </w:p>
    <w:p w14:paraId="363F7EEE" w14:textId="77777777" w:rsidR="008F2532" w:rsidRPr="003C0F49" w:rsidRDefault="008F2532" w:rsidP="008F2532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snapToGrid w:val="0"/>
          <w:lang w:val="uk-UA"/>
        </w:rPr>
        <w:t>Допоміжні речовини: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 xml:space="preserve"> </w:t>
      </w:r>
      <w:r w:rsidRPr="003C0F49">
        <w:rPr>
          <w:rFonts w:ascii="Times New Roman" w:hAnsi="Times New Roman" w:cs="Times New Roman"/>
          <w:lang w:val="uk-UA"/>
        </w:rPr>
        <w:t>спирт</w:t>
      </w:r>
      <w:r>
        <w:rPr>
          <w:rFonts w:ascii="Times New Roman" w:hAnsi="Times New Roman" w:cs="Times New Roman"/>
          <w:lang w:val="uk-UA"/>
        </w:rPr>
        <w:t xml:space="preserve"> бензиловий</w:t>
      </w:r>
      <w:r w:rsidRPr="003C0F49">
        <w:rPr>
          <w:rFonts w:ascii="Times New Roman" w:hAnsi="Times New Roman" w:cs="Times New Roman"/>
          <w:lang w:val="uk-UA"/>
        </w:rPr>
        <w:t xml:space="preserve">, </w:t>
      </w:r>
      <w:r w:rsidRPr="003C0F49">
        <w:rPr>
          <w:rFonts w:ascii="Times New Roman" w:hAnsi="Times New Roman" w:cs="Times New Roman"/>
          <w:spacing w:val="-3"/>
          <w:lang w:val="uk-UA"/>
        </w:rPr>
        <w:t>аргінін, кислота</w:t>
      </w:r>
      <w:r>
        <w:rPr>
          <w:rFonts w:ascii="Times New Roman" w:hAnsi="Times New Roman" w:cs="Times New Roman"/>
          <w:spacing w:val="-3"/>
          <w:lang w:val="uk-UA"/>
        </w:rPr>
        <w:t xml:space="preserve"> лимонна</w:t>
      </w:r>
      <w:r w:rsidRPr="003C0F49">
        <w:rPr>
          <w:rFonts w:ascii="Times New Roman" w:hAnsi="Times New Roman" w:cs="Times New Roman"/>
          <w:spacing w:val="-3"/>
          <w:lang w:val="uk-UA"/>
        </w:rPr>
        <w:t>,</w:t>
      </w:r>
      <w:r w:rsidRPr="003C0F49">
        <w:rPr>
          <w:rFonts w:ascii="Times New Roman" w:hAnsi="Times New Roman" w:cs="Times New Roman"/>
          <w:lang w:val="uk-UA"/>
        </w:rPr>
        <w:t xml:space="preserve"> вода для ін’єкцій.</w:t>
      </w:r>
      <w:bookmarkEnd w:id="0"/>
      <w:bookmarkEnd w:id="1"/>
      <w:bookmarkEnd w:id="2"/>
      <w:bookmarkEnd w:id="3"/>
    </w:p>
    <w:p w14:paraId="3CF54CEC" w14:textId="77777777" w:rsidR="008F2532" w:rsidRPr="003C0F49" w:rsidRDefault="008F2532" w:rsidP="008F2532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ru-RU"/>
        </w:rPr>
        <w:t>3. Фармацевтична (лікарська) форма</w:t>
      </w:r>
    </w:p>
    <w:p w14:paraId="2994D91F" w14:textId="77777777" w:rsidR="008F2532" w:rsidRPr="003C0F49" w:rsidRDefault="008F2532" w:rsidP="008F2532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Cs/>
          <w:snapToGrid w:val="0"/>
          <w:lang w:val="uk-UA"/>
        </w:rPr>
      </w:pPr>
      <w:bookmarkStart w:id="4" w:name="_Hlk161153263"/>
      <w:bookmarkStart w:id="5" w:name="_Hlk161846981"/>
      <w:r>
        <w:rPr>
          <w:rFonts w:ascii="Times New Roman" w:hAnsi="Times New Roman" w:cs="Times New Roman"/>
          <w:bCs/>
          <w:snapToGrid w:val="0"/>
          <w:lang w:val="uk-UA"/>
        </w:rPr>
        <w:t>Розчин для ін’єкцій</w:t>
      </w:r>
      <w:r w:rsidRPr="003C0F49">
        <w:rPr>
          <w:rFonts w:ascii="Times New Roman" w:hAnsi="Times New Roman" w:cs="Times New Roman"/>
          <w:bCs/>
          <w:snapToGrid w:val="0"/>
          <w:lang w:val="uk-UA"/>
        </w:rPr>
        <w:t>.</w:t>
      </w:r>
      <w:bookmarkEnd w:id="4"/>
      <w:bookmarkEnd w:id="5"/>
    </w:p>
    <w:p w14:paraId="4E5A3681" w14:textId="77777777" w:rsidR="008F2532" w:rsidRPr="003C0F49" w:rsidRDefault="008F2532" w:rsidP="008F2532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uk-UA"/>
        </w:rPr>
        <w:t>4. Фармакологічні властивості</w:t>
      </w:r>
      <w:bookmarkStart w:id="6" w:name="_Hlk161847020"/>
      <w:bookmarkStart w:id="7" w:name="_Hlk161153335"/>
    </w:p>
    <w:bookmarkEnd w:id="6"/>
    <w:bookmarkEnd w:id="7"/>
    <w:p w14:paraId="75E9CE33" w14:textId="195D6DD0" w:rsidR="003435D5" w:rsidRPr="003435D5" w:rsidRDefault="003435D5" w:rsidP="003435D5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/>
          <w:i/>
          <w:snapToGrid w:val="0"/>
          <w:lang w:val="uk-UA"/>
        </w:rPr>
      </w:pPr>
      <w:r w:rsidRPr="003435D5">
        <w:rPr>
          <w:rFonts w:ascii="Times New Roman" w:hAnsi="Times New Roman" w:cs="Times New Roman"/>
          <w:b/>
          <w:bCs/>
          <w:i/>
          <w:snapToGrid w:val="0"/>
        </w:rPr>
        <w:t>ATC</w:t>
      </w:r>
      <w:r w:rsidRPr="003435D5">
        <w:rPr>
          <w:rFonts w:ascii="Times New Roman" w:hAnsi="Times New Roman" w:cs="Times New Roman"/>
          <w:b/>
          <w:bCs/>
          <w:i/>
          <w:snapToGrid w:val="0"/>
          <w:lang w:val="uk-UA"/>
        </w:rPr>
        <w:t>-</w:t>
      </w:r>
      <w:r w:rsidRPr="003435D5">
        <w:rPr>
          <w:rFonts w:ascii="Times New Roman" w:hAnsi="Times New Roman" w:cs="Times New Roman"/>
          <w:b/>
          <w:bCs/>
          <w:i/>
          <w:snapToGrid w:val="0"/>
        </w:rPr>
        <w:t>vet</w:t>
      </w:r>
      <w:r w:rsidRPr="003435D5">
        <w:rPr>
          <w:rFonts w:ascii="Times New Roman" w:hAnsi="Times New Roman" w:cs="Times New Roman"/>
          <w:b/>
          <w:bCs/>
          <w:i/>
          <w:snapToGrid w:val="0"/>
          <w:lang w:val="uk-UA"/>
        </w:rPr>
        <w:t xml:space="preserve"> класифікаційний код: </w:t>
      </w:r>
      <w:r w:rsidRPr="003435D5">
        <w:rPr>
          <w:rFonts w:ascii="Times New Roman" w:eastAsia="Cambria" w:hAnsi="Times New Roman" w:cs="Times New Roman"/>
          <w:b/>
          <w:bCs/>
          <w:i/>
          <w:lang w:val="nl-NL"/>
        </w:rPr>
        <w:t>QM</w:t>
      </w:r>
      <w:r w:rsidRPr="003435D5">
        <w:rPr>
          <w:rFonts w:ascii="Times New Roman" w:eastAsia="Cambria" w:hAnsi="Times New Roman" w:cs="Times New Roman"/>
          <w:b/>
          <w:bCs/>
          <w:i/>
          <w:lang w:val="uk-UA"/>
        </w:rPr>
        <w:t>01 - Протизапальні та протиревматичні ветеринарні препарати</w:t>
      </w:r>
      <w:r w:rsidR="00D97A45">
        <w:rPr>
          <w:rFonts w:ascii="Times New Roman" w:eastAsia="Cambria" w:hAnsi="Times New Roman" w:cs="Times New Roman"/>
          <w:b/>
          <w:bCs/>
          <w:i/>
          <w:lang w:val="uk-UA"/>
        </w:rPr>
        <w:t>.</w:t>
      </w:r>
      <w:bookmarkStart w:id="8" w:name="_GoBack"/>
      <w:bookmarkEnd w:id="8"/>
      <w:r w:rsidRPr="003435D5">
        <w:rPr>
          <w:rFonts w:ascii="Times New Roman" w:eastAsia="Cambria" w:hAnsi="Times New Roman" w:cs="Times New Roman"/>
          <w:b/>
          <w:bCs/>
          <w:i/>
          <w:lang w:val="uk-UA"/>
        </w:rPr>
        <w:t xml:space="preserve"> </w:t>
      </w:r>
      <w:r w:rsidRPr="003435D5">
        <w:rPr>
          <w:rFonts w:ascii="Times New Roman" w:eastAsia="Cambria" w:hAnsi="Times New Roman" w:cs="Times New Roman"/>
          <w:b/>
          <w:bCs/>
          <w:i/>
        </w:rPr>
        <w:t>QM</w:t>
      </w:r>
      <w:r w:rsidRPr="003435D5">
        <w:rPr>
          <w:rFonts w:ascii="Times New Roman" w:eastAsia="Cambria" w:hAnsi="Times New Roman" w:cs="Times New Roman"/>
          <w:b/>
          <w:bCs/>
          <w:i/>
          <w:lang w:val="uk-UA"/>
        </w:rPr>
        <w:t>01</w:t>
      </w:r>
      <w:r w:rsidRPr="003435D5">
        <w:rPr>
          <w:rFonts w:ascii="Times New Roman" w:eastAsia="Cambria" w:hAnsi="Times New Roman" w:cs="Times New Roman"/>
          <w:b/>
          <w:bCs/>
          <w:i/>
        </w:rPr>
        <w:t>AE</w:t>
      </w:r>
      <w:r w:rsidRPr="003435D5">
        <w:rPr>
          <w:rFonts w:ascii="Times New Roman" w:eastAsia="Cambria" w:hAnsi="Times New Roman" w:cs="Times New Roman"/>
          <w:b/>
          <w:bCs/>
          <w:i/>
          <w:lang w:val="uk-UA"/>
        </w:rPr>
        <w:t>03 - Кетопрофен</w:t>
      </w:r>
      <w:r w:rsidRPr="003435D5">
        <w:rPr>
          <w:rFonts w:ascii="Times New Roman" w:hAnsi="Times New Roman" w:cs="Times New Roman"/>
          <w:b/>
          <w:bCs/>
          <w:i/>
          <w:snapToGrid w:val="0"/>
          <w:lang w:val="uk-UA"/>
        </w:rPr>
        <w:t xml:space="preserve">. </w:t>
      </w:r>
    </w:p>
    <w:p w14:paraId="2598647A" w14:textId="77777777" w:rsidR="003435D5" w:rsidRPr="003C0F49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9" w:name="_Hlk161937890"/>
      <w:r w:rsidRPr="003C0F49">
        <w:rPr>
          <w:rFonts w:ascii="Times New Roman" w:hAnsi="Times New Roman" w:cs="Times New Roman"/>
          <w:lang w:val="uk-UA"/>
        </w:rPr>
        <w:t>Кетопрофен належить до покоління нестероїдних протизапальних засобів на основі пропіонової кислоти.</w:t>
      </w:r>
    </w:p>
    <w:p w14:paraId="6253702A" w14:textId="77777777" w:rsidR="003435D5" w:rsidRPr="003C0F49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 xml:space="preserve">Має протизапальну, знеболювальну та жарознижувальну дії. Механізм дії кетопрофену полягає в інгібуванні ферменту циклоокисгенази і пригніченні синтезу простагландинів і тромбоксану. Він у терапевтичних дозах інгібує переважно циклооксигеназу-ІІ, забезпечуючи протизапальний і жарознижувальний ефект, і не впливає на циклооксигеназу-І, що забезпечує мінімальний розвиток побічних ефектів, </w:t>
      </w:r>
      <w:r>
        <w:rPr>
          <w:rFonts w:ascii="Times New Roman" w:hAnsi="Times New Roman" w:cs="Times New Roman"/>
          <w:lang w:val="uk-UA"/>
        </w:rPr>
        <w:t>а саме,</w:t>
      </w:r>
      <w:r w:rsidRPr="003C0F49">
        <w:rPr>
          <w:rFonts w:ascii="Times New Roman" w:hAnsi="Times New Roman" w:cs="Times New Roman"/>
          <w:lang w:val="uk-UA"/>
        </w:rPr>
        <w:t xml:space="preserve"> кровотечі, утворення виразок і порушення функції нирок.</w:t>
      </w:r>
    </w:p>
    <w:p w14:paraId="3602DEEA" w14:textId="77777777" w:rsidR="003435D5" w:rsidRPr="003C0F49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Знеболююча дія кетопрофену пов’язана з інгібуванням безпосередньо брадикініну, який збуджує больові нервові закінчення і, тим самим, провокує біль. Крім антибрадикінінової активності препарат впливає на центральну нервову систему, пригнічуючи сприйняття болю.</w:t>
      </w:r>
    </w:p>
    <w:p w14:paraId="272E80D0" w14:textId="77777777" w:rsidR="003435D5" w:rsidRPr="00674948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C0F49">
        <w:rPr>
          <w:rFonts w:ascii="Times New Roman" w:hAnsi="Times New Roman" w:cs="Times New Roman"/>
          <w:lang w:val="uk-UA"/>
        </w:rPr>
        <w:t xml:space="preserve">У коней кетопрофен нейтралізує ефект ендотоксинів і протидіє кишковим судомам, які </w:t>
      </w:r>
      <w:r w:rsidRPr="00674948">
        <w:rPr>
          <w:rFonts w:ascii="Times New Roman" w:hAnsi="Times New Roman" w:cs="Times New Roman"/>
          <w:color w:val="000000" w:themeColor="text1"/>
          <w:lang w:val="uk-UA"/>
        </w:rPr>
        <w:t>спричиняє брадикінін.</w:t>
      </w:r>
    </w:p>
    <w:p w14:paraId="3E10822E" w14:textId="77777777" w:rsidR="003435D5" w:rsidRPr="00674948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bookmarkStart w:id="10" w:name="_Hlk195719063"/>
      <w:r w:rsidRPr="00674948">
        <w:rPr>
          <w:rFonts w:ascii="Times New Roman" w:hAnsi="Times New Roman" w:cs="Times New Roman"/>
          <w:color w:val="000000" w:themeColor="text1"/>
          <w:lang w:val="uk-UA"/>
        </w:rPr>
        <w:t>Після внутрішньовенної ін’єкції коням період напіввиведення становить приблизно 1 годину. Об’єм розподілу становить приблизно 0,17 л/кг, а кліренс –приблизно 0,3 л/</w:t>
      </w:r>
      <w:r w:rsidR="00D759DC" w:rsidRPr="00674948">
        <w:rPr>
          <w:rFonts w:ascii="Times New Roman" w:hAnsi="Times New Roman" w:cs="Times New Roman"/>
          <w:color w:val="000000" w:themeColor="text1"/>
          <w:lang w:val="uk-UA"/>
        </w:rPr>
        <w:t>год</w:t>
      </w:r>
      <w:r w:rsidRPr="00674948">
        <w:rPr>
          <w:rFonts w:ascii="Times New Roman" w:hAnsi="Times New Roman" w:cs="Times New Roman"/>
          <w:color w:val="000000" w:themeColor="text1"/>
          <w:lang w:val="uk-UA"/>
        </w:rPr>
        <w:t>. Після внутрішньом’язового застосування великій рогатій худобі та свиням кетопрофен швидко всмоктується з місця ін’єкції, а максимальна концентрація в плазмі крові становить приблизно 11 мкг/мл у діапазоні від ½ до 1 години. Середній час абсорбції становить приблизно  1 годину, період напіввиведення з плазми крові – 2-2 ½ години.</w:t>
      </w:r>
    </w:p>
    <w:p w14:paraId="1A5EF7A7" w14:textId="77777777" w:rsidR="003435D5" w:rsidRPr="00674948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74948">
        <w:rPr>
          <w:rFonts w:ascii="Times New Roman" w:hAnsi="Times New Roman" w:cs="Times New Roman"/>
          <w:color w:val="000000" w:themeColor="text1"/>
          <w:lang w:val="uk-UA"/>
        </w:rPr>
        <w:t>Біодоступність за внутрішньом’язового введення у великої рогатої худоби та свиней становить 90-100%. У разі повторного застосування з 24-годинним інтервалом кетопрофен демонструє лінійну та стаціонарну фармакокінетику, оскільки ці параметри залишаються незмінними. Кетопрофен на 95 % зв’язується з білками плазми крові.</w:t>
      </w:r>
    </w:p>
    <w:p w14:paraId="484F8C72" w14:textId="77777777" w:rsidR="003435D5" w:rsidRPr="00674948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74948">
        <w:rPr>
          <w:rFonts w:ascii="Times New Roman" w:hAnsi="Times New Roman" w:cs="Times New Roman"/>
          <w:color w:val="000000" w:themeColor="text1"/>
          <w:lang w:val="uk-UA"/>
        </w:rPr>
        <w:t>Кетопрофен переважно метаболізується шляхом відновлення кетонової групи до основного метаболіту.</w:t>
      </w:r>
    </w:p>
    <w:p w14:paraId="2ECBD5E5" w14:textId="77777777" w:rsidR="003435D5" w:rsidRPr="00674948" w:rsidRDefault="003435D5" w:rsidP="003435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74948">
        <w:rPr>
          <w:rFonts w:ascii="Times New Roman" w:hAnsi="Times New Roman" w:cs="Times New Roman"/>
          <w:color w:val="000000" w:themeColor="text1"/>
          <w:lang w:val="uk-UA"/>
        </w:rPr>
        <w:t>Кетопрофен швидко виводиться. Приблизно  80% виводиться протягом 12 годин після застосування. 90% виведення відбувається через нирки, переважно у формі метаболітів.</w:t>
      </w:r>
      <w:bookmarkEnd w:id="9"/>
    </w:p>
    <w:bookmarkEnd w:id="10"/>
    <w:p w14:paraId="5CD97BEB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lang w:val="uk-UA"/>
        </w:rPr>
      </w:pPr>
      <w:r w:rsidRPr="00674948">
        <w:rPr>
          <w:rFonts w:ascii="Times New Roman" w:hAnsi="Times New Roman" w:cs="Times New Roman"/>
          <w:b/>
          <w:snapToGrid w:val="0"/>
          <w:color w:val="000000" w:themeColor="text1"/>
          <w:lang w:val="uk-UA"/>
        </w:rPr>
        <w:t>5. Клінічні особливості</w:t>
      </w:r>
    </w:p>
    <w:p w14:paraId="1E73DC63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uk-UA"/>
        </w:rPr>
        <w:t>5.1 Вид</w:t>
      </w:r>
      <w:r>
        <w:rPr>
          <w:rFonts w:ascii="Times New Roman" w:hAnsi="Times New Roman" w:cs="Times New Roman"/>
          <w:b/>
          <w:snapToGrid w:val="0"/>
          <w:lang w:val="uk-UA"/>
        </w:rPr>
        <w:t>и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 xml:space="preserve"> тварин</w:t>
      </w:r>
    </w:p>
    <w:p w14:paraId="5DDA78A9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Велика рогата худоба, коні, свині.</w:t>
      </w:r>
    </w:p>
    <w:p w14:paraId="2136406F" w14:textId="250B9B5D" w:rsidR="00674948" w:rsidRPr="002D4D75" w:rsidRDefault="00674948" w:rsidP="00674948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bookmarkStart w:id="11" w:name="_Hlk196479065"/>
      <w:r>
        <w:rPr>
          <w:rFonts w:ascii="Times New Roman" w:hAnsi="Times New Roman" w:cs="Times New Roman"/>
          <w:bCs/>
          <w:lang w:val="uk-UA"/>
        </w:rPr>
        <w:lastRenderedPageBreak/>
        <w:t xml:space="preserve">Продовження </w:t>
      </w:r>
      <w:r w:rsidRPr="002D4D75">
        <w:rPr>
          <w:rFonts w:ascii="Times New Roman" w:hAnsi="Times New Roman" w:cs="Times New Roman"/>
          <w:bCs/>
          <w:lang w:val="uk-UA"/>
        </w:rPr>
        <w:t>Додат</w:t>
      </w:r>
      <w:r>
        <w:rPr>
          <w:rFonts w:ascii="Times New Roman" w:hAnsi="Times New Roman" w:cs="Times New Roman"/>
          <w:bCs/>
          <w:lang w:val="uk-UA"/>
        </w:rPr>
        <w:t>ку</w:t>
      </w:r>
      <w:r w:rsidRPr="002D4D75">
        <w:rPr>
          <w:rFonts w:ascii="Times New Roman" w:hAnsi="Times New Roman" w:cs="Times New Roman"/>
          <w:bCs/>
          <w:lang w:val="uk-UA"/>
        </w:rPr>
        <w:t xml:space="preserve"> 1</w:t>
      </w:r>
    </w:p>
    <w:p w14:paraId="060FA4E9" w14:textId="330CCB55" w:rsidR="00674948" w:rsidRPr="00674948" w:rsidRDefault="00674948" w:rsidP="00674948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2D4D75">
        <w:rPr>
          <w:rFonts w:ascii="Times New Roman" w:hAnsi="Times New Roman" w:cs="Times New Roman"/>
          <w:bCs/>
          <w:lang w:val="uk-UA"/>
        </w:rPr>
        <w:t xml:space="preserve">о реєстраційного посвідчення </w:t>
      </w:r>
    </w:p>
    <w:p w14:paraId="2153DC2A" w14:textId="05115C54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3C0F49">
        <w:rPr>
          <w:rFonts w:ascii="Times New Roman" w:hAnsi="Times New Roman" w:cs="Times New Roman"/>
          <w:b/>
          <w:bCs/>
          <w:lang w:val="uk-UA"/>
        </w:rPr>
        <w:t>5.2 Показання до застосування</w:t>
      </w:r>
    </w:p>
    <w:p w14:paraId="2931F8E6" w14:textId="77777777" w:rsidR="003435D5" w:rsidRPr="00674948" w:rsidRDefault="003435D5" w:rsidP="00D759DC">
      <w:pPr>
        <w:widowControl w:val="0"/>
        <w:spacing w:after="0"/>
        <w:ind w:firstLine="567"/>
        <w:jc w:val="both"/>
        <w:rPr>
          <w:rFonts w:ascii="Times New Roman" w:hAnsi="Times New Roman"/>
          <w:bCs/>
          <w:color w:val="000000" w:themeColor="text1"/>
          <w:lang w:val="uk-UA"/>
        </w:rPr>
      </w:pPr>
      <w:bookmarkStart w:id="12" w:name="_Hlk161847138"/>
      <w:bookmarkStart w:id="13" w:name="_Hlk162271901"/>
      <w:bookmarkEnd w:id="11"/>
      <w:r w:rsidRPr="00674948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Велика рогата худоба</w:t>
      </w:r>
      <w:r w:rsidR="00D759DC" w:rsidRPr="00674948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:</w:t>
      </w:r>
      <w:bookmarkStart w:id="14" w:name="_Hlk161937922"/>
      <w:r w:rsidR="004127FE" w:rsidRPr="00674948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</w:t>
      </w:r>
      <w:r w:rsidR="004127FE" w:rsidRPr="00674948">
        <w:rPr>
          <w:rFonts w:ascii="Times New Roman" w:hAnsi="Times New Roman" w:cs="Times New Roman"/>
          <w:bCs/>
          <w:iCs/>
          <w:color w:val="000000" w:themeColor="text1"/>
          <w:lang w:val="ru-RU"/>
        </w:rPr>
        <w:t>застосовується</w:t>
      </w:r>
      <w:r w:rsidR="00D759DC" w:rsidRPr="00674948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</w:t>
      </w:r>
      <w:r w:rsidR="00D759DC" w:rsidRPr="00674948">
        <w:rPr>
          <w:rFonts w:ascii="Times New Roman" w:hAnsi="Times New Roman" w:cs="Times New Roman"/>
          <w:bCs/>
          <w:iCs/>
          <w:color w:val="000000" w:themeColor="text1"/>
          <w:lang w:val="ru-RU"/>
        </w:rPr>
        <w:t>як п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ротизапальний, </w:t>
      </w:r>
      <w:r w:rsidR="004127FE" w:rsidRPr="00674948">
        <w:rPr>
          <w:rFonts w:ascii="Times New Roman" w:hAnsi="Times New Roman"/>
          <w:bCs/>
          <w:color w:val="000000" w:themeColor="text1"/>
          <w:lang w:val="uk-UA"/>
        </w:rPr>
        <w:t>анальгезуючий (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>болезаспокійливий</w:t>
      </w:r>
      <w:r w:rsidR="004127FE" w:rsidRPr="00674948">
        <w:rPr>
          <w:rFonts w:ascii="Times New Roman" w:hAnsi="Times New Roman"/>
          <w:bCs/>
          <w:color w:val="000000" w:themeColor="text1"/>
          <w:lang w:val="uk-UA"/>
        </w:rPr>
        <w:t>)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та жарознижувальний ветеринарний лікарський засіб для лікування</w:t>
      </w:r>
      <w:r w:rsidR="00D759DC" w:rsidRPr="00674948">
        <w:rPr>
          <w:rFonts w:ascii="Times New Roman" w:hAnsi="Times New Roman"/>
          <w:bCs/>
          <w:color w:val="000000" w:themeColor="text1"/>
          <w:lang w:val="uk-UA"/>
        </w:rPr>
        <w:t xml:space="preserve"> тварин,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хворих </w:t>
      </w:r>
      <w:r w:rsidR="00880F70" w:rsidRPr="00674948">
        <w:rPr>
          <w:rFonts w:ascii="Times New Roman" w:hAnsi="Times New Roman"/>
          <w:bCs/>
          <w:color w:val="000000" w:themeColor="text1"/>
          <w:lang w:val="uk-UA"/>
        </w:rPr>
        <w:t>на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запальн</w:t>
      </w:r>
      <w:r w:rsidR="00880F70" w:rsidRPr="00674948">
        <w:rPr>
          <w:rFonts w:ascii="Times New Roman" w:hAnsi="Times New Roman"/>
          <w:bCs/>
          <w:color w:val="000000" w:themeColor="text1"/>
          <w:lang w:val="uk-UA"/>
        </w:rPr>
        <w:t>і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процес</w:t>
      </w:r>
      <w:r w:rsidR="00880F70" w:rsidRPr="00674948">
        <w:rPr>
          <w:rFonts w:ascii="Times New Roman" w:hAnsi="Times New Roman"/>
          <w:bCs/>
          <w:color w:val="000000" w:themeColor="text1"/>
          <w:lang w:val="uk-UA"/>
        </w:rPr>
        <w:t>и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>,</w:t>
      </w:r>
      <w:r w:rsidR="004127FE" w:rsidRPr="00674948">
        <w:rPr>
          <w:rFonts w:ascii="Times New Roman" w:hAnsi="Times New Roman"/>
          <w:bCs/>
          <w:color w:val="000000" w:themeColor="text1"/>
          <w:lang w:val="uk-UA"/>
        </w:rPr>
        <w:t xml:space="preserve"> що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спричинен</w:t>
      </w:r>
      <w:r w:rsidR="00880F70" w:rsidRPr="00674948">
        <w:rPr>
          <w:rFonts w:ascii="Times New Roman" w:hAnsi="Times New Roman"/>
          <w:bCs/>
          <w:color w:val="000000" w:themeColor="text1"/>
          <w:lang w:val="uk-UA"/>
        </w:rPr>
        <w:t>і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</w:t>
      </w:r>
      <w:r w:rsidR="004127FE" w:rsidRPr="00674948">
        <w:rPr>
          <w:rFonts w:ascii="Times New Roman" w:hAnsi="Times New Roman"/>
          <w:bCs/>
          <w:color w:val="000000" w:themeColor="text1"/>
          <w:lang w:val="uk-UA"/>
        </w:rPr>
        <w:t>захворюваннями</w:t>
      </w:r>
      <w:r w:rsidRPr="00674948">
        <w:rPr>
          <w:rFonts w:ascii="Times New Roman" w:hAnsi="Times New Roman"/>
          <w:bCs/>
          <w:color w:val="000000" w:themeColor="text1"/>
          <w:lang w:val="uk-UA"/>
        </w:rPr>
        <w:t xml:space="preserve"> органів дихання, порушеннями функції опорно-рухового апарату, набряком молочних залоз, а також за гострого маститу (як додаткова терапія).</w:t>
      </w:r>
    </w:p>
    <w:p w14:paraId="7D264786" w14:textId="77777777" w:rsidR="003435D5" w:rsidRPr="00674948" w:rsidRDefault="003435D5" w:rsidP="003435D5">
      <w:pPr>
        <w:pStyle w:val="a3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674948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uk-UA"/>
        </w:rPr>
        <w:t>Коні</w:t>
      </w:r>
      <w:r w:rsidR="00880F70" w:rsidRPr="00674948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uk-UA"/>
        </w:rPr>
        <w:t xml:space="preserve">: </w:t>
      </w:r>
      <w:r w:rsidR="00880F70" w:rsidRPr="00674948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>л</w:t>
      </w:r>
      <w:r w:rsidRPr="00674948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ікування </w:t>
      </w:r>
      <w:r w:rsidR="00880F70" w:rsidRPr="00674948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тварин </w:t>
      </w:r>
      <w:r w:rsidRPr="00674948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за захворювань опорно-рухового апарату, що супроводжуються запальним процесом та болем, зокрема: кульгавість травматичного походження, артрит, артроз, травми суглобів (розтягування зв’язок, синовіїт), переломи, тендиніт, ураження копит (пододерматит, кульгавість), зменшення післяоперційного болю та запалення. Симптоматичне лікування кольок.</w:t>
      </w:r>
    </w:p>
    <w:p w14:paraId="4092D3D2" w14:textId="77777777" w:rsidR="003435D5" w:rsidRPr="00674948" w:rsidRDefault="003435D5" w:rsidP="003435D5">
      <w:pPr>
        <w:pStyle w:val="a3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674948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uk-UA"/>
        </w:rPr>
        <w:t>Свині</w:t>
      </w:r>
      <w:r w:rsidR="00880F70" w:rsidRPr="00674948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uk-UA"/>
        </w:rPr>
        <w:t xml:space="preserve">: </w:t>
      </w:r>
      <w:r w:rsidR="00880F70" w:rsidRPr="00674948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>п</w:t>
      </w:r>
      <w:r w:rsidRPr="00674948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ротизапальна, анальгезуюча та жарознижуюча терапія за синдрому метрит-мастит-агалактія, як протизапальний та </w:t>
      </w:r>
      <w:r w:rsidR="004127FE" w:rsidRPr="00674948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анальгезуючий</w:t>
      </w:r>
      <w:r w:rsidRPr="00674948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засіб за захворювань опорно-рухового апарату та респіраторних інфекцій.</w:t>
      </w:r>
      <w:bookmarkEnd w:id="12"/>
      <w:bookmarkEnd w:id="14"/>
    </w:p>
    <w:p w14:paraId="5BD4E7BE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lang w:val="uk-UA"/>
        </w:rPr>
      </w:pPr>
      <w:bookmarkStart w:id="15" w:name="_Hlk196479130"/>
      <w:bookmarkEnd w:id="13"/>
      <w:r w:rsidRPr="00674948">
        <w:rPr>
          <w:rFonts w:ascii="Times New Roman" w:hAnsi="Times New Roman" w:cs="Times New Roman"/>
          <w:b/>
          <w:snapToGrid w:val="0"/>
          <w:lang w:val="ru-RU"/>
        </w:rPr>
        <w:t>5.</w:t>
      </w:r>
      <w:r w:rsidRPr="00674948">
        <w:rPr>
          <w:rFonts w:ascii="Times New Roman" w:hAnsi="Times New Roman" w:cs="Times New Roman"/>
          <w:b/>
          <w:snapToGrid w:val="0"/>
          <w:lang w:val="uk-UA"/>
        </w:rPr>
        <w:t>3</w:t>
      </w:r>
      <w:r w:rsidRPr="00674948">
        <w:rPr>
          <w:rFonts w:ascii="Times New Roman" w:hAnsi="Times New Roman" w:cs="Times New Roman"/>
          <w:b/>
          <w:snapToGrid w:val="0"/>
          <w:lang w:val="ru-RU"/>
        </w:rPr>
        <w:t xml:space="preserve"> Протипоказ</w:t>
      </w:r>
      <w:r w:rsidRPr="00674948">
        <w:rPr>
          <w:rFonts w:ascii="Times New Roman" w:hAnsi="Times New Roman" w:cs="Times New Roman"/>
          <w:b/>
          <w:snapToGrid w:val="0"/>
          <w:lang w:val="uk-UA"/>
        </w:rPr>
        <w:t>ання</w:t>
      </w:r>
    </w:p>
    <w:p w14:paraId="11CB56AB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16" w:name="_Hlk161847676"/>
      <w:bookmarkEnd w:id="15"/>
      <w:r w:rsidRPr="003C0F49">
        <w:rPr>
          <w:rFonts w:ascii="Times New Roman" w:hAnsi="Times New Roman" w:cs="Times New Roman"/>
          <w:lang w:val="nl-NL"/>
        </w:rPr>
        <w:t>Н</w:t>
      </w:r>
      <w:r w:rsidRPr="003C0F49">
        <w:rPr>
          <w:rFonts w:ascii="Times New Roman" w:hAnsi="Times New Roman" w:cs="Times New Roman"/>
          <w:lang w:val="uk-UA"/>
        </w:rPr>
        <w:t>е застосовувати тваринам із підвищеною чутливістю до діючої речовини або до будь-якої допоміжної речовини.</w:t>
      </w:r>
    </w:p>
    <w:p w14:paraId="40C88E27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тваринам з геморагічним синдромом, з виразками або кровотечами у травному каналі.</w:t>
      </w:r>
    </w:p>
    <w:p w14:paraId="69023233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тваринам з захворюваннями серця та печінки.</w:t>
      </w:r>
    </w:p>
    <w:p w14:paraId="144CCC09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тваринам із гострою нирковою недостатністю.</w:t>
      </w:r>
    </w:p>
    <w:p w14:paraId="613C3242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при патологічних змінах крові або порушеннях згущення крові.</w:t>
      </w:r>
    </w:p>
    <w:p w14:paraId="5D6108A2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одночасно з нестероїдними протизапальними препаратами або глюкокортикостероїдами.</w:t>
      </w:r>
    </w:p>
    <w:p w14:paraId="6E9515F3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лошатам протягом першого місяця життя.</w:t>
      </w:r>
    </w:p>
    <w:p w14:paraId="68780914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жеребним кобилам.</w:t>
      </w:r>
    </w:p>
    <w:p w14:paraId="60014391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 xml:space="preserve">Не застосовувати для продуктивних коней, </w:t>
      </w:r>
      <w:r>
        <w:rPr>
          <w:rFonts w:ascii="Times New Roman" w:hAnsi="Times New Roman" w:cs="Times New Roman"/>
          <w:lang w:val="uk-UA"/>
        </w:rPr>
        <w:t>молоко</w:t>
      </w:r>
      <w:r w:rsidRPr="003C0F49">
        <w:rPr>
          <w:rFonts w:ascii="Times New Roman" w:hAnsi="Times New Roman" w:cs="Times New Roman"/>
          <w:lang w:val="uk-UA"/>
        </w:rPr>
        <w:t xml:space="preserve"> яких призначене для споживання людям.</w:t>
      </w:r>
      <w:bookmarkEnd w:id="16"/>
    </w:p>
    <w:p w14:paraId="2B8A02D2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17" w:name="_Hlk196479169"/>
      <w:r w:rsidRPr="003C0F49">
        <w:rPr>
          <w:rFonts w:ascii="Times New Roman" w:hAnsi="Times New Roman" w:cs="Times New Roman"/>
          <w:b/>
          <w:snapToGrid w:val="0"/>
          <w:lang w:val="uk-UA"/>
        </w:rPr>
        <w:t>5.4 Побічна дія</w:t>
      </w:r>
    </w:p>
    <w:p w14:paraId="689AF067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lang w:val="uk-UA"/>
        </w:rPr>
      </w:pPr>
      <w:bookmarkStart w:id="18" w:name="_Hlk161847726"/>
      <w:bookmarkEnd w:id="17"/>
      <w:r w:rsidRPr="003C0F49">
        <w:rPr>
          <w:rFonts w:ascii="Times New Roman" w:hAnsi="Times New Roman" w:cs="Times New Roman"/>
          <w:snapToGrid w:val="0"/>
          <w:lang w:val="uk-UA"/>
        </w:rPr>
        <w:t>У тварин</w:t>
      </w:r>
      <w:r>
        <w:rPr>
          <w:rFonts w:ascii="Times New Roman" w:hAnsi="Times New Roman" w:cs="Times New Roman"/>
          <w:snapToGrid w:val="0"/>
          <w:lang w:val="uk-UA"/>
        </w:rPr>
        <w:t xml:space="preserve"> із</w:t>
      </w:r>
      <w:r w:rsidRPr="003C0F49">
        <w:rPr>
          <w:rFonts w:ascii="Times New Roman" w:hAnsi="Times New Roman" w:cs="Times New Roman"/>
          <w:snapToGrid w:val="0"/>
          <w:lang w:val="uk-UA"/>
        </w:rPr>
        <w:t xml:space="preserve"> гіперчутлив</w:t>
      </w:r>
      <w:r>
        <w:rPr>
          <w:rFonts w:ascii="Times New Roman" w:hAnsi="Times New Roman" w:cs="Times New Roman"/>
          <w:snapToGrid w:val="0"/>
          <w:lang w:val="uk-UA"/>
        </w:rPr>
        <w:t>істю</w:t>
      </w:r>
      <w:r w:rsidRPr="003C0F49">
        <w:rPr>
          <w:rFonts w:ascii="Times New Roman" w:hAnsi="Times New Roman" w:cs="Times New Roman"/>
          <w:snapToGrid w:val="0"/>
          <w:lang w:val="uk-UA"/>
        </w:rPr>
        <w:t xml:space="preserve"> до препарату можуть спостерігатися алергічні реакції.</w:t>
      </w:r>
    </w:p>
    <w:p w14:paraId="1B058F83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lang w:val="uk-UA"/>
        </w:rPr>
      </w:pPr>
      <w:r w:rsidRPr="003C0F49">
        <w:rPr>
          <w:rFonts w:ascii="Times New Roman" w:hAnsi="Times New Roman" w:cs="Times New Roman"/>
          <w:snapToGrid w:val="0"/>
          <w:lang w:val="uk-UA"/>
        </w:rPr>
        <w:t>У деяких тварин після внутрішньом’язового введення препарату на місці ін’єкції можлива поява набряку, болю при натисканні або припухлості, які проходять протягом тижня після завершення лікування препаратом.</w:t>
      </w:r>
    </w:p>
    <w:p w14:paraId="3F5F643D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lang w:val="uk-UA"/>
        </w:rPr>
      </w:pPr>
      <w:r w:rsidRPr="003C0F49">
        <w:rPr>
          <w:rFonts w:ascii="Times New Roman" w:hAnsi="Times New Roman" w:cs="Times New Roman"/>
          <w:snapToGrid w:val="0"/>
          <w:lang w:val="uk-UA"/>
        </w:rPr>
        <w:t>Можливе виникнення подразнення або виразки шлунку, кишечника, ниркової недостатності, що пов’язане із механізмом дії кетопрофену.</w:t>
      </w:r>
    </w:p>
    <w:p w14:paraId="49955539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eastAsia="Cambria" w:hAnsi="Times New Roman" w:cs="Times New Roman"/>
          <w:lang w:val="uk-UA"/>
        </w:rPr>
      </w:pPr>
      <w:r w:rsidRPr="003C0F49">
        <w:rPr>
          <w:rFonts w:ascii="Times New Roman" w:hAnsi="Times New Roman" w:cs="Times New Roman"/>
          <w:snapToGrid w:val="0"/>
          <w:lang w:val="uk-UA"/>
        </w:rPr>
        <w:t xml:space="preserve">Повторне застосування у свиней </w:t>
      </w:r>
      <w:r w:rsidRPr="00674948">
        <w:rPr>
          <w:rFonts w:ascii="Times New Roman" w:hAnsi="Times New Roman" w:cs="Times New Roman"/>
          <w:snapToGrid w:val="0"/>
          <w:color w:val="000000" w:themeColor="text1"/>
          <w:lang w:val="uk-UA"/>
        </w:rPr>
        <w:t>може спричинити втрату апетиту.</w:t>
      </w:r>
      <w:bookmarkEnd w:id="18"/>
    </w:p>
    <w:p w14:paraId="00F3361D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19" w:name="_Hlk196479225"/>
      <w:r w:rsidRPr="003C0F49">
        <w:rPr>
          <w:rFonts w:ascii="Times New Roman" w:hAnsi="Times New Roman" w:cs="Times New Roman"/>
          <w:b/>
          <w:snapToGrid w:val="0"/>
          <w:lang w:val="ru-RU"/>
        </w:rPr>
        <w:t>5.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5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 xml:space="preserve"> Особливі застереження при використанні</w:t>
      </w:r>
    </w:p>
    <w:p w14:paraId="0D6FB82D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20" w:name="_Hlk161937989"/>
      <w:bookmarkEnd w:id="19"/>
      <w:r w:rsidRPr="00674948">
        <w:rPr>
          <w:rFonts w:ascii="Times New Roman" w:hAnsi="Times New Roman" w:cs="Times New Roman"/>
          <w:lang w:val="uk-UA"/>
        </w:rPr>
        <w:t>Не застосовувати внутрішньоартеріально.</w:t>
      </w:r>
    </w:p>
    <w:p w14:paraId="11F94E53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>За внутрішньом’язового введення, якщо доза препарату перевищує 5 мл, то її розділяють і вводять у різні місця.</w:t>
      </w:r>
    </w:p>
    <w:p w14:paraId="243E7911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>Слід уникати застосування тваринам із сильним зневодненням, гіповолемією та гіпотензією, оскільки існує потенційний ризик посилення токсчиності для нирок.</w:t>
      </w:r>
    </w:p>
    <w:p w14:paraId="60FD50A4" w14:textId="77777777" w:rsid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 xml:space="preserve">Застосування препарату тваринам віком до 6 тижнів або старим тваринам може спричинити додатковий ризик. Якщо такого застосування неможливо уникнути, тваринам </w:t>
      </w:r>
    </w:p>
    <w:p w14:paraId="07BCEB3E" w14:textId="77777777" w:rsidR="00674948" w:rsidRPr="002D4D75" w:rsidRDefault="00674948" w:rsidP="00674948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 xml:space="preserve">Продовження </w:t>
      </w:r>
      <w:r w:rsidRPr="002D4D75">
        <w:rPr>
          <w:rFonts w:ascii="Times New Roman" w:hAnsi="Times New Roman" w:cs="Times New Roman"/>
          <w:bCs/>
          <w:lang w:val="uk-UA"/>
        </w:rPr>
        <w:t>Додат</w:t>
      </w:r>
      <w:r>
        <w:rPr>
          <w:rFonts w:ascii="Times New Roman" w:hAnsi="Times New Roman" w:cs="Times New Roman"/>
          <w:bCs/>
          <w:lang w:val="uk-UA"/>
        </w:rPr>
        <w:t>ку</w:t>
      </w:r>
      <w:r w:rsidRPr="002D4D75">
        <w:rPr>
          <w:rFonts w:ascii="Times New Roman" w:hAnsi="Times New Roman" w:cs="Times New Roman"/>
          <w:bCs/>
          <w:lang w:val="uk-UA"/>
        </w:rPr>
        <w:t xml:space="preserve"> 1</w:t>
      </w:r>
    </w:p>
    <w:p w14:paraId="631069EF" w14:textId="1572531E" w:rsidR="00674948" w:rsidRPr="00674948" w:rsidRDefault="00674948" w:rsidP="00674948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2D4D75">
        <w:rPr>
          <w:rFonts w:ascii="Times New Roman" w:hAnsi="Times New Roman" w:cs="Times New Roman"/>
          <w:bCs/>
          <w:lang w:val="uk-UA"/>
        </w:rPr>
        <w:t xml:space="preserve">о реєстраційного посвідчення </w:t>
      </w:r>
    </w:p>
    <w:p w14:paraId="0BB75822" w14:textId="710B8C40" w:rsidR="003435D5" w:rsidRPr="00674948" w:rsidRDefault="003435D5" w:rsidP="00674948">
      <w:pPr>
        <w:widowControl w:val="0"/>
        <w:spacing w:after="0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>може знадобитися зменшена доза і ретельний догляд.</w:t>
      </w:r>
    </w:p>
    <w:p w14:paraId="13BCCF1B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>Забезпечити тварині вільний доступ до питної води впродовж усього періоду лікування.</w:t>
      </w:r>
    </w:p>
    <w:p w14:paraId="4D620A39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 xml:space="preserve">Коням слід уникати позасудинного введення. У разі </w:t>
      </w:r>
      <w:r w:rsidR="00A70A67" w:rsidRPr="00674948">
        <w:rPr>
          <w:rFonts w:ascii="Times New Roman" w:hAnsi="Times New Roman" w:cs="Times New Roman"/>
          <w:lang w:val="uk-UA"/>
        </w:rPr>
        <w:t>кольок</w:t>
      </w:r>
      <w:r w:rsidRPr="00674948">
        <w:rPr>
          <w:rFonts w:ascii="Times New Roman" w:hAnsi="Times New Roman" w:cs="Times New Roman"/>
          <w:lang w:val="uk-UA"/>
        </w:rPr>
        <w:t xml:space="preserve"> додаткову дозу слід вводити лише після ретельного клінічного обстеження.</w:t>
      </w:r>
      <w:bookmarkEnd w:id="20"/>
    </w:p>
    <w:p w14:paraId="452F12DF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21" w:name="_Hlk196479258"/>
      <w:r w:rsidRPr="00674948">
        <w:rPr>
          <w:rFonts w:ascii="Times New Roman" w:hAnsi="Times New Roman" w:cs="Times New Roman"/>
          <w:b/>
          <w:snapToGrid w:val="0"/>
          <w:lang w:val="uk-UA"/>
        </w:rPr>
        <w:t>5.6 Використання під час вагітності, лактації</w:t>
      </w:r>
    </w:p>
    <w:p w14:paraId="39F3D538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22" w:name="_Hlk161938015"/>
      <w:bookmarkEnd w:id="21"/>
      <w:r w:rsidRPr="00674948">
        <w:rPr>
          <w:rFonts w:ascii="Times New Roman" w:hAnsi="Times New Roman" w:cs="Times New Roman"/>
          <w:lang w:val="nl-NL"/>
        </w:rPr>
        <w:t>Н</w:t>
      </w:r>
      <w:r w:rsidRPr="00674948">
        <w:rPr>
          <w:rFonts w:ascii="Times New Roman" w:hAnsi="Times New Roman" w:cs="Times New Roman"/>
          <w:lang w:val="uk-UA"/>
        </w:rPr>
        <w:t>е застосовувати жеребним кобилам!</w:t>
      </w:r>
    </w:p>
    <w:p w14:paraId="5A47A7E0" w14:textId="77777777" w:rsidR="003435D5" w:rsidRPr="00674948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>Поросним свиноматкам застосовувати препарат тільки за оцінкою користь/ризик лікарем ветеринарної медицини.</w:t>
      </w:r>
    </w:p>
    <w:p w14:paraId="0A0010BF" w14:textId="77777777" w:rsidR="003435D5" w:rsidRPr="003C0F49" w:rsidRDefault="005E4D03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74948">
        <w:rPr>
          <w:rFonts w:ascii="Times New Roman" w:hAnsi="Times New Roman" w:cs="Times New Roman"/>
          <w:lang w:val="uk-UA"/>
        </w:rPr>
        <w:t>К</w:t>
      </w:r>
      <w:r w:rsidR="003435D5" w:rsidRPr="00674948">
        <w:rPr>
          <w:rFonts w:ascii="Times New Roman" w:hAnsi="Times New Roman" w:cs="Times New Roman"/>
          <w:lang w:val="uk-UA"/>
        </w:rPr>
        <w:t xml:space="preserve">оровам та </w:t>
      </w:r>
      <w:r w:rsidRPr="00674948">
        <w:rPr>
          <w:rFonts w:ascii="Times New Roman" w:hAnsi="Times New Roman" w:cs="Times New Roman"/>
          <w:lang w:val="uk-UA"/>
        </w:rPr>
        <w:t>с</w:t>
      </w:r>
      <w:r w:rsidR="003435D5" w:rsidRPr="00674948">
        <w:rPr>
          <w:rFonts w:ascii="Times New Roman" w:hAnsi="Times New Roman" w:cs="Times New Roman"/>
          <w:lang w:val="uk-UA"/>
        </w:rPr>
        <w:t xml:space="preserve">виноматкам </w:t>
      </w:r>
      <w:r w:rsidRPr="00674948">
        <w:rPr>
          <w:rFonts w:ascii="Times New Roman" w:hAnsi="Times New Roman" w:cs="Times New Roman"/>
          <w:lang w:val="uk-UA"/>
        </w:rPr>
        <w:t>у період лактації</w:t>
      </w:r>
      <w:r w:rsidRPr="0067494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3435D5" w:rsidRPr="00674948">
        <w:rPr>
          <w:rFonts w:ascii="Times New Roman" w:hAnsi="Times New Roman" w:cs="Times New Roman"/>
          <w:color w:val="000000" w:themeColor="text1"/>
          <w:lang w:val="uk-UA"/>
        </w:rPr>
        <w:t xml:space="preserve">препарат </w:t>
      </w:r>
      <w:r w:rsidR="003435D5" w:rsidRPr="00674948">
        <w:rPr>
          <w:rFonts w:ascii="Times New Roman" w:hAnsi="Times New Roman" w:cs="Times New Roman"/>
          <w:lang w:val="uk-UA"/>
        </w:rPr>
        <w:t>застосовують без обмежень.</w:t>
      </w:r>
      <w:bookmarkEnd w:id="22"/>
    </w:p>
    <w:p w14:paraId="3F8F3718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23" w:name="_Hlk196479341"/>
      <w:r w:rsidRPr="003C0F49">
        <w:rPr>
          <w:rFonts w:ascii="Times New Roman" w:hAnsi="Times New Roman" w:cs="Times New Roman"/>
          <w:b/>
          <w:snapToGrid w:val="0"/>
          <w:lang w:val="uk-UA"/>
        </w:rPr>
        <w:t>5.7 Взаємодія з іншими засобами та інші форми взаємодії</w:t>
      </w:r>
    </w:p>
    <w:p w14:paraId="74416709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bookmarkStart w:id="24" w:name="_Hlk161847878"/>
      <w:bookmarkStart w:id="25" w:name="_Hlk161938033"/>
      <w:bookmarkEnd w:id="23"/>
      <w:r w:rsidRPr="003C0F49">
        <w:rPr>
          <w:rFonts w:ascii="Times New Roman" w:hAnsi="Times New Roman" w:cs="Times New Roman"/>
          <w:lang w:val="uk-UA"/>
        </w:rPr>
        <w:t xml:space="preserve">Слід уникати одночасного застосування діуретичних, нефротоксичних та </w:t>
      </w:r>
      <w:r w:rsidRPr="00674948">
        <w:rPr>
          <w:rFonts w:ascii="Times New Roman" w:hAnsi="Times New Roman" w:cs="Times New Roman"/>
          <w:color w:val="000000" w:themeColor="text1"/>
          <w:lang w:val="uk-UA"/>
        </w:rPr>
        <w:t>антикоагулюючих</w:t>
      </w:r>
      <w:r>
        <w:rPr>
          <w:rFonts w:ascii="Times New Roman" w:hAnsi="Times New Roman" w:cs="Times New Roman"/>
          <w:lang w:val="uk-UA"/>
        </w:rPr>
        <w:t xml:space="preserve"> </w:t>
      </w:r>
      <w:r w:rsidRPr="003C0F49">
        <w:rPr>
          <w:rFonts w:ascii="Times New Roman" w:hAnsi="Times New Roman" w:cs="Times New Roman"/>
          <w:lang w:val="uk-UA"/>
        </w:rPr>
        <w:t>засобів.</w:t>
      </w:r>
    </w:p>
    <w:p w14:paraId="0C1AC3E0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Не застосовувати препарат одночасно з іншими нестероїдними протизапальними препаратами та глюкокортикостероїдами.</w:t>
      </w:r>
      <w:bookmarkEnd w:id="24"/>
      <w:bookmarkEnd w:id="25"/>
    </w:p>
    <w:p w14:paraId="79D928BC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26" w:name="_Hlk196479402"/>
      <w:r w:rsidRPr="003C0F49">
        <w:rPr>
          <w:rFonts w:ascii="Times New Roman" w:hAnsi="Times New Roman" w:cs="Times New Roman"/>
          <w:b/>
          <w:snapToGrid w:val="0"/>
          <w:lang w:val="ru-RU"/>
        </w:rPr>
        <w:t>5.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8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 xml:space="preserve"> Дози і способи введення тваринам різного віку</w:t>
      </w:r>
    </w:p>
    <w:p w14:paraId="1AFCB5A0" w14:textId="77777777" w:rsidR="003435D5" w:rsidRPr="003C0F49" w:rsidRDefault="003435D5" w:rsidP="003435D5">
      <w:pPr>
        <w:pStyle w:val="a3"/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bookmarkStart w:id="27" w:name="_Hlk161153381"/>
      <w:bookmarkStart w:id="28" w:name="_Hlk161847631"/>
      <w:bookmarkEnd w:id="26"/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Препарат застосовують внутрішньом'язово або внутрішньовенно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дозах:</w:t>
      </w:r>
    </w:p>
    <w:p w14:paraId="6BD08261" w14:textId="77777777" w:rsidR="003435D5" w:rsidRPr="003C0F49" w:rsidRDefault="003435D5" w:rsidP="003435D5">
      <w:pPr>
        <w:pStyle w:val="a3"/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3C0F49">
        <w:rPr>
          <w:rFonts w:ascii="Times New Roman" w:hAnsi="Times New Roman"/>
          <w:b/>
          <w:i/>
          <w:iCs/>
          <w:sz w:val="24"/>
          <w:szCs w:val="24"/>
          <w:lang w:val="ru-RU" w:eastAsia="ru-RU"/>
        </w:rPr>
        <w:t xml:space="preserve">велика рогата худоба – 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внутрішньом'язово або внутрішньовенно 1 раз на добу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дозі 3 мл препарату на 100 кг маси тіла (що еквівалентно 3 мг кетопрофену на 1 кг маси тіла) впродовж 3 діб;</w:t>
      </w:r>
    </w:p>
    <w:p w14:paraId="3926B97A" w14:textId="77777777" w:rsidR="003435D5" w:rsidRPr="003C0F49" w:rsidRDefault="003435D5" w:rsidP="003435D5">
      <w:pPr>
        <w:pStyle w:val="a3"/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3C0F49">
        <w:rPr>
          <w:rFonts w:ascii="Times New Roman" w:hAnsi="Times New Roman"/>
          <w:b/>
          <w:i/>
          <w:iCs/>
          <w:sz w:val="24"/>
          <w:szCs w:val="24"/>
          <w:lang w:val="ru-RU" w:eastAsia="ru-RU"/>
        </w:rPr>
        <w:t>свині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 – внутрішньом'язово 1 раз на добу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дозі 3 мл препарату на 100 кг маси тіла (еквівалентно 3 мг кетопрофену на 1 кг маси тіла) одноразово;</w:t>
      </w:r>
    </w:p>
    <w:p w14:paraId="1DA64913" w14:textId="77777777" w:rsidR="003435D5" w:rsidRPr="003C0F49" w:rsidRDefault="003435D5" w:rsidP="003435D5">
      <w:pPr>
        <w:pStyle w:val="a3"/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3C0F49">
        <w:rPr>
          <w:rFonts w:ascii="Times New Roman" w:hAnsi="Times New Roman"/>
          <w:b/>
          <w:i/>
          <w:iCs/>
          <w:sz w:val="24"/>
          <w:szCs w:val="24"/>
          <w:lang w:val="ru-RU" w:eastAsia="ru-RU"/>
        </w:rPr>
        <w:t>коні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 – внутрішньовенно 1 раз на добу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r w:rsidRPr="003C0F49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дозі 1 мл на 45 кг маси тіла (еквівалентно 2,2 мг на 1 кг маси тіла) впродовж 3-5 діб.</w:t>
      </w:r>
    </w:p>
    <w:bookmarkEnd w:id="27"/>
    <w:bookmarkEnd w:id="28"/>
    <w:p w14:paraId="0F4E29E2" w14:textId="77777777" w:rsidR="003435D5" w:rsidRPr="00674948" w:rsidRDefault="003435D5" w:rsidP="003435D5">
      <w:pPr>
        <w:pStyle w:val="a3"/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674948">
        <w:rPr>
          <w:rFonts w:ascii="Times New Roman" w:hAnsi="Times New Roman"/>
          <w:bCs/>
          <w:color w:val="000000" w:themeColor="text1"/>
          <w:sz w:val="24"/>
          <w:szCs w:val="24"/>
          <w:lang w:val="ru-RU" w:eastAsia="ru-RU"/>
        </w:rPr>
        <w:t>Для симптоматичної терапії коней з симптомокомплексом кольок достатньо однієї ін'єкції.  Повторна ін'єкція можлива лише за умови додаткового обстеження тварини.</w:t>
      </w:r>
    </w:p>
    <w:p w14:paraId="44A97D9F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29" w:name="_Hlk196479557"/>
      <w:r w:rsidRPr="003C0F49">
        <w:rPr>
          <w:rFonts w:ascii="Times New Roman" w:hAnsi="Times New Roman" w:cs="Times New Roman"/>
          <w:b/>
          <w:snapToGrid w:val="0"/>
          <w:lang w:val="ru-RU"/>
        </w:rPr>
        <w:t>5.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9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 xml:space="preserve"> Передозування (симптоми, невідкладні заходи, антидоти)</w:t>
      </w:r>
    </w:p>
    <w:bookmarkEnd w:id="29"/>
    <w:p w14:paraId="35451148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lang w:val="uk-UA"/>
        </w:rPr>
      </w:pPr>
      <w:r w:rsidRPr="003C0F49">
        <w:rPr>
          <w:rFonts w:ascii="Times New Roman" w:hAnsi="Times New Roman" w:cs="Times New Roman"/>
          <w:snapToGrid w:val="0"/>
          <w:lang w:val="nl-NL"/>
        </w:rPr>
        <w:t>К</w:t>
      </w:r>
      <w:r w:rsidRPr="003C0F49">
        <w:rPr>
          <w:rFonts w:ascii="Times New Roman" w:hAnsi="Times New Roman" w:cs="Times New Roman"/>
          <w:snapToGrid w:val="0"/>
          <w:lang w:val="uk-UA"/>
        </w:rPr>
        <w:t>етопрофен може спричиняти реакції гіперчутливості, а також негативно впливати на слизову оболонку шлунка.</w:t>
      </w:r>
    </w:p>
    <w:p w14:paraId="35B4CCCD" w14:textId="77777777" w:rsidR="003435D5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bookmarkStart w:id="30" w:name="_Hlk196479868"/>
      <w:r w:rsidRPr="003C0F49">
        <w:rPr>
          <w:rFonts w:ascii="Times New Roman" w:hAnsi="Times New Roman" w:cs="Times New Roman"/>
          <w:b/>
          <w:snapToGrid w:val="0"/>
          <w:lang w:val="ru-RU"/>
        </w:rPr>
        <w:t>5.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10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 xml:space="preserve"> Спеціальні застереження</w:t>
      </w:r>
    </w:p>
    <w:bookmarkEnd w:id="30"/>
    <w:p w14:paraId="74219F8C" w14:textId="77777777" w:rsidR="008F2532" w:rsidRPr="003C0F49" w:rsidRDefault="003435D5" w:rsidP="003435D5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lang w:val="uk-UA"/>
        </w:rPr>
      </w:pPr>
      <w:r w:rsidRPr="003C0F49">
        <w:rPr>
          <w:rFonts w:ascii="Times New Roman" w:hAnsi="Times New Roman" w:cs="Times New Roman"/>
          <w:snapToGrid w:val="0"/>
          <w:lang w:val="uk-UA"/>
        </w:rPr>
        <w:t>Відсутні.</w:t>
      </w:r>
    </w:p>
    <w:p w14:paraId="48F2BE36" w14:textId="77777777" w:rsidR="008F2532" w:rsidRPr="003C0F49" w:rsidRDefault="008F2532" w:rsidP="008F2532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napToGrid w:val="0"/>
          <w:lang w:val="uk-UA"/>
        </w:rPr>
      </w:pPr>
      <w:bookmarkStart w:id="31" w:name="_Hlk196479989"/>
      <w:r w:rsidRPr="003C0F49">
        <w:rPr>
          <w:rFonts w:ascii="Times New Roman" w:hAnsi="Times New Roman" w:cs="Times New Roman"/>
          <w:b/>
          <w:snapToGrid w:val="0"/>
          <w:lang w:val="ru-RU"/>
        </w:rPr>
        <w:t>Період виведення (каренції)</w:t>
      </w:r>
    </w:p>
    <w:p w14:paraId="2377FD4D" w14:textId="718C779C" w:rsidR="008F2532" w:rsidRPr="003C0F49" w:rsidRDefault="00674948" w:rsidP="00674948">
      <w:pPr>
        <w:widowControl w:val="0"/>
        <w:spacing w:after="0"/>
        <w:ind w:firstLine="567"/>
        <w:jc w:val="both"/>
        <w:rPr>
          <w:rFonts w:ascii="Times New Roman" w:hAnsi="Times New Roman" w:cs="Times New Roman"/>
          <w:spacing w:val="-3"/>
          <w:lang w:val="uk-UA"/>
        </w:rPr>
      </w:pPr>
      <w:bookmarkStart w:id="32" w:name="_Hlk161153504"/>
      <w:bookmarkStart w:id="33" w:name="_Hlk161847920"/>
      <w:bookmarkStart w:id="34" w:name="_Hlk161905988"/>
      <w:bookmarkEnd w:id="31"/>
      <w:r w:rsidRPr="00674948">
        <w:rPr>
          <w:rFonts w:ascii="Times New Roman" w:hAnsi="Times New Roman" w:cs="Times New Roman"/>
          <w:spacing w:val="-3"/>
          <w:lang w:val="uk-UA"/>
        </w:rPr>
        <w:t xml:space="preserve">Забій тварин на м'ясо дозволяють </w:t>
      </w:r>
      <w:r w:rsidR="008F2532" w:rsidRPr="003C0F49">
        <w:rPr>
          <w:rFonts w:ascii="Times New Roman" w:hAnsi="Times New Roman" w:cs="Times New Roman"/>
          <w:spacing w:val="-3"/>
          <w:lang w:val="uk-UA"/>
        </w:rPr>
        <w:t>через 4 доби після</w:t>
      </w:r>
      <w:r w:rsidRPr="00674948">
        <w:rPr>
          <w:rFonts w:ascii="Times New Roman" w:hAnsi="Times New Roman" w:cs="Times New Roman"/>
          <w:spacing w:val="-3"/>
          <w:lang w:val="uk-UA"/>
        </w:rPr>
        <w:t xml:space="preserve"> </w:t>
      </w:r>
      <w:r>
        <w:rPr>
          <w:rFonts w:ascii="Times New Roman" w:hAnsi="Times New Roman" w:cs="Times New Roman"/>
          <w:spacing w:val="-3"/>
          <w:lang w:val="uk-UA"/>
        </w:rPr>
        <w:t>останнього</w:t>
      </w:r>
      <w:r w:rsidR="008F2532" w:rsidRPr="003C0F49">
        <w:rPr>
          <w:rFonts w:ascii="Times New Roman" w:hAnsi="Times New Roman" w:cs="Times New Roman"/>
          <w:spacing w:val="-3"/>
          <w:lang w:val="uk-UA"/>
        </w:rPr>
        <w:t xml:space="preserve"> застосування препарату. До зазначеного терміну </w:t>
      </w:r>
      <w:r w:rsidR="008F2532">
        <w:rPr>
          <w:rFonts w:ascii="Times New Roman" w:hAnsi="Times New Roman" w:cs="Times New Roman"/>
          <w:spacing w:val="-3"/>
          <w:lang w:val="uk-UA"/>
        </w:rPr>
        <w:t>м’ясо</w:t>
      </w:r>
      <w:r w:rsidR="008F2532" w:rsidRPr="003C0F49">
        <w:rPr>
          <w:rFonts w:ascii="Times New Roman" w:hAnsi="Times New Roman" w:cs="Times New Roman"/>
          <w:spacing w:val="-3"/>
          <w:lang w:val="uk-UA"/>
        </w:rPr>
        <w:t xml:space="preserve"> утилізують або згодовують непродуктивним тваринам, відповідно до висновку лікаря ветеринарної медицини.</w:t>
      </w:r>
    </w:p>
    <w:p w14:paraId="43767C35" w14:textId="7E76D866" w:rsidR="008F2532" w:rsidRPr="00674948" w:rsidRDefault="008F2532" w:rsidP="00674948">
      <w:pPr>
        <w:widowControl w:val="0"/>
        <w:spacing w:after="0"/>
        <w:ind w:firstLine="567"/>
        <w:jc w:val="both"/>
        <w:rPr>
          <w:rFonts w:ascii="Times New Roman" w:hAnsi="Times New Roman" w:cs="Times New Roman"/>
          <w:spacing w:val="-3"/>
          <w:lang w:val="uk-UA"/>
        </w:rPr>
      </w:pPr>
      <w:r w:rsidRPr="003C0F49">
        <w:rPr>
          <w:rFonts w:ascii="Times New Roman" w:hAnsi="Times New Roman" w:cs="Times New Roman"/>
          <w:spacing w:val="-3"/>
          <w:lang w:val="uk-UA"/>
        </w:rPr>
        <w:t>Споживання молока дозволяють без обмежень.</w:t>
      </w:r>
      <w:bookmarkEnd w:id="32"/>
      <w:bookmarkEnd w:id="33"/>
      <w:bookmarkEnd w:id="34"/>
    </w:p>
    <w:p w14:paraId="3387E8B4" w14:textId="77777777" w:rsidR="008F2532" w:rsidRPr="003C0F49" w:rsidRDefault="008F2532" w:rsidP="008F2532">
      <w:pPr>
        <w:spacing w:after="0"/>
        <w:ind w:firstLine="567"/>
        <w:rPr>
          <w:rFonts w:ascii="Times New Roman" w:hAnsi="Times New Roman" w:cs="Times New Roman"/>
          <w:b/>
          <w:lang w:val="uk-UA"/>
        </w:rPr>
      </w:pPr>
      <w:bookmarkStart w:id="35" w:name="_Hlk196480052"/>
      <w:r w:rsidRPr="003C0F49">
        <w:rPr>
          <w:rFonts w:ascii="Times New Roman" w:hAnsi="Times New Roman" w:cs="Times New Roman"/>
          <w:b/>
          <w:lang w:val="ru-RU"/>
        </w:rPr>
        <w:t>5.1</w:t>
      </w:r>
      <w:r w:rsidRPr="003C0F49">
        <w:rPr>
          <w:rFonts w:ascii="Times New Roman" w:hAnsi="Times New Roman" w:cs="Times New Roman"/>
          <w:b/>
          <w:lang w:val="uk-UA"/>
        </w:rPr>
        <w:t>2</w:t>
      </w:r>
      <w:r w:rsidRPr="003C0F49">
        <w:rPr>
          <w:rFonts w:ascii="Times New Roman" w:hAnsi="Times New Roman" w:cs="Times New Roman"/>
          <w:b/>
          <w:lang w:val="ru-RU"/>
        </w:rPr>
        <w:t xml:space="preserve"> Спеціальні застереження для осіб і обслуговуючого персоналу</w:t>
      </w:r>
    </w:p>
    <w:bookmarkEnd w:id="35"/>
    <w:p w14:paraId="1E6B4502" w14:textId="537FB4C5" w:rsidR="00B43324" w:rsidRPr="00674948" w:rsidRDefault="008F2532" w:rsidP="00674948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C0F49">
        <w:rPr>
          <w:rFonts w:ascii="Times New Roman" w:hAnsi="Times New Roman" w:cs="Times New Roman"/>
          <w:lang w:val="uk-UA"/>
        </w:rPr>
        <w:t>Персонал, який працює з препаратом, повинен дотримуватись основних правил гігієни та безпеки, що прийняті при роботі з ветеринарними препаратами.</w:t>
      </w:r>
      <w:bookmarkStart w:id="36" w:name="_Hlk196480131"/>
    </w:p>
    <w:p w14:paraId="1443213D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ru-RU"/>
        </w:rPr>
        <w:t>6. Ф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армацевтичні особливості</w:t>
      </w:r>
    </w:p>
    <w:p w14:paraId="6E5EEDE2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C0F49">
        <w:rPr>
          <w:rFonts w:ascii="Times New Roman" w:hAnsi="Times New Roman" w:cs="Times New Roman"/>
          <w:b/>
          <w:bCs/>
          <w:lang w:val="uk-UA"/>
        </w:rPr>
        <w:t>6.</w:t>
      </w:r>
      <w:r w:rsidRPr="003C0F49">
        <w:rPr>
          <w:rFonts w:ascii="Times New Roman" w:hAnsi="Times New Roman" w:cs="Times New Roman"/>
          <w:b/>
          <w:bCs/>
          <w:lang w:val="ru-RU"/>
        </w:rPr>
        <w:t>1 Форми несумісності (основні)</w:t>
      </w:r>
    </w:p>
    <w:bookmarkEnd w:id="36"/>
    <w:p w14:paraId="4AD8F74E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C0F49">
        <w:rPr>
          <w:rFonts w:ascii="Times New Roman" w:hAnsi="Times New Roman" w:cs="Times New Roman"/>
          <w:lang w:val="ru-RU"/>
        </w:rPr>
        <w:t>Не використовувати одночасно з іншими нестероїдними протизапальними, сечогінними засобами чи антикоагулянтами.</w:t>
      </w:r>
    </w:p>
    <w:p w14:paraId="00943D16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napToGrid w:val="0"/>
          <w:lang w:val="uk-UA"/>
        </w:rPr>
      </w:pPr>
      <w:r w:rsidRPr="003C0F49">
        <w:rPr>
          <w:rFonts w:ascii="Times New Roman" w:hAnsi="Times New Roman" w:cs="Times New Roman"/>
          <w:lang w:val="ru-RU"/>
        </w:rPr>
        <w:t>Не змішувати з іншими лікарськими засобами в одному шприці.</w:t>
      </w:r>
    </w:p>
    <w:p w14:paraId="51F82EFC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uk-UA"/>
        </w:rPr>
        <w:t>6.2 Термін придатності</w:t>
      </w:r>
    </w:p>
    <w:p w14:paraId="007BA4DA" w14:textId="77777777" w:rsidR="00674948" w:rsidRPr="002D4D75" w:rsidRDefault="00674948" w:rsidP="00674948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Продовження </w:t>
      </w:r>
      <w:r w:rsidRPr="002D4D75">
        <w:rPr>
          <w:rFonts w:ascii="Times New Roman" w:hAnsi="Times New Roman" w:cs="Times New Roman"/>
          <w:bCs/>
          <w:lang w:val="uk-UA"/>
        </w:rPr>
        <w:t>Додат</w:t>
      </w:r>
      <w:r>
        <w:rPr>
          <w:rFonts w:ascii="Times New Roman" w:hAnsi="Times New Roman" w:cs="Times New Roman"/>
          <w:bCs/>
          <w:lang w:val="uk-UA"/>
        </w:rPr>
        <w:t>ку</w:t>
      </w:r>
      <w:r w:rsidRPr="002D4D75">
        <w:rPr>
          <w:rFonts w:ascii="Times New Roman" w:hAnsi="Times New Roman" w:cs="Times New Roman"/>
          <w:bCs/>
          <w:lang w:val="uk-UA"/>
        </w:rPr>
        <w:t xml:space="preserve"> 1</w:t>
      </w:r>
    </w:p>
    <w:p w14:paraId="2A7FB626" w14:textId="3CAC176D" w:rsidR="00674948" w:rsidRPr="00674948" w:rsidRDefault="00674948" w:rsidP="00674948">
      <w:pPr>
        <w:spacing w:line="240" w:lineRule="auto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</w:t>
      </w:r>
      <w:r w:rsidRPr="002D4D75">
        <w:rPr>
          <w:rFonts w:ascii="Times New Roman" w:hAnsi="Times New Roman" w:cs="Times New Roman"/>
          <w:bCs/>
          <w:lang w:val="uk-UA"/>
        </w:rPr>
        <w:t xml:space="preserve">о реєстраційного посвідчення </w:t>
      </w:r>
    </w:p>
    <w:p w14:paraId="392F6A04" w14:textId="5DEB649D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 xml:space="preserve">3 роки. </w:t>
      </w:r>
    </w:p>
    <w:p w14:paraId="6B02F30B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FF0000"/>
          <w:lang w:val="ru-RU"/>
        </w:rPr>
      </w:pPr>
      <w:r w:rsidRPr="003C0F49">
        <w:rPr>
          <w:rFonts w:ascii="Times New Roman" w:hAnsi="Times New Roman" w:cs="Times New Roman"/>
          <w:lang w:val="ru-RU"/>
        </w:rPr>
        <w:t xml:space="preserve">Після першого </w:t>
      </w:r>
      <w:r>
        <w:rPr>
          <w:rFonts w:ascii="Times New Roman" w:hAnsi="Times New Roman" w:cs="Times New Roman"/>
          <w:lang w:val="ru-RU"/>
        </w:rPr>
        <w:t>відбору із флакону</w:t>
      </w:r>
      <w:r w:rsidRPr="003C0F49">
        <w:rPr>
          <w:rFonts w:ascii="Times New Roman" w:hAnsi="Times New Roman" w:cs="Times New Roman"/>
          <w:lang w:val="ru-RU"/>
        </w:rPr>
        <w:t xml:space="preserve"> препарат необхідно використати протягом 28 діб.</w:t>
      </w:r>
    </w:p>
    <w:p w14:paraId="6B32D3CC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uk-UA"/>
        </w:rPr>
      </w:pPr>
      <w:r w:rsidRPr="003C0F49">
        <w:rPr>
          <w:rFonts w:ascii="Times New Roman" w:hAnsi="Times New Roman" w:cs="Times New Roman"/>
          <w:b/>
          <w:snapToGrid w:val="0"/>
          <w:lang w:val="ru-RU"/>
        </w:rPr>
        <w:t>6.3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 xml:space="preserve"> 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>Особливі за</w:t>
      </w:r>
      <w:r w:rsidRPr="003C0F49">
        <w:rPr>
          <w:rFonts w:ascii="Times New Roman" w:hAnsi="Times New Roman" w:cs="Times New Roman"/>
          <w:b/>
          <w:snapToGrid w:val="0"/>
          <w:lang w:val="uk-UA"/>
        </w:rPr>
        <w:t>ходи</w:t>
      </w:r>
      <w:r w:rsidRPr="003C0F49">
        <w:rPr>
          <w:rFonts w:ascii="Times New Roman" w:hAnsi="Times New Roman" w:cs="Times New Roman"/>
          <w:b/>
          <w:snapToGrid w:val="0"/>
          <w:lang w:val="ru-RU"/>
        </w:rPr>
        <w:t xml:space="preserve"> зберігання</w:t>
      </w:r>
    </w:p>
    <w:p w14:paraId="17F41B0B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ru-RU"/>
        </w:rPr>
        <w:t>Темне</w:t>
      </w:r>
      <w:r w:rsidRPr="003C0F49">
        <w:rPr>
          <w:rFonts w:ascii="Times New Roman" w:hAnsi="Times New Roman" w:cs="Times New Roman"/>
          <w:lang w:val="uk-UA"/>
        </w:rPr>
        <w:t>, недоступне для дітей</w:t>
      </w:r>
      <w:r w:rsidRPr="003C0F49">
        <w:rPr>
          <w:rFonts w:ascii="Times New Roman" w:hAnsi="Times New Roman" w:cs="Times New Roman"/>
          <w:lang w:val="ru-RU"/>
        </w:rPr>
        <w:t xml:space="preserve"> місце при температурі від 15 до 25</w:t>
      </w:r>
      <w:r w:rsidRPr="003C0F49">
        <w:rPr>
          <w:rFonts w:ascii="Times New Roman" w:hAnsi="Times New Roman" w:cs="Times New Roman"/>
          <w:lang w:val="uk-UA"/>
        </w:rPr>
        <w:t xml:space="preserve"> </w:t>
      </w:r>
      <w:r w:rsidRPr="003C0F49">
        <w:rPr>
          <w:rFonts w:ascii="Times New Roman" w:hAnsi="Times New Roman" w:cs="Times New Roman"/>
          <w:lang w:val="ru-RU"/>
        </w:rPr>
        <w:t xml:space="preserve">°С. </w:t>
      </w:r>
    </w:p>
    <w:p w14:paraId="0ABE380F" w14:textId="77777777" w:rsidR="008F2532" w:rsidRPr="003C0F49" w:rsidRDefault="008F2532" w:rsidP="008F2532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3C0F49">
        <w:rPr>
          <w:rFonts w:ascii="Times New Roman" w:hAnsi="Times New Roman" w:cs="Times New Roman"/>
          <w:b/>
          <w:snapToGrid w:val="0"/>
          <w:lang w:val="ru-RU"/>
        </w:rPr>
        <w:t>6.4 Природа і склад контейнера первинного пакування</w:t>
      </w:r>
    </w:p>
    <w:p w14:paraId="3E7960BB" w14:textId="77777777" w:rsidR="008F2532" w:rsidRPr="003C0F49" w:rsidRDefault="008F2532" w:rsidP="008F2532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0F49">
        <w:rPr>
          <w:rFonts w:ascii="Times New Roman" w:hAnsi="Times New Roman" w:cs="Times New Roman"/>
          <w:lang w:val="uk-UA"/>
        </w:rPr>
        <w:t>Флакони з темного скла II типу по 50 або 100 мл, закупорені корком з бромбутилової гуми під алюмінієву обкатку.</w:t>
      </w:r>
    </w:p>
    <w:p w14:paraId="5180B223" w14:textId="77777777" w:rsidR="008F2532" w:rsidRPr="003C0F49" w:rsidRDefault="008F2532" w:rsidP="008F2532">
      <w:pPr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 w:rsidRPr="003C0F49">
        <w:rPr>
          <w:rFonts w:ascii="Times New Roman" w:hAnsi="Times New Roman" w:cs="Times New Roman"/>
          <w:b/>
          <w:bCs/>
          <w:lang w:val="ru-RU"/>
        </w:rPr>
        <w:t>6.5 Особливі заходи безпеки при поводженні з невикористаним препаратом або із його залишками</w:t>
      </w:r>
      <w:r w:rsidRPr="003C0F49">
        <w:rPr>
          <w:rFonts w:ascii="Times New Roman" w:hAnsi="Times New Roman" w:cs="Times New Roman"/>
          <w:b/>
          <w:bCs/>
          <w:lang w:val="uk-UA"/>
        </w:rPr>
        <w:t>.</w:t>
      </w:r>
      <w:r w:rsidRPr="003C0F49">
        <w:rPr>
          <w:rFonts w:ascii="Times New Roman" w:hAnsi="Times New Roman" w:cs="Times New Roman"/>
          <w:lang w:val="ru-RU"/>
        </w:rPr>
        <w:t xml:space="preserve"> </w:t>
      </w:r>
    </w:p>
    <w:p w14:paraId="513EB823" w14:textId="77777777" w:rsidR="008F2532" w:rsidRPr="003C0F49" w:rsidRDefault="008F2532" w:rsidP="008F2532">
      <w:pPr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3C0F49">
        <w:rPr>
          <w:rFonts w:ascii="Times New Roman" w:hAnsi="Times New Roman" w:cs="Times New Roman"/>
          <w:bCs/>
          <w:lang w:val="ru-RU"/>
        </w:rPr>
        <w:t>Невикористаний препарат та контейнери утилізують відповідно до місцевих вимог згідно з законом.</w:t>
      </w:r>
    </w:p>
    <w:p w14:paraId="6E2B053B" w14:textId="77777777" w:rsidR="008F2532" w:rsidRPr="003C0F49" w:rsidRDefault="008F2532" w:rsidP="008F2532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3C0F49">
        <w:rPr>
          <w:rFonts w:ascii="Times New Roman" w:hAnsi="Times New Roman" w:cs="Times New Roman"/>
          <w:b/>
          <w:lang w:val="uk-UA"/>
        </w:rPr>
        <w:t>7. Назва та місцезнаходження власника реєстраційного посвідчення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138"/>
        <w:gridCol w:w="4123"/>
      </w:tblGrid>
      <w:tr w:rsidR="008F2532" w:rsidRPr="003C0F49" w14:paraId="2664C6A4" w14:textId="77777777" w:rsidTr="006D5329">
        <w:tc>
          <w:tcPr>
            <w:tcW w:w="4138" w:type="dxa"/>
          </w:tcPr>
          <w:p w14:paraId="0374A591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 xml:space="preserve">Інтерхемі веркен </w:t>
            </w:r>
            <w:r w:rsidRPr="003C0F49">
              <w:rPr>
                <w:rFonts w:ascii="Times New Roman" w:hAnsi="Times New Roman" w:cs="Times New Roman"/>
                <w:lang w:val="uk-UA"/>
              </w:rPr>
              <w:t>“</w:t>
            </w: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>Де Аделаар</w:t>
            </w:r>
            <w:r w:rsidRPr="003C0F49">
              <w:rPr>
                <w:rFonts w:ascii="Times New Roman" w:hAnsi="Times New Roman" w:cs="Times New Roman"/>
                <w:lang w:val="uk-UA"/>
              </w:rPr>
              <w:t>”</w:t>
            </w: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 xml:space="preserve"> Б.В.</w:t>
            </w:r>
          </w:p>
          <w:p w14:paraId="2D006C57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 xml:space="preserve">Металвеег 8, 5804 </w:t>
            </w:r>
            <w:r w:rsidRPr="003C0F49">
              <w:rPr>
                <w:rFonts w:ascii="Times New Roman" w:hAnsi="Times New Roman" w:cs="Times New Roman"/>
                <w:color w:val="000000"/>
              </w:rPr>
              <w:t>CG,</w:t>
            </w: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 xml:space="preserve"> Венрай,</w:t>
            </w:r>
          </w:p>
          <w:p w14:paraId="04491615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3C0F49">
              <w:rPr>
                <w:rFonts w:ascii="Times New Roman" w:hAnsi="Times New Roman" w:cs="Times New Roman"/>
                <w:bCs/>
                <w:color w:val="000000"/>
                <w:lang w:val="uk-UA"/>
              </w:rPr>
              <w:t>Нідерланди</w:t>
            </w:r>
          </w:p>
        </w:tc>
        <w:tc>
          <w:tcPr>
            <w:tcW w:w="4123" w:type="dxa"/>
          </w:tcPr>
          <w:p w14:paraId="02E0DA41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eastAsia="Arial" w:hAnsi="Times New Roman" w:cs="Times New Roman"/>
                <w:lang w:val="nl-NL"/>
              </w:rPr>
            </w:pPr>
            <w:r w:rsidRPr="003C0F49">
              <w:rPr>
                <w:rFonts w:ascii="Times New Roman" w:eastAsia="Arial" w:hAnsi="Times New Roman" w:cs="Times New Roman"/>
                <w:lang w:val="nl-NL"/>
              </w:rPr>
              <w:t>Interchemie werken “De Adelaar” B.V.</w:t>
            </w:r>
          </w:p>
          <w:p w14:paraId="0721B30D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eastAsia="Arial" w:hAnsi="Times New Roman" w:cs="Times New Roman"/>
                <w:lang w:val="uk-UA"/>
              </w:rPr>
            </w:pPr>
            <w:r w:rsidRPr="003C0F49">
              <w:rPr>
                <w:rFonts w:ascii="Times New Roman" w:eastAsia="Arial" w:hAnsi="Times New Roman" w:cs="Times New Roman"/>
              </w:rPr>
              <w:t>Metaalweg 8, 5804 CG Venray</w:t>
            </w:r>
            <w:r w:rsidRPr="003C0F49">
              <w:rPr>
                <w:rFonts w:ascii="Times New Roman" w:eastAsia="Arial" w:hAnsi="Times New Roman" w:cs="Times New Roman"/>
                <w:lang w:val="uk-UA"/>
              </w:rPr>
              <w:t>,</w:t>
            </w:r>
          </w:p>
          <w:p w14:paraId="32DEBF7C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eastAsia="Arial" w:hAnsi="Times New Roman" w:cs="Times New Roman"/>
                <w:lang w:val="uk-UA"/>
              </w:rPr>
            </w:pPr>
            <w:r w:rsidRPr="003C0F49">
              <w:rPr>
                <w:rFonts w:ascii="Times New Roman" w:eastAsia="Arial" w:hAnsi="Times New Roman" w:cs="Times New Roman"/>
              </w:rPr>
              <w:t>The Netherlands</w:t>
            </w:r>
          </w:p>
        </w:tc>
      </w:tr>
    </w:tbl>
    <w:p w14:paraId="03253A91" w14:textId="77777777" w:rsidR="008F2532" w:rsidRPr="003C0F49" w:rsidRDefault="008F2532" w:rsidP="008F2532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3C0F49">
        <w:rPr>
          <w:rFonts w:ascii="Times New Roman" w:hAnsi="Times New Roman" w:cs="Times New Roman"/>
          <w:b/>
          <w:lang w:val="uk-UA"/>
        </w:rPr>
        <w:t>8. Назва та місцезнаходження виробника (виробників)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138"/>
        <w:gridCol w:w="4123"/>
      </w:tblGrid>
      <w:tr w:rsidR="008F2532" w:rsidRPr="003C0F49" w14:paraId="0C4D52BF" w14:textId="77777777" w:rsidTr="006D5329">
        <w:trPr>
          <w:trHeight w:val="909"/>
        </w:trPr>
        <w:tc>
          <w:tcPr>
            <w:tcW w:w="4138" w:type="dxa"/>
          </w:tcPr>
          <w:p w14:paraId="46447241" w14:textId="77777777" w:rsidR="008F2532" w:rsidRPr="003C0F49" w:rsidRDefault="008F2532" w:rsidP="006D53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3C0F49">
              <w:rPr>
                <w:rFonts w:ascii="Times New Roman" w:hAnsi="Times New Roman" w:cs="Times New Roman"/>
                <w:lang w:val="et-EE"/>
              </w:rPr>
              <w:t xml:space="preserve">Інтерхемі веркен “Де Аделаар” Есті АС, Ванапере тее 14, Прінгі, Віімсі валд, Харьюмаа </w:t>
            </w: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>74013</w:t>
            </w:r>
            <w:r w:rsidRPr="003C0F49">
              <w:rPr>
                <w:rFonts w:ascii="Times New Roman" w:hAnsi="Times New Roman" w:cs="Times New Roman"/>
                <w:lang w:val="et-EE"/>
              </w:rPr>
              <w:t>, Естонія</w:t>
            </w:r>
          </w:p>
        </w:tc>
        <w:tc>
          <w:tcPr>
            <w:tcW w:w="4123" w:type="dxa"/>
          </w:tcPr>
          <w:p w14:paraId="4ADFF1D5" w14:textId="77777777" w:rsidR="008F2532" w:rsidRPr="003C0F49" w:rsidRDefault="008F2532" w:rsidP="006D5329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lang w:val="uk-UA"/>
              </w:rPr>
            </w:pPr>
            <w:r w:rsidRPr="003C0F49">
              <w:rPr>
                <w:rFonts w:ascii="Times New Roman" w:hAnsi="Times New Roman" w:cs="Times New Roman"/>
                <w:lang w:val="uk-UA"/>
              </w:rPr>
              <w:t>Interchemie werken "De Adelaar" Eesti AS</w:t>
            </w:r>
            <w:r w:rsidRPr="003C0F49">
              <w:rPr>
                <w:rFonts w:ascii="Times New Roman" w:hAnsi="Times New Roman" w:cs="Times New Roman"/>
                <w:lang w:val="nl-NL"/>
              </w:rPr>
              <w:t xml:space="preserve">, </w:t>
            </w:r>
            <w:r w:rsidRPr="003C0F49">
              <w:rPr>
                <w:rFonts w:ascii="Times New Roman" w:hAnsi="Times New Roman" w:cs="Times New Roman"/>
                <w:spacing w:val="-3"/>
                <w:lang w:val="nl-NL"/>
              </w:rPr>
              <w:t xml:space="preserve">Vanapere tee 14, Pringi, Viimsi vald, Harjumaa </w:t>
            </w:r>
            <w:r w:rsidRPr="003C0F49">
              <w:rPr>
                <w:rFonts w:ascii="Times New Roman" w:hAnsi="Times New Roman" w:cs="Times New Roman"/>
                <w:color w:val="000000"/>
                <w:lang w:val="uk-UA"/>
              </w:rPr>
              <w:t>74013</w:t>
            </w:r>
            <w:r w:rsidRPr="003C0F49">
              <w:rPr>
                <w:rFonts w:ascii="Times New Roman" w:hAnsi="Times New Roman" w:cs="Times New Roman"/>
                <w:spacing w:val="-3"/>
                <w:lang w:val="nl-NL"/>
              </w:rPr>
              <w:t>,</w:t>
            </w:r>
            <w:r w:rsidRPr="003C0F49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3C0F49">
              <w:rPr>
                <w:rFonts w:ascii="Times New Roman" w:hAnsi="Times New Roman" w:cs="Times New Roman"/>
                <w:spacing w:val="-3"/>
                <w:lang w:val="nl-NL"/>
              </w:rPr>
              <w:t>Estonia</w:t>
            </w:r>
          </w:p>
        </w:tc>
      </w:tr>
    </w:tbl>
    <w:p w14:paraId="0D6C1F1D" w14:textId="77777777" w:rsidR="008F2532" w:rsidRPr="00BC457B" w:rsidRDefault="008F2532" w:rsidP="008F2532">
      <w:pPr>
        <w:spacing w:after="0"/>
        <w:ind w:firstLine="567"/>
        <w:rPr>
          <w:rFonts w:ascii="Times New Roman" w:hAnsi="Times New Roman" w:cs="Times New Roman"/>
          <w:lang w:val="ru-RU"/>
        </w:rPr>
      </w:pPr>
      <w:r w:rsidRPr="003C0F49">
        <w:rPr>
          <w:rFonts w:ascii="Times New Roman" w:hAnsi="Times New Roman" w:cs="Times New Roman"/>
          <w:b/>
          <w:lang w:val="uk-UA"/>
        </w:rPr>
        <w:t>9. Додаткова інформація</w:t>
      </w:r>
    </w:p>
    <w:p w14:paraId="07F25815" w14:textId="77777777" w:rsidR="008F2532" w:rsidRPr="00BC457B" w:rsidRDefault="008F2532" w:rsidP="008F2532">
      <w:pPr>
        <w:rPr>
          <w:lang w:val="ru-RU"/>
        </w:rPr>
      </w:pPr>
    </w:p>
    <w:p w14:paraId="7729C81C" w14:textId="77777777" w:rsidR="008F2532" w:rsidRPr="00BC457B" w:rsidRDefault="008F2532" w:rsidP="008F2532">
      <w:pPr>
        <w:rPr>
          <w:lang w:val="ru-RU"/>
        </w:rPr>
      </w:pPr>
    </w:p>
    <w:p w14:paraId="18EEDA01" w14:textId="77777777" w:rsidR="00114477" w:rsidRDefault="00114477"/>
    <w:sectPr w:rsidR="00114477" w:rsidSect="00114477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2739A" w14:textId="77777777" w:rsidR="00D85D0A" w:rsidRDefault="00D85D0A" w:rsidP="002D4D75">
      <w:pPr>
        <w:spacing w:after="0" w:line="240" w:lineRule="auto"/>
      </w:pPr>
      <w:r>
        <w:separator/>
      </w:r>
    </w:p>
  </w:endnote>
  <w:endnote w:type="continuationSeparator" w:id="0">
    <w:p w14:paraId="3AF1DF80" w14:textId="77777777" w:rsidR="00D85D0A" w:rsidRDefault="00D85D0A" w:rsidP="002D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246842"/>
      <w:docPartObj>
        <w:docPartGallery w:val="Page Numbers (Bottom of Page)"/>
        <w:docPartUnique/>
      </w:docPartObj>
    </w:sdtPr>
    <w:sdtEndPr/>
    <w:sdtContent>
      <w:p w14:paraId="02C3141D" w14:textId="77777777" w:rsidR="002D4D75" w:rsidRDefault="002D4D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45" w:rsidRPr="00D97A45">
          <w:rPr>
            <w:noProof/>
            <w:lang w:val="ru-RU"/>
          </w:rPr>
          <w:t>3</w:t>
        </w:r>
        <w:r>
          <w:fldChar w:fldCharType="end"/>
        </w:r>
      </w:p>
    </w:sdtContent>
  </w:sdt>
  <w:p w14:paraId="10E73D22" w14:textId="77777777" w:rsidR="002D4D75" w:rsidRDefault="002D4D7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D3510" w14:textId="77777777" w:rsidR="00D85D0A" w:rsidRDefault="00D85D0A" w:rsidP="002D4D75">
      <w:pPr>
        <w:spacing w:after="0" w:line="240" w:lineRule="auto"/>
      </w:pPr>
      <w:r>
        <w:separator/>
      </w:r>
    </w:p>
  </w:footnote>
  <w:footnote w:type="continuationSeparator" w:id="0">
    <w:p w14:paraId="1A4844A1" w14:textId="77777777" w:rsidR="00D85D0A" w:rsidRDefault="00D85D0A" w:rsidP="002D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3891"/>
    <w:multiLevelType w:val="multilevel"/>
    <w:tmpl w:val="B3E2694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32"/>
    <w:rsid w:val="00114477"/>
    <w:rsid w:val="0020373F"/>
    <w:rsid w:val="002703D6"/>
    <w:rsid w:val="002D4D75"/>
    <w:rsid w:val="003435D5"/>
    <w:rsid w:val="0037424B"/>
    <w:rsid w:val="004127FE"/>
    <w:rsid w:val="005E4D03"/>
    <w:rsid w:val="0060242F"/>
    <w:rsid w:val="00674948"/>
    <w:rsid w:val="00880F70"/>
    <w:rsid w:val="008F2532"/>
    <w:rsid w:val="009A1E33"/>
    <w:rsid w:val="00A70A67"/>
    <w:rsid w:val="00AF4A7B"/>
    <w:rsid w:val="00B43324"/>
    <w:rsid w:val="00D759DC"/>
    <w:rsid w:val="00D85D0A"/>
    <w:rsid w:val="00D97A45"/>
    <w:rsid w:val="00E45402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A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32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2532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et-EE"/>
    </w:rPr>
  </w:style>
  <w:style w:type="character" w:customStyle="1" w:styleId="a4">
    <w:name w:val="Основной текст Знак"/>
    <w:basedOn w:val="a0"/>
    <w:link w:val="a3"/>
    <w:rsid w:val="008F2532"/>
    <w:rPr>
      <w:rFonts w:ascii="Calibri" w:eastAsia="Calibri" w:hAnsi="Calibri" w:cs="Times New Roman"/>
      <w:lang w:val="et-EE"/>
    </w:rPr>
  </w:style>
  <w:style w:type="character" w:styleId="a5">
    <w:name w:val="annotation reference"/>
    <w:basedOn w:val="a0"/>
    <w:uiPriority w:val="99"/>
    <w:semiHidden/>
    <w:unhideWhenUsed/>
    <w:rsid w:val="00E454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54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5402"/>
    <w:rPr>
      <w:kern w:val="2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54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5402"/>
    <w:rPr>
      <w:b/>
      <w:bCs/>
      <w:kern w:val="2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4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402"/>
    <w:rPr>
      <w:rFonts w:ascii="Tahoma" w:hAnsi="Tahoma" w:cs="Tahoma"/>
      <w:kern w:val="2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2D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4D75"/>
    <w:rPr>
      <w:kern w:val="2"/>
      <w:sz w:val="24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2D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4D75"/>
    <w:rPr>
      <w:kern w:val="2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32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2532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et-EE"/>
    </w:rPr>
  </w:style>
  <w:style w:type="character" w:customStyle="1" w:styleId="a4">
    <w:name w:val="Основной текст Знак"/>
    <w:basedOn w:val="a0"/>
    <w:link w:val="a3"/>
    <w:rsid w:val="008F2532"/>
    <w:rPr>
      <w:rFonts w:ascii="Calibri" w:eastAsia="Calibri" w:hAnsi="Calibri" w:cs="Times New Roman"/>
      <w:lang w:val="et-EE"/>
    </w:rPr>
  </w:style>
  <w:style w:type="character" w:styleId="a5">
    <w:name w:val="annotation reference"/>
    <w:basedOn w:val="a0"/>
    <w:uiPriority w:val="99"/>
    <w:semiHidden/>
    <w:unhideWhenUsed/>
    <w:rsid w:val="00E454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54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5402"/>
    <w:rPr>
      <w:kern w:val="2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54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5402"/>
    <w:rPr>
      <w:b/>
      <w:bCs/>
      <w:kern w:val="2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4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402"/>
    <w:rPr>
      <w:rFonts w:ascii="Tahoma" w:hAnsi="Tahoma" w:cs="Tahoma"/>
      <w:kern w:val="2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2D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4D75"/>
    <w:rPr>
      <w:kern w:val="2"/>
      <w:sz w:val="24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2D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4D7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5666</Words>
  <Characters>3230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Natalia_Ostapiv</cp:lastModifiedBy>
  <cp:revision>2</cp:revision>
  <dcterms:created xsi:type="dcterms:W3CDTF">2025-11-21T13:37:00Z</dcterms:created>
  <dcterms:modified xsi:type="dcterms:W3CDTF">2025-11-21T13:37:00Z</dcterms:modified>
</cp:coreProperties>
</file>