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90" w:rsidRPr="00DC5316" w:rsidRDefault="00BB2290" w:rsidP="00BB2290">
      <w:pPr>
        <w:pStyle w:val="50"/>
        <w:shd w:val="clear" w:color="auto" w:fill="auto"/>
        <w:spacing w:line="240" w:lineRule="auto"/>
        <w:ind w:right="20"/>
        <w:rPr>
          <w:sz w:val="24"/>
          <w:szCs w:val="24"/>
          <w:lang w:val="uk-UA"/>
        </w:rPr>
      </w:pPr>
      <w:r w:rsidRPr="00DC5316">
        <w:rPr>
          <w:sz w:val="24"/>
          <w:szCs w:val="24"/>
          <w:lang w:val="uk-UA" w:bidi="uk-UA"/>
        </w:rPr>
        <w:t>Додаток 1</w:t>
      </w:r>
    </w:p>
    <w:p w:rsidR="00BB2290" w:rsidRPr="00F26E2F" w:rsidRDefault="00BB2290" w:rsidP="00BB2290">
      <w:pPr>
        <w:widowControl w:val="0"/>
        <w:spacing w:line="240" w:lineRule="auto"/>
        <w:ind w:right="20"/>
        <w:jc w:val="right"/>
        <w:rPr>
          <w:rFonts w:eastAsia="Times New Roman"/>
          <w:szCs w:val="24"/>
          <w:lang w:val="uk-UA"/>
        </w:rPr>
      </w:pPr>
      <w:r w:rsidRPr="00F26E2F">
        <w:rPr>
          <w:rFonts w:eastAsia="Times New Roman"/>
          <w:color w:val="000000"/>
          <w:szCs w:val="24"/>
          <w:lang w:val="uk-UA" w:eastAsia="uk-UA" w:bidi="uk-UA"/>
        </w:rPr>
        <w:t>до реєстраційного посвідчення АВ-01268-01-10</w:t>
      </w:r>
    </w:p>
    <w:p w:rsidR="00BB2290" w:rsidRPr="00F26E2F" w:rsidRDefault="00BB2290" w:rsidP="00BB2290">
      <w:pPr>
        <w:spacing w:line="240" w:lineRule="auto"/>
        <w:ind w:firstLine="567"/>
        <w:jc w:val="right"/>
        <w:rPr>
          <w:b/>
          <w:szCs w:val="24"/>
          <w:lang w:val="uk-UA"/>
        </w:rPr>
      </w:pPr>
    </w:p>
    <w:p w:rsidR="00BB2290" w:rsidRPr="00F26E2F" w:rsidRDefault="00BB2290" w:rsidP="00BB2290">
      <w:pPr>
        <w:keepNext/>
        <w:spacing w:before="60" w:after="60" w:line="240" w:lineRule="auto"/>
        <w:ind w:firstLine="0"/>
        <w:jc w:val="center"/>
        <w:outlineLvl w:val="0"/>
        <w:rPr>
          <w:b/>
          <w:lang w:val="uk-UA"/>
        </w:rPr>
      </w:pPr>
      <w:bookmarkStart w:id="0" w:name="_Toc204898657"/>
      <w:r w:rsidRPr="00F26E2F">
        <w:rPr>
          <w:b/>
          <w:lang w:val="uk-UA"/>
        </w:rPr>
        <w:t>Коротка характеристика препарату</w:t>
      </w:r>
      <w:bookmarkEnd w:id="0"/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1. Назва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proofErr w:type="spellStart"/>
      <w:r w:rsidRPr="00F26E2F">
        <w:rPr>
          <w:szCs w:val="24"/>
          <w:lang w:val="uk-UA"/>
        </w:rPr>
        <w:t>Фітосепт</w:t>
      </w:r>
      <w:proofErr w:type="spellEnd"/>
      <w:r w:rsidRPr="00F26E2F">
        <w:rPr>
          <w:szCs w:val="24"/>
          <w:lang w:val="uk-UA"/>
        </w:rPr>
        <w:t xml:space="preserve"> мазь для доїння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2. Склад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szCs w:val="24"/>
          <w:lang w:val="uk-UA"/>
        </w:rPr>
        <w:t xml:space="preserve">100 г препарату містить діючі речовини: 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настоянка календули – 20 мл</w:t>
      </w:r>
      <w:r>
        <w:rPr>
          <w:szCs w:val="24"/>
          <w:lang w:val="uk-UA"/>
        </w:rPr>
        <w:t>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Допоміжні речовини: олія обліпихи</w:t>
      </w:r>
      <w:r>
        <w:rPr>
          <w:szCs w:val="24"/>
          <w:lang w:val="uk-UA"/>
        </w:rPr>
        <w:t>,</w:t>
      </w:r>
      <w:r w:rsidRPr="00F26E2F">
        <w:rPr>
          <w:szCs w:val="24"/>
          <w:lang w:val="uk-UA"/>
        </w:rPr>
        <w:t xml:space="preserve"> олія оливкова, ланолін, вазелін, емульгатор Т-2, </w:t>
      </w:r>
      <w:proofErr w:type="spellStart"/>
      <w:r w:rsidRPr="00F26E2F">
        <w:rPr>
          <w:szCs w:val="24"/>
          <w:lang w:val="uk-UA"/>
        </w:rPr>
        <w:t>орісіл</w:t>
      </w:r>
      <w:proofErr w:type="spellEnd"/>
      <w:r w:rsidRPr="00F26E2F">
        <w:rPr>
          <w:szCs w:val="24"/>
          <w:lang w:val="uk-UA"/>
        </w:rPr>
        <w:t xml:space="preserve">, твін-80, </w:t>
      </w:r>
      <w:proofErr w:type="spellStart"/>
      <w:r w:rsidRPr="00F26E2F">
        <w:rPr>
          <w:szCs w:val="24"/>
          <w:lang w:val="uk-UA"/>
        </w:rPr>
        <w:t>арквад</w:t>
      </w:r>
      <w:proofErr w:type="spellEnd"/>
      <w:r w:rsidRPr="00F26E2F">
        <w:rPr>
          <w:szCs w:val="24"/>
          <w:lang w:val="uk-UA"/>
        </w:rPr>
        <w:t xml:space="preserve"> 50, ароматизатор, вода </w:t>
      </w:r>
      <w:proofErr w:type="spellStart"/>
      <w:r w:rsidRPr="00F26E2F">
        <w:rPr>
          <w:szCs w:val="24"/>
          <w:lang w:val="uk-UA"/>
        </w:rPr>
        <w:t>високоочищена</w:t>
      </w:r>
      <w:proofErr w:type="spellEnd"/>
      <w:r w:rsidRPr="00F26E2F">
        <w:rPr>
          <w:szCs w:val="24"/>
          <w:lang w:val="uk-UA"/>
        </w:rPr>
        <w:t>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3. Фармацевтична форма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Мазь.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4. Фармакологічні властивості</w:t>
      </w:r>
    </w:p>
    <w:p w:rsidR="00BB2290" w:rsidRPr="00D1505E" w:rsidRDefault="00BB2290" w:rsidP="00BB2290">
      <w:pPr>
        <w:widowControl w:val="0"/>
        <w:spacing w:line="240" w:lineRule="auto"/>
        <w:ind w:firstLine="567"/>
        <w:jc w:val="both"/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</w:pPr>
      <w:r w:rsidRPr="00F26E2F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АТС</w:t>
      </w:r>
      <w:r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 </w:t>
      </w:r>
      <w:proofErr w:type="spellStart"/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vet</w:t>
      </w:r>
      <w:proofErr w:type="spellEnd"/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 </w:t>
      </w:r>
      <w:r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класифікаційний код: </w:t>
      </w:r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QG52 – ветеринарні препарати для лікування дійок та вим'я</w:t>
      </w:r>
      <w:r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 (</w:t>
      </w:r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QG52C</w:t>
      </w:r>
      <w:r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 –</w:t>
      </w:r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 ветеринарні препарати з пом’якшувальною і захисною дією</w:t>
      </w:r>
      <w:r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 xml:space="preserve"> </w:t>
      </w:r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(</w:t>
      </w:r>
      <w:proofErr w:type="spellStart"/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емолент</w:t>
      </w:r>
      <w:r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и</w:t>
      </w:r>
      <w:proofErr w:type="spellEnd"/>
      <w:r w:rsidRPr="00D1505E">
        <w:rPr>
          <w:rFonts w:eastAsia="Times New Roman"/>
          <w:b/>
          <w:i/>
          <w:iCs/>
          <w:color w:val="000000"/>
          <w:szCs w:val="24"/>
          <w:lang w:val="uk-UA" w:eastAsia="uk-UA" w:bidi="uk-UA"/>
        </w:rPr>
        <w:t>).</w:t>
      </w:r>
    </w:p>
    <w:p w:rsidR="00BB2290" w:rsidRPr="00DC5316" w:rsidRDefault="005070CA" w:rsidP="00BB2290">
      <w:pPr>
        <w:widowControl w:val="0"/>
        <w:spacing w:line="240" w:lineRule="auto"/>
        <w:ind w:firstLine="567"/>
        <w:jc w:val="both"/>
        <w:rPr>
          <w:lang w:val="uk-UA"/>
        </w:rPr>
      </w:pPr>
      <w:r>
        <w:rPr>
          <w:lang w:val="uk-UA"/>
        </w:rPr>
        <w:t>Настоянка календули в</w:t>
      </w:r>
      <w:r w:rsidR="00BB2290" w:rsidRPr="00DC5316">
        <w:rPr>
          <w:lang w:val="uk-UA"/>
        </w:rPr>
        <w:t xml:space="preserve"> складі мазі чинить протизапальну, репаративну та антисептичну дію. Ці ефекти зумовлені багатим вмістом речовин (каротиноїди, </w:t>
      </w:r>
      <w:proofErr w:type="spellStart"/>
      <w:r w:rsidR="00BB2290" w:rsidRPr="00DC5316">
        <w:rPr>
          <w:lang w:val="uk-UA"/>
        </w:rPr>
        <w:t>флавоноїди</w:t>
      </w:r>
      <w:proofErr w:type="spellEnd"/>
      <w:r w:rsidR="00BB2290" w:rsidRPr="00DC5316">
        <w:rPr>
          <w:lang w:val="uk-UA"/>
        </w:rPr>
        <w:t xml:space="preserve">, сапоніни, дубильні речовини, </w:t>
      </w:r>
      <w:proofErr w:type="spellStart"/>
      <w:r w:rsidR="00BB2290" w:rsidRPr="00DC5316">
        <w:rPr>
          <w:lang w:val="uk-UA"/>
        </w:rPr>
        <w:t>тритерпенові</w:t>
      </w:r>
      <w:proofErr w:type="spellEnd"/>
      <w:r w:rsidR="00BB2290" w:rsidRPr="00DC5316">
        <w:rPr>
          <w:lang w:val="uk-UA"/>
        </w:rPr>
        <w:t xml:space="preserve"> </w:t>
      </w:r>
      <w:proofErr w:type="spellStart"/>
      <w:r w:rsidR="00BB2290" w:rsidRPr="00DC5316">
        <w:rPr>
          <w:lang w:val="uk-UA"/>
        </w:rPr>
        <w:t>глікозиди</w:t>
      </w:r>
      <w:proofErr w:type="spellEnd"/>
      <w:r w:rsidR="00BB2290" w:rsidRPr="00DC5316">
        <w:rPr>
          <w:lang w:val="uk-UA"/>
        </w:rPr>
        <w:t xml:space="preserve">, органічні кислоти, аскорбінова кислота), які збільшують ріст грануляцій, поліпшують </w:t>
      </w:r>
      <w:proofErr w:type="spellStart"/>
      <w:r w:rsidR="00BB2290" w:rsidRPr="00DC5316">
        <w:rPr>
          <w:lang w:val="uk-UA"/>
        </w:rPr>
        <w:t>епітелізацію</w:t>
      </w:r>
      <w:proofErr w:type="spellEnd"/>
      <w:r w:rsidR="00BB2290" w:rsidRPr="00DC5316">
        <w:rPr>
          <w:lang w:val="uk-UA"/>
        </w:rPr>
        <w:t>, посилюють місцеві захисні механізми.</w:t>
      </w:r>
    </w:p>
    <w:p w:rsidR="00BB2290" w:rsidRPr="00DC5316" w:rsidRDefault="00BB2290" w:rsidP="00BB2290">
      <w:pPr>
        <w:widowControl w:val="0"/>
        <w:spacing w:line="240" w:lineRule="auto"/>
        <w:ind w:firstLine="567"/>
        <w:jc w:val="both"/>
        <w:rPr>
          <w:lang w:val="uk-UA"/>
        </w:rPr>
      </w:pPr>
      <w:r w:rsidRPr="00DC5316">
        <w:rPr>
          <w:lang w:val="uk-UA"/>
        </w:rPr>
        <w:t xml:space="preserve">Комбінація допоміжних речовин забезпечує необхідні технологічні властивості препарату та потенціює фармакологічну дію настоянки календули. </w:t>
      </w:r>
    </w:p>
    <w:p w:rsidR="00BB2290" w:rsidRPr="00DC5316" w:rsidRDefault="00BB2290" w:rsidP="00BB2290">
      <w:pPr>
        <w:widowControl w:val="0"/>
        <w:spacing w:line="240" w:lineRule="auto"/>
        <w:ind w:firstLine="567"/>
        <w:jc w:val="both"/>
        <w:rPr>
          <w:lang w:val="uk-UA"/>
        </w:rPr>
      </w:pPr>
      <w:r w:rsidRPr="00DC5316">
        <w:rPr>
          <w:lang w:val="uk-UA"/>
        </w:rPr>
        <w:t xml:space="preserve">Олія обліпихи та олія оливкова виявляють виражені </w:t>
      </w:r>
      <w:proofErr w:type="spellStart"/>
      <w:r w:rsidRPr="00DC5316">
        <w:rPr>
          <w:lang w:val="uk-UA"/>
        </w:rPr>
        <w:t>емолентні</w:t>
      </w:r>
      <w:proofErr w:type="spellEnd"/>
      <w:r w:rsidRPr="00DC5316">
        <w:rPr>
          <w:lang w:val="uk-UA"/>
        </w:rPr>
        <w:t>, трофічні та репаративні властивості, сприяють відновленню ліпідного шару шкіри, підвищують її еластичність і зменшують прояви сухості та тріщин.</w:t>
      </w:r>
    </w:p>
    <w:p w:rsidR="00BB2290" w:rsidRPr="00DC5316" w:rsidRDefault="00BB2290" w:rsidP="00BB2290">
      <w:pPr>
        <w:widowControl w:val="0"/>
        <w:spacing w:line="240" w:lineRule="auto"/>
        <w:ind w:firstLine="567"/>
        <w:jc w:val="both"/>
        <w:rPr>
          <w:lang w:val="uk-UA"/>
        </w:rPr>
      </w:pPr>
      <w:r w:rsidRPr="00DC5316">
        <w:rPr>
          <w:lang w:val="uk-UA"/>
        </w:rPr>
        <w:t xml:space="preserve">Ланолін і вазелін утворюють на поверхні шкіри захисну гідрофобну плівку, яка запобігає </w:t>
      </w:r>
      <w:proofErr w:type="spellStart"/>
      <w:r w:rsidRPr="00DC5316">
        <w:rPr>
          <w:lang w:val="uk-UA"/>
        </w:rPr>
        <w:t>трансепідермальній</w:t>
      </w:r>
      <w:proofErr w:type="spellEnd"/>
      <w:r w:rsidRPr="00DC5316">
        <w:rPr>
          <w:lang w:val="uk-UA"/>
        </w:rPr>
        <w:t xml:space="preserve"> втраті вологи, забезпечує тривалу дію активних компонентів і захищає шкіру від дії зовнішніх подразників.</w:t>
      </w:r>
    </w:p>
    <w:p w:rsidR="00BB2290" w:rsidRPr="0053359A" w:rsidRDefault="00BB2290" w:rsidP="00BB2290">
      <w:pPr>
        <w:widowControl w:val="0"/>
        <w:spacing w:line="240" w:lineRule="auto"/>
        <w:ind w:firstLine="567"/>
        <w:jc w:val="both"/>
      </w:pPr>
      <w:r w:rsidRPr="0053359A">
        <w:t xml:space="preserve">Препарат </w:t>
      </w:r>
      <w:proofErr w:type="spellStart"/>
      <w:r w:rsidRPr="0053359A">
        <w:t>має</w:t>
      </w:r>
      <w:proofErr w:type="spellEnd"/>
      <w:r w:rsidRPr="0053359A">
        <w:t xml:space="preserve"> </w:t>
      </w:r>
      <w:proofErr w:type="spellStart"/>
      <w:r w:rsidRPr="0053359A">
        <w:t>асептичну</w:t>
      </w:r>
      <w:proofErr w:type="spellEnd"/>
      <w:r w:rsidRPr="0053359A">
        <w:t xml:space="preserve"> </w:t>
      </w:r>
      <w:proofErr w:type="spellStart"/>
      <w:r w:rsidRPr="0053359A">
        <w:t>і</w:t>
      </w:r>
      <w:proofErr w:type="spellEnd"/>
      <w:r w:rsidRPr="0053359A">
        <w:t xml:space="preserve"> </w:t>
      </w:r>
      <w:proofErr w:type="spellStart"/>
      <w:r w:rsidRPr="0053359A">
        <w:t>протизапальну</w:t>
      </w:r>
      <w:proofErr w:type="spellEnd"/>
      <w:r w:rsidRPr="0053359A">
        <w:t xml:space="preserve"> </w:t>
      </w:r>
      <w:proofErr w:type="spellStart"/>
      <w:r w:rsidRPr="0053359A">
        <w:t>дії</w:t>
      </w:r>
      <w:proofErr w:type="spellEnd"/>
      <w:r w:rsidRPr="0053359A">
        <w:t xml:space="preserve">. При </w:t>
      </w:r>
      <w:proofErr w:type="spellStart"/>
      <w:r w:rsidRPr="0053359A">
        <w:t>зовнішньому</w:t>
      </w:r>
      <w:proofErr w:type="spellEnd"/>
      <w:r w:rsidRPr="0053359A">
        <w:t xml:space="preserve"> </w:t>
      </w:r>
      <w:proofErr w:type="spellStart"/>
      <w:r w:rsidRPr="0053359A">
        <w:t>застосуванні</w:t>
      </w:r>
      <w:proofErr w:type="spellEnd"/>
      <w:r w:rsidRPr="0053359A">
        <w:t xml:space="preserve"> </w:t>
      </w:r>
      <w:proofErr w:type="spellStart"/>
      <w:r w:rsidRPr="0053359A">
        <w:t>посилює</w:t>
      </w:r>
      <w:proofErr w:type="spellEnd"/>
      <w:r w:rsidRPr="0053359A">
        <w:t xml:space="preserve"> </w:t>
      </w:r>
      <w:proofErr w:type="spellStart"/>
      <w:r w:rsidRPr="0053359A">
        <w:t>місцевий</w:t>
      </w:r>
      <w:proofErr w:type="spellEnd"/>
      <w:r w:rsidRPr="0053359A">
        <w:t xml:space="preserve"> </w:t>
      </w:r>
      <w:proofErr w:type="spellStart"/>
      <w:r w:rsidRPr="0053359A">
        <w:t>кровообіг</w:t>
      </w:r>
      <w:proofErr w:type="spellEnd"/>
      <w:r w:rsidRPr="0053359A">
        <w:t xml:space="preserve">, </w:t>
      </w:r>
      <w:proofErr w:type="spellStart"/>
      <w:r w:rsidRPr="0053359A">
        <w:t>активізує</w:t>
      </w:r>
      <w:proofErr w:type="spellEnd"/>
      <w:r w:rsidRPr="0053359A">
        <w:t xml:space="preserve"> </w:t>
      </w:r>
      <w:proofErr w:type="spellStart"/>
      <w:r w:rsidRPr="0053359A">
        <w:t>живлення</w:t>
      </w:r>
      <w:proofErr w:type="spellEnd"/>
      <w:r w:rsidRPr="0053359A">
        <w:t xml:space="preserve"> </w:t>
      </w:r>
      <w:proofErr w:type="spellStart"/>
      <w:r w:rsidRPr="0053359A">
        <w:t>шкіри</w:t>
      </w:r>
      <w:proofErr w:type="spellEnd"/>
      <w:r w:rsidRPr="0053359A">
        <w:t xml:space="preserve">, </w:t>
      </w:r>
      <w:proofErr w:type="spellStart"/>
      <w:r w:rsidRPr="0053359A">
        <w:t>що</w:t>
      </w:r>
      <w:proofErr w:type="spellEnd"/>
      <w:r w:rsidRPr="0053359A">
        <w:t xml:space="preserve"> </w:t>
      </w:r>
      <w:proofErr w:type="spellStart"/>
      <w:r w:rsidRPr="0053359A">
        <w:t>сприяє</w:t>
      </w:r>
      <w:proofErr w:type="spellEnd"/>
      <w:r w:rsidRPr="0053359A">
        <w:t xml:space="preserve"> </w:t>
      </w:r>
      <w:proofErr w:type="spellStart"/>
      <w:r w:rsidRPr="0053359A">
        <w:t>загоєнню</w:t>
      </w:r>
      <w:proofErr w:type="spellEnd"/>
      <w:r w:rsidRPr="0053359A">
        <w:t xml:space="preserve"> </w:t>
      </w:r>
      <w:proofErr w:type="spellStart"/>
      <w:r w:rsidRPr="0053359A">
        <w:t>мікротравм</w:t>
      </w:r>
      <w:proofErr w:type="spellEnd"/>
      <w:r w:rsidRPr="0053359A">
        <w:t xml:space="preserve">, </w:t>
      </w:r>
      <w:proofErr w:type="spellStart"/>
      <w:r w:rsidRPr="0053359A">
        <w:t>захищає</w:t>
      </w:r>
      <w:proofErr w:type="spellEnd"/>
      <w:r w:rsidRPr="0053359A">
        <w:t xml:space="preserve"> </w:t>
      </w:r>
      <w:proofErr w:type="spellStart"/>
      <w:r w:rsidRPr="0053359A">
        <w:t>шкіру</w:t>
      </w:r>
      <w:proofErr w:type="spellEnd"/>
      <w:r w:rsidRPr="0053359A">
        <w:t xml:space="preserve"> </w:t>
      </w:r>
      <w:proofErr w:type="spellStart"/>
      <w:r w:rsidRPr="0053359A">
        <w:t>від</w:t>
      </w:r>
      <w:proofErr w:type="spellEnd"/>
      <w:r w:rsidRPr="0053359A">
        <w:t xml:space="preserve"> </w:t>
      </w:r>
      <w:proofErr w:type="spellStart"/>
      <w:r w:rsidRPr="0053359A">
        <w:t>обвітрювання</w:t>
      </w:r>
      <w:proofErr w:type="spellEnd"/>
      <w:r w:rsidRPr="0053359A">
        <w:t xml:space="preserve">, </w:t>
      </w:r>
      <w:proofErr w:type="spellStart"/>
      <w:r w:rsidRPr="0053359A">
        <w:t>впливу</w:t>
      </w:r>
      <w:proofErr w:type="spellEnd"/>
      <w:r w:rsidRPr="0053359A">
        <w:t xml:space="preserve"> </w:t>
      </w:r>
      <w:proofErr w:type="spellStart"/>
      <w:r w:rsidRPr="0053359A">
        <w:t>сонця</w:t>
      </w:r>
      <w:proofErr w:type="spellEnd"/>
      <w:r w:rsidRPr="0053359A">
        <w:t xml:space="preserve"> </w:t>
      </w:r>
      <w:proofErr w:type="spellStart"/>
      <w:r w:rsidRPr="0053359A">
        <w:t>і</w:t>
      </w:r>
      <w:proofErr w:type="spellEnd"/>
      <w:r w:rsidRPr="0053359A">
        <w:t xml:space="preserve"> морозу, </w:t>
      </w:r>
      <w:proofErr w:type="spellStart"/>
      <w:r w:rsidRPr="0053359A">
        <w:t>знижує</w:t>
      </w:r>
      <w:proofErr w:type="spellEnd"/>
      <w:r w:rsidRPr="0053359A">
        <w:t xml:space="preserve"> </w:t>
      </w:r>
      <w:proofErr w:type="spellStart"/>
      <w:r w:rsidRPr="0053359A">
        <w:t>подразнювальну</w:t>
      </w:r>
      <w:proofErr w:type="spellEnd"/>
      <w:r w:rsidRPr="0053359A">
        <w:t xml:space="preserve"> </w:t>
      </w:r>
      <w:proofErr w:type="spellStart"/>
      <w:r w:rsidRPr="0053359A">
        <w:t>дію</w:t>
      </w:r>
      <w:proofErr w:type="spellEnd"/>
      <w:r w:rsidRPr="0053359A">
        <w:t xml:space="preserve"> </w:t>
      </w:r>
      <w:proofErr w:type="spellStart"/>
      <w:r w:rsidRPr="0053359A">
        <w:t>внаслідок</w:t>
      </w:r>
      <w:proofErr w:type="spellEnd"/>
      <w:r w:rsidRPr="0053359A">
        <w:t xml:space="preserve"> </w:t>
      </w:r>
      <w:proofErr w:type="spellStart"/>
      <w:r w:rsidRPr="0053359A">
        <w:t>укусів</w:t>
      </w:r>
      <w:proofErr w:type="spellEnd"/>
      <w:r w:rsidRPr="0053359A">
        <w:t xml:space="preserve"> комах.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 Клінічні особливості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5.1 Вид тварин</w:t>
      </w:r>
    </w:p>
    <w:p w:rsidR="00BB2290" w:rsidRPr="00F26E2F" w:rsidRDefault="00BB2290" w:rsidP="00BB2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eastAsia="Times New Roman"/>
          <w:szCs w:val="24"/>
          <w:lang w:val="uk-UA" w:eastAsia="ru-RU"/>
        </w:rPr>
      </w:pPr>
      <w:r w:rsidRPr="00F26E2F">
        <w:rPr>
          <w:rFonts w:eastAsia="Times New Roman"/>
          <w:szCs w:val="24"/>
          <w:lang w:val="uk-UA" w:eastAsia="ru-RU"/>
        </w:rPr>
        <w:t>Велика рогата худоба (корови), коні (кобили).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5.2 Показання до застосування</w:t>
      </w:r>
    </w:p>
    <w:p w:rsidR="00BB2290" w:rsidRPr="00D1505E" w:rsidRDefault="00BB2290" w:rsidP="00BB2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eastAsia="Times New Roman"/>
          <w:szCs w:val="24"/>
          <w:lang w:val="uk-UA" w:eastAsia="ru-RU"/>
        </w:rPr>
      </w:pPr>
      <w:proofErr w:type="spellStart"/>
      <w:r w:rsidRPr="00D1505E">
        <w:rPr>
          <w:rFonts w:eastAsia="Times New Roman"/>
          <w:szCs w:val="24"/>
          <w:lang w:val="uk-UA" w:eastAsia="ru-RU"/>
        </w:rPr>
        <w:t>Фітосепт</w:t>
      </w:r>
      <w:proofErr w:type="spellEnd"/>
      <w:r w:rsidRPr="00D1505E">
        <w:rPr>
          <w:rFonts w:eastAsia="Times New Roman"/>
          <w:szCs w:val="24"/>
          <w:lang w:val="uk-UA" w:eastAsia="ru-RU"/>
        </w:rPr>
        <w:t xml:space="preserve"> мазь для </w:t>
      </w:r>
      <w:r>
        <w:rPr>
          <w:rFonts w:eastAsia="Times New Roman"/>
          <w:szCs w:val="24"/>
          <w:lang w:val="uk-UA" w:eastAsia="ru-RU"/>
        </w:rPr>
        <w:t xml:space="preserve">доїння </w:t>
      </w:r>
      <w:r w:rsidRPr="00D1505E">
        <w:rPr>
          <w:rFonts w:eastAsia="Times New Roman"/>
          <w:szCs w:val="24"/>
          <w:lang w:val="uk-UA" w:eastAsia="ru-RU"/>
        </w:rPr>
        <w:t>застосовують зовнішньо місцево коровам, кобилам</w:t>
      </w:r>
      <w:r>
        <w:rPr>
          <w:rFonts w:eastAsia="Times New Roman"/>
          <w:szCs w:val="24"/>
          <w:lang w:val="uk-UA" w:eastAsia="ru-RU"/>
        </w:rPr>
        <w:t xml:space="preserve"> і</w:t>
      </w:r>
      <w:r w:rsidRPr="00D1505E">
        <w:rPr>
          <w:rFonts w:eastAsia="Times New Roman"/>
          <w:szCs w:val="24"/>
          <w:lang w:val="uk-UA" w:eastAsia="ru-RU"/>
        </w:rPr>
        <w:t>з профілактичного метою для попередження запальних процесів шкіри молочної залози, особливо при не дотриманні санітарно-гігієнічних вимог, порушенні правил машинного доїння;</w:t>
      </w:r>
      <w:r>
        <w:rPr>
          <w:rFonts w:eastAsia="Times New Roman"/>
          <w:szCs w:val="24"/>
          <w:lang w:val="uk-UA" w:eastAsia="ru-RU"/>
        </w:rPr>
        <w:t xml:space="preserve"> </w:t>
      </w:r>
      <w:r w:rsidRPr="00D1505E">
        <w:rPr>
          <w:rFonts w:eastAsia="Times New Roman"/>
          <w:szCs w:val="24"/>
          <w:lang w:val="uk-UA" w:eastAsia="ru-RU"/>
        </w:rPr>
        <w:t>для лікування і профілактики за мікротравм, тріщин та ерозії дійок</w:t>
      </w:r>
      <w:r>
        <w:rPr>
          <w:rFonts w:eastAsia="Times New Roman"/>
          <w:szCs w:val="24"/>
          <w:lang w:val="uk-UA" w:eastAsia="ru-RU"/>
        </w:rPr>
        <w:t xml:space="preserve">, </w:t>
      </w:r>
      <w:r w:rsidRPr="00D1505E">
        <w:rPr>
          <w:rFonts w:eastAsia="Times New Roman"/>
          <w:szCs w:val="24"/>
          <w:lang w:val="uk-UA" w:eastAsia="ru-RU"/>
        </w:rPr>
        <w:t xml:space="preserve">застосовують для обробки рук акушера або рукавиць акушера при наданні </w:t>
      </w:r>
      <w:proofErr w:type="spellStart"/>
      <w:r w:rsidRPr="00D1505E">
        <w:rPr>
          <w:rFonts w:eastAsia="Times New Roman"/>
          <w:szCs w:val="24"/>
          <w:lang w:val="uk-UA" w:eastAsia="ru-RU"/>
        </w:rPr>
        <w:t>рододо</w:t>
      </w:r>
      <w:r>
        <w:rPr>
          <w:rFonts w:eastAsia="Times New Roman"/>
          <w:szCs w:val="24"/>
          <w:lang w:val="uk-UA" w:eastAsia="ru-RU"/>
        </w:rPr>
        <w:t>помоги</w:t>
      </w:r>
      <w:proofErr w:type="spellEnd"/>
      <w:r w:rsidRPr="00D1505E">
        <w:rPr>
          <w:rFonts w:eastAsia="Times New Roman"/>
          <w:szCs w:val="24"/>
          <w:lang w:val="uk-UA" w:eastAsia="ru-RU"/>
        </w:rPr>
        <w:t xml:space="preserve"> та акушерсько-гінекологічних маніпуляціях</w:t>
      </w:r>
      <w:r>
        <w:rPr>
          <w:rFonts w:eastAsia="Times New Roman"/>
          <w:szCs w:val="24"/>
          <w:lang w:val="uk-UA" w:eastAsia="ru-RU"/>
        </w:rPr>
        <w:t>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 xml:space="preserve"> 5.3 Протипоказання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Не встановлені.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5.4 Побічна дія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Відсутня.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5.5 Особливі застереження при використанні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Немає.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5.6 Використання під час вагітності, лактації</w:t>
      </w:r>
    </w:p>
    <w:p w:rsidR="005070CA" w:rsidRPr="00F26E2F" w:rsidRDefault="005070CA" w:rsidP="005070CA">
      <w:pPr>
        <w:pStyle w:val="50"/>
        <w:shd w:val="clear" w:color="auto" w:fill="auto"/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  <w:lang w:val="uk-UA" w:bidi="uk-UA"/>
        </w:rPr>
        <w:lastRenderedPageBreak/>
        <w:t xml:space="preserve">Продовження додатку </w:t>
      </w:r>
      <w:r w:rsidRPr="00F26E2F">
        <w:rPr>
          <w:sz w:val="24"/>
          <w:szCs w:val="24"/>
          <w:lang w:bidi="uk-UA"/>
        </w:rPr>
        <w:t xml:space="preserve"> 1</w:t>
      </w:r>
    </w:p>
    <w:p w:rsidR="005070CA" w:rsidRDefault="005070CA" w:rsidP="005070CA">
      <w:pPr>
        <w:widowControl w:val="0"/>
        <w:spacing w:line="240" w:lineRule="auto"/>
        <w:ind w:right="20"/>
        <w:jc w:val="right"/>
        <w:rPr>
          <w:rFonts w:eastAsia="Times New Roman"/>
          <w:color w:val="000000"/>
          <w:szCs w:val="24"/>
          <w:lang w:val="uk-UA" w:eastAsia="uk-UA" w:bidi="uk-UA"/>
        </w:rPr>
      </w:pPr>
      <w:r w:rsidRPr="00F26E2F">
        <w:rPr>
          <w:rFonts w:eastAsia="Times New Roman"/>
          <w:color w:val="000000"/>
          <w:szCs w:val="24"/>
          <w:lang w:val="uk-UA" w:eastAsia="uk-UA" w:bidi="uk-UA"/>
        </w:rPr>
        <w:t>до реєстраційного посвідчення АВ-01268-01-10</w:t>
      </w:r>
    </w:p>
    <w:p w:rsidR="005070CA" w:rsidRDefault="005070CA" w:rsidP="005070CA">
      <w:pPr>
        <w:widowControl w:val="0"/>
        <w:spacing w:line="240" w:lineRule="auto"/>
        <w:ind w:right="20"/>
        <w:jc w:val="right"/>
        <w:rPr>
          <w:rFonts w:eastAsia="Times New Roman"/>
          <w:color w:val="000000"/>
          <w:szCs w:val="24"/>
          <w:lang w:val="uk-UA" w:eastAsia="uk-UA" w:bidi="uk-UA"/>
        </w:rPr>
      </w:pPr>
    </w:p>
    <w:p w:rsidR="005070CA" w:rsidRPr="00F26E2F" w:rsidRDefault="005070CA" w:rsidP="005070CA">
      <w:pPr>
        <w:widowControl w:val="0"/>
        <w:spacing w:line="240" w:lineRule="auto"/>
        <w:ind w:right="20"/>
        <w:jc w:val="right"/>
        <w:rPr>
          <w:rFonts w:eastAsia="Times New Roman"/>
          <w:szCs w:val="24"/>
          <w:lang w:val="uk-UA"/>
        </w:rPr>
      </w:pPr>
      <w:bookmarkStart w:id="1" w:name="_GoBack"/>
      <w:bookmarkEnd w:id="1"/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Обмежень немає.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5.7 Взаємодія з іншими засобами або інші форми взаємодії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Невідома.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5.8 Дози і способи введення тваринам різного віку</w:t>
      </w:r>
    </w:p>
    <w:p w:rsidR="00BB2290" w:rsidRPr="00F26E2F" w:rsidRDefault="00BB2290" w:rsidP="00BB2290">
      <w:pPr>
        <w:widowControl w:val="0"/>
        <w:spacing w:line="240" w:lineRule="auto"/>
        <w:ind w:firstLine="567"/>
        <w:jc w:val="both"/>
        <w:rPr>
          <w:rFonts w:eastAsia="Times New Roman"/>
          <w:szCs w:val="24"/>
          <w:lang w:val="uk-UA"/>
        </w:rPr>
      </w:pPr>
      <w:r w:rsidRPr="00F26E2F">
        <w:rPr>
          <w:color w:val="000000"/>
          <w:szCs w:val="24"/>
          <w:lang w:val="uk-UA" w:eastAsia="uk-UA" w:bidi="uk-UA"/>
        </w:rPr>
        <w:t>Після доїння і санітарної обробки вимені препарат у невеликій кількості втирають у дійки і вим’я (до 1 см при видавлюванні із туби). На уражені ділянки шкіри мазь наносять у невеликій кількості і злегка втирають 1-2 рази на добу до одужання. На рану мазь вносять за допомогою дренажів, тампонів або марлевих пов'язок, які змінюють через 1-2 доби до повного загоєння</w:t>
      </w:r>
      <w:r w:rsidRPr="00F26E2F">
        <w:rPr>
          <w:rFonts w:eastAsia="Times New Roman"/>
          <w:color w:val="000000"/>
          <w:szCs w:val="24"/>
          <w:lang w:val="uk-UA" w:eastAsia="uk-UA" w:bidi="uk-UA"/>
        </w:rPr>
        <w:t>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5.9 Передозування (симптоми, невідкладні заходи, антидоти)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Не встановлено.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5.10 Спеціальні застереження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Немає.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5.11 Період виведення (</w:t>
      </w:r>
      <w:proofErr w:type="spellStart"/>
      <w:r w:rsidRPr="00F26E2F">
        <w:rPr>
          <w:b/>
          <w:szCs w:val="24"/>
          <w:lang w:val="uk-UA"/>
        </w:rPr>
        <w:t>каренції</w:t>
      </w:r>
      <w:proofErr w:type="spellEnd"/>
      <w:r w:rsidRPr="00F26E2F">
        <w:rPr>
          <w:b/>
          <w:szCs w:val="24"/>
          <w:lang w:val="uk-UA"/>
        </w:rPr>
        <w:t>)</w:t>
      </w:r>
    </w:p>
    <w:p w:rsidR="00BB2290" w:rsidRPr="00D1505E" w:rsidRDefault="00BB2290" w:rsidP="00BB2290">
      <w:pPr>
        <w:spacing w:line="240" w:lineRule="auto"/>
        <w:ind w:firstLine="0"/>
        <w:jc w:val="both"/>
      </w:pPr>
      <w:commentRangeStart w:id="2"/>
      <w:r>
        <w:rPr>
          <w:lang w:val="uk-UA"/>
        </w:rPr>
        <w:t xml:space="preserve">          </w:t>
      </w:r>
      <w:r w:rsidRPr="00FE4DB2">
        <w:rPr>
          <w:strike/>
          <w:lang w:val="uk-UA"/>
        </w:rPr>
        <w:t>Активний фармацевтичний інгредієнт препарату не вимагає визначення залишкових кількостей.</w:t>
      </w:r>
      <w:r w:rsidRPr="00FE4DB2">
        <w:rPr>
          <w:strike/>
        </w:rPr>
        <w:t xml:space="preserve"> </w:t>
      </w:r>
      <w:r w:rsidRPr="00FE4DB2">
        <w:rPr>
          <w:strike/>
          <w:lang w:val="uk-UA"/>
        </w:rPr>
        <w:t>Споживання тваринницької продукції дозволяється без обмежень</w:t>
      </w:r>
      <w:r w:rsidRPr="006D6BAF">
        <w:rPr>
          <w:lang w:val="uk-UA"/>
        </w:rPr>
        <w:t>.</w:t>
      </w:r>
      <w:commentRangeEnd w:id="2"/>
      <w:r w:rsidR="00024F9A">
        <w:rPr>
          <w:rStyle w:val="a7"/>
        </w:rPr>
        <w:commentReference w:id="2"/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5.12 Спеціальні застереження для осіб і обслуговуючого персоналу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Cs/>
          <w:szCs w:val="24"/>
          <w:lang w:val="uk-UA" w:eastAsia="ru-RU"/>
        </w:rPr>
      </w:pPr>
      <w:r w:rsidRPr="00F26E2F">
        <w:rPr>
          <w:bCs/>
          <w:szCs w:val="24"/>
          <w:lang w:val="uk-UA" w:eastAsia="ru-RU"/>
        </w:rPr>
        <w:t>Персонал, який працює з препаратом, повинен дотримуватися основних правил гігієни та безпеки, прийнятих при роботі з ветеринарними препаратами.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6. Фармацевтичні особливості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6.1 Форми несумісності (основні)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Не встановлені.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6.2 Термін придатності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>2 роки.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6.3 Особливі заходи безпеки при зберіганні</w:t>
      </w:r>
    </w:p>
    <w:p w:rsidR="00BB2290" w:rsidRPr="00F26E2F" w:rsidRDefault="00BB2290" w:rsidP="00BB2290">
      <w:pPr>
        <w:widowControl w:val="0"/>
        <w:spacing w:line="240" w:lineRule="auto"/>
        <w:ind w:firstLine="567"/>
        <w:jc w:val="both"/>
        <w:rPr>
          <w:rFonts w:eastAsia="Times New Roman"/>
          <w:szCs w:val="24"/>
          <w:lang w:val="uk-UA"/>
        </w:rPr>
      </w:pPr>
      <w:r w:rsidRPr="007D7680">
        <w:rPr>
          <w:rFonts w:eastAsia="Times New Roman"/>
          <w:color w:val="000000"/>
          <w:szCs w:val="24"/>
          <w:lang w:val="uk-UA" w:eastAsia="uk-UA" w:bidi="uk-UA"/>
        </w:rPr>
        <w:t>Сухе темне, недоступне для дітей місце за температури від 2 до 20 °С</w:t>
      </w:r>
      <w:r w:rsidRPr="00F26E2F">
        <w:rPr>
          <w:rFonts w:eastAsia="Times New Roman"/>
          <w:color w:val="000000"/>
          <w:szCs w:val="24"/>
          <w:lang w:val="uk-UA" w:eastAsia="uk-UA" w:bidi="uk-UA"/>
        </w:rPr>
        <w:t>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6.4 Природа і склад контейнера первинного пакування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/>
        </w:rPr>
      </w:pPr>
      <w:r w:rsidRPr="00F26E2F">
        <w:rPr>
          <w:szCs w:val="24"/>
          <w:lang w:val="uk-UA"/>
        </w:rPr>
        <w:t xml:space="preserve">Туби з полімерних матеріалів </w:t>
      </w:r>
      <w:r w:rsidRPr="00F26E2F">
        <w:rPr>
          <w:szCs w:val="24"/>
        </w:rPr>
        <w:t>по 1</w:t>
      </w:r>
      <w:r w:rsidRPr="00F26E2F">
        <w:rPr>
          <w:szCs w:val="24"/>
          <w:lang w:val="uk-UA"/>
        </w:rPr>
        <w:t>0</w:t>
      </w:r>
      <w:r w:rsidRPr="00F26E2F">
        <w:rPr>
          <w:szCs w:val="24"/>
        </w:rPr>
        <w:t xml:space="preserve">0 </w:t>
      </w:r>
      <w:r w:rsidRPr="00F26E2F">
        <w:rPr>
          <w:szCs w:val="24"/>
          <w:lang w:val="uk-UA"/>
        </w:rPr>
        <w:t>г.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6.5 Особливі заходи безпеки при поводженні з невикористаним препаратом або із його залишками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szCs w:val="24"/>
          <w:lang w:val="uk-UA" w:eastAsia="ru-RU"/>
        </w:rPr>
      </w:pPr>
      <w:r w:rsidRPr="00F26E2F">
        <w:rPr>
          <w:szCs w:val="24"/>
          <w:lang w:val="uk-UA" w:eastAsia="ru-RU"/>
        </w:rPr>
        <w:t xml:space="preserve">Невикористаний і </w:t>
      </w:r>
      <w:proofErr w:type="spellStart"/>
      <w:r w:rsidRPr="00F26E2F">
        <w:rPr>
          <w:szCs w:val="24"/>
          <w:lang w:val="uk-UA" w:eastAsia="ru-RU"/>
        </w:rPr>
        <w:t>протермінований</w:t>
      </w:r>
      <w:proofErr w:type="spellEnd"/>
      <w:r w:rsidRPr="00F26E2F">
        <w:rPr>
          <w:szCs w:val="24"/>
          <w:lang w:val="uk-UA" w:eastAsia="ru-RU"/>
        </w:rPr>
        <w:t xml:space="preserve"> препарат утилізують відповідно до чинного законодавства.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7. Назва та місцезнаходження реєстраційного посвідчення</w:t>
      </w:r>
    </w:p>
    <w:p w:rsidR="00BB2290" w:rsidRPr="00F26E2F" w:rsidRDefault="00BB2290" w:rsidP="00BB2290">
      <w:pPr>
        <w:widowControl w:val="0"/>
        <w:spacing w:line="240" w:lineRule="auto"/>
        <w:ind w:firstLine="567"/>
        <w:jc w:val="both"/>
        <w:rPr>
          <w:rFonts w:eastAsia="Times New Roman"/>
          <w:color w:val="000000"/>
          <w:szCs w:val="24"/>
          <w:lang w:val="uk-UA" w:eastAsia="uk-UA" w:bidi="uk-UA"/>
        </w:rPr>
      </w:pPr>
      <w:r w:rsidRPr="00F26E2F">
        <w:rPr>
          <w:rFonts w:eastAsia="Times New Roman"/>
          <w:color w:val="000000"/>
          <w:szCs w:val="24"/>
          <w:lang w:val="uk-UA" w:eastAsia="uk-UA" w:bidi="uk-UA"/>
        </w:rPr>
        <w:t>ТОВ “БРОВАФАРМА”, Україна</w:t>
      </w:r>
    </w:p>
    <w:p w:rsidR="00BB2290" w:rsidRPr="00F26E2F" w:rsidRDefault="00BB2290" w:rsidP="00BB2290">
      <w:pPr>
        <w:widowControl w:val="0"/>
        <w:spacing w:line="240" w:lineRule="auto"/>
        <w:ind w:firstLine="567"/>
        <w:jc w:val="both"/>
        <w:rPr>
          <w:rFonts w:eastAsia="Times New Roman"/>
          <w:color w:val="000000"/>
          <w:szCs w:val="24"/>
          <w:lang w:val="uk-UA" w:eastAsia="uk-UA" w:bidi="uk-UA"/>
        </w:rPr>
      </w:pPr>
      <w:r w:rsidRPr="00F26E2F">
        <w:rPr>
          <w:color w:val="000000"/>
          <w:szCs w:val="24"/>
          <w:lang w:val="uk-UA" w:eastAsia="uk-UA" w:bidi="uk-UA"/>
        </w:rPr>
        <w:t xml:space="preserve">б-р Незалежності 18-а, м. Бровари, Київська </w:t>
      </w:r>
      <w:r w:rsidRPr="00F26E2F">
        <w:rPr>
          <w:color w:val="000000"/>
          <w:szCs w:val="24"/>
          <w:lang w:eastAsia="ru-RU" w:bidi="ru-RU"/>
        </w:rPr>
        <w:t xml:space="preserve">обл., </w:t>
      </w:r>
      <w:r w:rsidRPr="00F26E2F">
        <w:rPr>
          <w:color w:val="000000"/>
          <w:szCs w:val="24"/>
          <w:lang w:val="uk-UA" w:eastAsia="uk-UA" w:bidi="uk-UA"/>
        </w:rPr>
        <w:t>07400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b/>
          <w:szCs w:val="24"/>
          <w:lang w:val="uk-UA"/>
        </w:rPr>
      </w:pPr>
      <w:r w:rsidRPr="00F26E2F">
        <w:rPr>
          <w:b/>
          <w:szCs w:val="24"/>
          <w:lang w:val="uk-UA"/>
        </w:rPr>
        <w:t>8. Назва та місцезнаходження виробника (виробників)</w:t>
      </w:r>
    </w:p>
    <w:p w:rsidR="00BB2290" w:rsidRPr="00F26E2F" w:rsidRDefault="00BB2290" w:rsidP="00BB2290">
      <w:pPr>
        <w:widowControl w:val="0"/>
        <w:spacing w:line="240" w:lineRule="auto"/>
        <w:ind w:firstLine="567"/>
        <w:jc w:val="both"/>
        <w:rPr>
          <w:rFonts w:eastAsia="Times New Roman"/>
          <w:color w:val="000000"/>
          <w:szCs w:val="24"/>
          <w:lang w:val="uk-UA" w:eastAsia="uk-UA" w:bidi="uk-UA"/>
        </w:rPr>
      </w:pPr>
      <w:r w:rsidRPr="00F26E2F">
        <w:rPr>
          <w:rFonts w:eastAsia="Times New Roman"/>
          <w:color w:val="000000"/>
          <w:szCs w:val="24"/>
          <w:lang w:val="uk-UA" w:eastAsia="uk-UA" w:bidi="uk-UA"/>
        </w:rPr>
        <w:t>ТОВ “БРОВАФАРМА”, Україна</w:t>
      </w:r>
    </w:p>
    <w:p w:rsidR="00BB2290" w:rsidRPr="00F26E2F" w:rsidRDefault="00BB2290" w:rsidP="00BB2290">
      <w:pPr>
        <w:spacing w:line="240" w:lineRule="auto"/>
        <w:ind w:firstLine="567"/>
        <w:jc w:val="both"/>
        <w:rPr>
          <w:color w:val="000000"/>
          <w:szCs w:val="24"/>
          <w:lang w:val="uk-UA" w:eastAsia="uk-UA" w:bidi="uk-UA"/>
        </w:rPr>
      </w:pPr>
      <w:r w:rsidRPr="00F26E2F">
        <w:rPr>
          <w:color w:val="000000"/>
          <w:szCs w:val="24"/>
          <w:lang w:val="uk-UA" w:eastAsia="uk-UA" w:bidi="uk-UA"/>
        </w:rPr>
        <w:t xml:space="preserve">б-р Незалежності 18-а, м. Бровари, Київська </w:t>
      </w:r>
      <w:r w:rsidRPr="00F26E2F">
        <w:rPr>
          <w:color w:val="000000"/>
          <w:szCs w:val="24"/>
          <w:lang w:eastAsia="ru-RU" w:bidi="ru-RU"/>
        </w:rPr>
        <w:t xml:space="preserve">обл., </w:t>
      </w:r>
      <w:r w:rsidRPr="00F26E2F">
        <w:rPr>
          <w:color w:val="000000"/>
          <w:szCs w:val="24"/>
          <w:lang w:val="uk-UA" w:eastAsia="uk-UA" w:bidi="uk-UA"/>
        </w:rPr>
        <w:t>07400</w:t>
      </w:r>
    </w:p>
    <w:p w:rsidR="00BB2290" w:rsidRPr="004313CF" w:rsidRDefault="00BB2290" w:rsidP="00BB2290">
      <w:pPr>
        <w:pStyle w:val="20"/>
        <w:shd w:val="clear" w:color="auto" w:fill="auto"/>
        <w:spacing w:after="0" w:line="240" w:lineRule="auto"/>
        <w:ind w:firstLine="567"/>
        <w:jc w:val="both"/>
        <w:rPr>
          <w:b w:val="0"/>
          <w:sz w:val="24"/>
          <w:szCs w:val="24"/>
          <w:lang w:val="uk-UA"/>
        </w:rPr>
      </w:pPr>
      <w:r w:rsidRPr="00F26E2F">
        <w:rPr>
          <w:rFonts w:eastAsia="Calibri"/>
          <w:bCs w:val="0"/>
          <w:sz w:val="24"/>
          <w:szCs w:val="24"/>
          <w:lang w:val="uk-UA"/>
        </w:rPr>
        <w:t>9. Додаткова інформація</w:t>
      </w:r>
    </w:p>
    <w:p w:rsidR="009B4D8B" w:rsidRDefault="009B4D8B"/>
    <w:sectPr w:rsidR="009B4D8B" w:rsidSect="00BC0A1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dmin" w:date="2025-11-20T16:44:00Z" w:initials="a">
    <w:p w:rsidR="00024F9A" w:rsidRPr="00024F9A" w:rsidRDefault="00024F9A">
      <w:pPr>
        <w:pStyle w:val="a8"/>
        <w:rPr>
          <w:lang w:val="uk-UA"/>
        </w:rPr>
      </w:pPr>
      <w:r>
        <w:rPr>
          <w:rStyle w:val="a7"/>
        </w:rPr>
        <w:annotationRef/>
      </w:r>
      <w:r>
        <w:rPr>
          <w:lang w:val="uk-UA"/>
        </w:rPr>
        <w:t>Не вимагається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CA" w:rsidRDefault="005070CA" w:rsidP="005070CA">
      <w:pPr>
        <w:spacing w:line="240" w:lineRule="auto"/>
      </w:pPr>
      <w:r>
        <w:separator/>
      </w:r>
    </w:p>
  </w:endnote>
  <w:endnote w:type="continuationSeparator" w:id="0">
    <w:p w:rsidR="005070CA" w:rsidRDefault="005070CA" w:rsidP="00507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358852"/>
      <w:docPartObj>
        <w:docPartGallery w:val="Page Numbers (Bottom of Page)"/>
        <w:docPartUnique/>
      </w:docPartObj>
    </w:sdtPr>
    <w:sdtContent>
      <w:p w:rsidR="005070CA" w:rsidRDefault="00BC0A1E">
        <w:pPr>
          <w:pStyle w:val="a5"/>
          <w:jc w:val="center"/>
        </w:pPr>
        <w:r>
          <w:fldChar w:fldCharType="begin"/>
        </w:r>
        <w:r w:rsidR="005070CA">
          <w:instrText>PAGE   \* MERGEFORMAT</w:instrText>
        </w:r>
        <w:r>
          <w:fldChar w:fldCharType="separate"/>
        </w:r>
        <w:r w:rsidR="00FE4DB2">
          <w:rPr>
            <w:noProof/>
          </w:rPr>
          <w:t>2</w:t>
        </w:r>
        <w:r>
          <w:fldChar w:fldCharType="end"/>
        </w:r>
      </w:p>
    </w:sdtContent>
  </w:sdt>
  <w:p w:rsidR="005070CA" w:rsidRDefault="005070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CA" w:rsidRDefault="005070CA" w:rsidP="005070CA">
      <w:pPr>
        <w:spacing w:line="240" w:lineRule="auto"/>
      </w:pPr>
      <w:r>
        <w:separator/>
      </w:r>
    </w:p>
  </w:footnote>
  <w:footnote w:type="continuationSeparator" w:id="0">
    <w:p w:rsidR="005070CA" w:rsidRDefault="005070CA" w:rsidP="005070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290"/>
    <w:rsid w:val="00024F9A"/>
    <w:rsid w:val="005070CA"/>
    <w:rsid w:val="009B4D8B"/>
    <w:rsid w:val="00BB2290"/>
    <w:rsid w:val="00BC0A1E"/>
    <w:rsid w:val="00FE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90"/>
    <w:pPr>
      <w:spacing w:after="0" w:line="36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B229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290"/>
    <w:pPr>
      <w:widowControl w:val="0"/>
      <w:shd w:val="clear" w:color="auto" w:fill="FFFFFF"/>
      <w:spacing w:after="300" w:line="0" w:lineRule="atLeast"/>
      <w:jc w:val="center"/>
    </w:pPr>
    <w:rPr>
      <w:rFonts w:eastAsia="Times New Roman" w:cstheme="minorBidi"/>
      <w:b/>
      <w:bCs/>
      <w:sz w:val="22"/>
    </w:rPr>
  </w:style>
  <w:style w:type="character" w:customStyle="1" w:styleId="5">
    <w:name w:val="Основной текст (5)_"/>
    <w:link w:val="50"/>
    <w:rsid w:val="00BB2290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B2290"/>
    <w:pPr>
      <w:widowControl w:val="0"/>
      <w:shd w:val="clear" w:color="auto" w:fill="FFFFFF"/>
      <w:spacing w:line="221" w:lineRule="exact"/>
      <w:jc w:val="right"/>
    </w:pPr>
    <w:rPr>
      <w:rFonts w:eastAsia="Times New Roman" w:cstheme="minorBidi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5070C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0CA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070C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0CA"/>
    <w:rPr>
      <w:rFonts w:ascii="Times New Roman" w:eastAsia="Calibri" w:hAnsi="Times New Roman" w:cs="Times New Roman"/>
      <w:sz w:val="24"/>
    </w:rPr>
  </w:style>
  <w:style w:type="character" w:styleId="a7">
    <w:name w:val="annotation reference"/>
    <w:basedOn w:val="a0"/>
    <w:uiPriority w:val="99"/>
    <w:semiHidden/>
    <w:unhideWhenUsed/>
    <w:rsid w:val="00024F9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24F9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24F9A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24F9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24F9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24F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4F9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90"/>
    <w:pPr>
      <w:spacing w:after="0" w:line="36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B229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290"/>
    <w:pPr>
      <w:widowControl w:val="0"/>
      <w:shd w:val="clear" w:color="auto" w:fill="FFFFFF"/>
      <w:spacing w:after="300" w:line="0" w:lineRule="atLeast"/>
      <w:jc w:val="center"/>
    </w:pPr>
    <w:rPr>
      <w:rFonts w:eastAsia="Times New Roman" w:cstheme="minorBidi"/>
      <w:b/>
      <w:bCs/>
      <w:sz w:val="22"/>
    </w:rPr>
  </w:style>
  <w:style w:type="character" w:customStyle="1" w:styleId="5">
    <w:name w:val="Основной текст (5)_"/>
    <w:link w:val="50"/>
    <w:rsid w:val="00BB2290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B2290"/>
    <w:pPr>
      <w:widowControl w:val="0"/>
      <w:shd w:val="clear" w:color="auto" w:fill="FFFFFF"/>
      <w:spacing w:line="221" w:lineRule="exact"/>
      <w:jc w:val="right"/>
    </w:pPr>
    <w:rPr>
      <w:rFonts w:eastAsia="Times New Roman" w:cstheme="minorBidi"/>
      <w:sz w:val="17"/>
      <w:szCs w:val="17"/>
    </w:rPr>
  </w:style>
  <w:style w:type="paragraph" w:styleId="a3">
    <w:name w:val="header"/>
    <w:basedOn w:val="a"/>
    <w:link w:val="a4"/>
    <w:uiPriority w:val="99"/>
    <w:unhideWhenUsed/>
    <w:rsid w:val="005070C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0CA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5070C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070C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9C70-DC47-4106-B3D2-E1F5B502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Inna_Pavluk</dc:creator>
  <cp:lastModifiedBy>admin</cp:lastModifiedBy>
  <cp:revision>4</cp:revision>
  <dcterms:created xsi:type="dcterms:W3CDTF">2025-11-20T14:09:00Z</dcterms:created>
  <dcterms:modified xsi:type="dcterms:W3CDTF">2025-11-20T14:44:00Z</dcterms:modified>
</cp:coreProperties>
</file>