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B777" w14:textId="465C3B8C" w:rsidR="00751FC0" w:rsidRPr="00EC1B91" w:rsidRDefault="000D20B3" w:rsidP="00751FC0">
      <w:pPr>
        <w:jc w:val="center"/>
        <w:rPr>
          <w:lang w:val="uk-UA"/>
        </w:rPr>
      </w:pPr>
      <w:bookmarkStart w:id="0" w:name="_GoBack"/>
      <w:bookmarkEnd w:id="0"/>
      <w:r w:rsidRPr="00EC1B91">
        <w:rPr>
          <w:b/>
          <w:lang w:val="uk-UA"/>
        </w:rPr>
        <w:t>Коротка характеристика препарату</w:t>
      </w:r>
    </w:p>
    <w:p w14:paraId="6814F551" w14:textId="5EF11E7D" w:rsidR="00BD044A" w:rsidRPr="00EC1B91" w:rsidRDefault="000D20B3" w:rsidP="00501633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Назва</w:t>
      </w:r>
    </w:p>
    <w:p w14:paraId="1AF54072" w14:textId="34C84C9F" w:rsidR="000D20B3" w:rsidRDefault="000D20B3" w:rsidP="00501633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Сі</w:t>
      </w:r>
      <w:r w:rsidR="009B1015" w:rsidRPr="00EC1B91">
        <w:rPr>
          <w:bCs/>
          <w:sz w:val="22"/>
          <w:szCs w:val="22"/>
          <w:lang w:val="uk-UA"/>
        </w:rPr>
        <w:t>нулокс</w:t>
      </w:r>
      <w:proofErr w:type="spellEnd"/>
      <w:r w:rsidR="00923AE5" w:rsidRPr="00EC1B91">
        <w:rPr>
          <w:bCs/>
          <w:sz w:val="22"/>
          <w:szCs w:val="22"/>
          <w:vertAlign w:val="superscript"/>
          <w:lang w:val="uk-UA"/>
        </w:rPr>
        <w:t>®</w:t>
      </w:r>
      <w:r w:rsidR="009B1015" w:rsidRPr="00EC1B91">
        <w:rPr>
          <w:bCs/>
          <w:sz w:val="22"/>
          <w:szCs w:val="22"/>
          <w:lang w:val="uk-UA"/>
        </w:rPr>
        <w:t xml:space="preserve"> </w:t>
      </w:r>
      <w:r w:rsidR="00923AE5" w:rsidRPr="00EC1B91">
        <w:rPr>
          <w:bCs/>
          <w:sz w:val="22"/>
          <w:szCs w:val="22"/>
          <w:lang w:val="uk-UA"/>
        </w:rPr>
        <w:t>таблетки з приємним смаком</w:t>
      </w:r>
    </w:p>
    <w:p w14:paraId="2C4B5C18" w14:textId="77777777" w:rsidR="009A58ED" w:rsidRPr="00EC1B91" w:rsidRDefault="009A58ED" w:rsidP="00501633">
      <w:pPr>
        <w:jc w:val="both"/>
        <w:rPr>
          <w:bCs/>
          <w:sz w:val="22"/>
          <w:szCs w:val="22"/>
          <w:lang w:val="uk-UA"/>
        </w:rPr>
      </w:pPr>
    </w:p>
    <w:p w14:paraId="28D74B14" w14:textId="1CCC8330" w:rsidR="000D20B3" w:rsidRPr="00EC1B91" w:rsidRDefault="000D20B3" w:rsidP="00501633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Склад</w:t>
      </w:r>
    </w:p>
    <w:p w14:paraId="6CB20EE7" w14:textId="00CFC3C3" w:rsidR="00A768F6" w:rsidRPr="00EC1B91" w:rsidRDefault="001B2233" w:rsidP="00501633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1 таблетка (</w:t>
      </w:r>
      <w:r w:rsidR="000F1B65" w:rsidRPr="00EC1B91">
        <w:rPr>
          <w:bCs/>
          <w:sz w:val="22"/>
          <w:szCs w:val="22"/>
          <w:lang w:val="uk-UA"/>
        </w:rPr>
        <w:t>50</w:t>
      </w:r>
      <w:r w:rsidR="00A768F6" w:rsidRPr="00EC1B91">
        <w:rPr>
          <w:bCs/>
          <w:sz w:val="22"/>
          <w:szCs w:val="22"/>
          <w:lang w:val="uk-UA"/>
        </w:rPr>
        <w:t xml:space="preserve"> мг</w:t>
      </w:r>
      <w:r w:rsidRPr="00EC1B91">
        <w:rPr>
          <w:bCs/>
          <w:sz w:val="22"/>
          <w:szCs w:val="22"/>
          <w:lang w:val="uk-UA"/>
        </w:rPr>
        <w:t>)</w:t>
      </w:r>
      <w:r w:rsidR="00A768F6" w:rsidRPr="00EC1B91">
        <w:rPr>
          <w:bCs/>
          <w:sz w:val="22"/>
          <w:szCs w:val="22"/>
          <w:lang w:val="uk-UA"/>
        </w:rPr>
        <w:t xml:space="preserve"> препарату містить діючі речовини:</w:t>
      </w:r>
    </w:p>
    <w:p w14:paraId="37944AC7" w14:textId="77777777" w:rsidR="00330C7B" w:rsidRPr="00EC1B91" w:rsidRDefault="00330C7B" w:rsidP="00330C7B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амоксициліну</w:t>
      </w:r>
      <w:proofErr w:type="spellEnd"/>
      <w:r w:rsidRPr="00EC1B91">
        <w:rPr>
          <w:b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sz w:val="22"/>
          <w:szCs w:val="22"/>
          <w:lang w:val="uk-UA"/>
        </w:rPr>
        <w:t>тригідрат</w:t>
      </w:r>
      <w:proofErr w:type="spellEnd"/>
      <w:r w:rsidRPr="00EC1B91">
        <w:rPr>
          <w:bCs/>
          <w:sz w:val="22"/>
          <w:szCs w:val="22"/>
          <w:lang w:val="uk-UA"/>
        </w:rPr>
        <w:t xml:space="preserve"> – 40,0 мг;</w:t>
      </w:r>
    </w:p>
    <w:p w14:paraId="5E7F035D" w14:textId="4F0582E4" w:rsidR="00DF6C03" w:rsidRPr="00EC1B91" w:rsidRDefault="00330C7B" w:rsidP="00330C7B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клавуланову</w:t>
      </w:r>
      <w:proofErr w:type="spellEnd"/>
      <w:r w:rsidRPr="00EC1B91">
        <w:rPr>
          <w:bCs/>
          <w:sz w:val="22"/>
          <w:szCs w:val="22"/>
          <w:lang w:val="uk-UA"/>
        </w:rPr>
        <w:t xml:space="preserve"> кислоту (калію </w:t>
      </w:r>
      <w:proofErr w:type="spellStart"/>
      <w:r w:rsidRPr="00EC1B91">
        <w:rPr>
          <w:bCs/>
          <w:sz w:val="22"/>
          <w:szCs w:val="22"/>
          <w:lang w:val="uk-UA"/>
        </w:rPr>
        <w:t>клавуланат</w:t>
      </w:r>
      <w:proofErr w:type="spellEnd"/>
      <w:r w:rsidRPr="00EC1B91">
        <w:rPr>
          <w:bCs/>
          <w:sz w:val="22"/>
          <w:szCs w:val="22"/>
          <w:lang w:val="uk-UA"/>
        </w:rPr>
        <w:t>) – 10,0 мг.</w:t>
      </w:r>
    </w:p>
    <w:p w14:paraId="23FEF0C5" w14:textId="77777777" w:rsidR="00DF6C03" w:rsidRPr="00EC1B91" w:rsidRDefault="00DF6C03" w:rsidP="00501633">
      <w:pPr>
        <w:jc w:val="both"/>
        <w:rPr>
          <w:bCs/>
          <w:sz w:val="22"/>
          <w:szCs w:val="22"/>
          <w:lang w:val="uk-UA"/>
        </w:rPr>
      </w:pPr>
    </w:p>
    <w:p w14:paraId="385AF267" w14:textId="25D484E5" w:rsidR="00330C7B" w:rsidRPr="00EC1B91" w:rsidRDefault="00330C7B" w:rsidP="00330C7B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1 таблетка (</w:t>
      </w:r>
      <w:r w:rsidR="00086BDD" w:rsidRPr="00EC1B91">
        <w:rPr>
          <w:bCs/>
          <w:sz w:val="22"/>
          <w:szCs w:val="22"/>
          <w:lang w:val="uk-UA"/>
        </w:rPr>
        <w:t>2</w:t>
      </w:r>
      <w:r w:rsidRPr="00EC1B91">
        <w:rPr>
          <w:bCs/>
          <w:sz w:val="22"/>
          <w:szCs w:val="22"/>
          <w:lang w:val="uk-UA"/>
        </w:rPr>
        <w:t>50 мг) препарату містить діючі речовини:</w:t>
      </w:r>
    </w:p>
    <w:p w14:paraId="141218BC" w14:textId="3C908298" w:rsidR="00330C7B" w:rsidRPr="00EC1B91" w:rsidRDefault="00330C7B" w:rsidP="00330C7B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амоксициліну</w:t>
      </w:r>
      <w:proofErr w:type="spellEnd"/>
      <w:r w:rsidRPr="00EC1B91">
        <w:rPr>
          <w:b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sz w:val="22"/>
          <w:szCs w:val="22"/>
          <w:lang w:val="uk-UA"/>
        </w:rPr>
        <w:t>тригідрат</w:t>
      </w:r>
      <w:proofErr w:type="spellEnd"/>
      <w:r w:rsidRPr="00EC1B91">
        <w:rPr>
          <w:bCs/>
          <w:sz w:val="22"/>
          <w:szCs w:val="22"/>
          <w:lang w:val="uk-UA"/>
        </w:rPr>
        <w:t xml:space="preserve"> – </w:t>
      </w:r>
      <w:r w:rsidR="00B51D3E" w:rsidRPr="00EC1B91">
        <w:rPr>
          <w:bCs/>
          <w:sz w:val="22"/>
          <w:szCs w:val="22"/>
          <w:lang w:val="uk-UA"/>
        </w:rPr>
        <w:t>200</w:t>
      </w:r>
      <w:r w:rsidRPr="00EC1B91">
        <w:rPr>
          <w:bCs/>
          <w:sz w:val="22"/>
          <w:szCs w:val="22"/>
          <w:lang w:val="uk-UA"/>
        </w:rPr>
        <w:t>,0 мг;</w:t>
      </w:r>
    </w:p>
    <w:p w14:paraId="154BAA6F" w14:textId="0F023D2E" w:rsidR="00330C7B" w:rsidRPr="00EC1B91" w:rsidRDefault="00330C7B" w:rsidP="00330C7B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клавуланову</w:t>
      </w:r>
      <w:proofErr w:type="spellEnd"/>
      <w:r w:rsidRPr="00EC1B91">
        <w:rPr>
          <w:bCs/>
          <w:sz w:val="22"/>
          <w:szCs w:val="22"/>
          <w:lang w:val="uk-UA"/>
        </w:rPr>
        <w:t xml:space="preserve"> кислоту (калію </w:t>
      </w:r>
      <w:proofErr w:type="spellStart"/>
      <w:r w:rsidRPr="00EC1B91">
        <w:rPr>
          <w:bCs/>
          <w:sz w:val="22"/>
          <w:szCs w:val="22"/>
          <w:lang w:val="uk-UA"/>
        </w:rPr>
        <w:t>клавуланат</w:t>
      </w:r>
      <w:proofErr w:type="spellEnd"/>
      <w:r w:rsidRPr="00EC1B91">
        <w:rPr>
          <w:bCs/>
          <w:sz w:val="22"/>
          <w:szCs w:val="22"/>
          <w:lang w:val="uk-UA"/>
        </w:rPr>
        <w:t xml:space="preserve">) – </w:t>
      </w:r>
      <w:r w:rsidR="00B51D3E" w:rsidRPr="00EC1B91">
        <w:rPr>
          <w:bCs/>
          <w:sz w:val="22"/>
          <w:szCs w:val="22"/>
          <w:lang w:val="uk-UA"/>
        </w:rPr>
        <w:t>5</w:t>
      </w:r>
      <w:r w:rsidRPr="00EC1B91">
        <w:rPr>
          <w:bCs/>
          <w:sz w:val="22"/>
          <w:szCs w:val="22"/>
          <w:lang w:val="uk-UA"/>
        </w:rPr>
        <w:t>0,0 мг.</w:t>
      </w:r>
    </w:p>
    <w:p w14:paraId="6E846A9D" w14:textId="77777777" w:rsidR="00923AE5" w:rsidRPr="00EC1B91" w:rsidRDefault="00923AE5" w:rsidP="00501633">
      <w:pPr>
        <w:jc w:val="both"/>
        <w:rPr>
          <w:bCs/>
          <w:sz w:val="22"/>
          <w:szCs w:val="22"/>
          <w:lang w:val="uk-UA"/>
        </w:rPr>
      </w:pPr>
    </w:p>
    <w:p w14:paraId="4059DA54" w14:textId="58D6A826" w:rsidR="000D20B3" w:rsidRPr="00EC1B91" w:rsidRDefault="00A768F6" w:rsidP="00501633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i/>
          <w:iCs/>
          <w:sz w:val="22"/>
          <w:szCs w:val="22"/>
          <w:lang w:val="uk-UA"/>
        </w:rPr>
        <w:t>Допоміжні речовини</w:t>
      </w:r>
      <w:r w:rsidRPr="00EC1B91">
        <w:rPr>
          <w:bCs/>
          <w:sz w:val="22"/>
          <w:szCs w:val="22"/>
          <w:lang w:val="uk-UA"/>
        </w:rPr>
        <w:t xml:space="preserve">: </w:t>
      </w:r>
      <w:r w:rsidR="003818A0" w:rsidRPr="00EC1B91">
        <w:rPr>
          <w:bCs/>
          <w:sz w:val="22"/>
          <w:szCs w:val="22"/>
          <w:lang w:val="uk-UA"/>
        </w:rPr>
        <w:t xml:space="preserve">барвник </w:t>
      </w:r>
      <w:proofErr w:type="spellStart"/>
      <w:r w:rsidR="003818A0" w:rsidRPr="00EC1B91">
        <w:rPr>
          <w:bCs/>
          <w:sz w:val="22"/>
          <w:szCs w:val="22"/>
          <w:lang w:val="uk-UA"/>
        </w:rPr>
        <w:t>Еритрозин</w:t>
      </w:r>
      <w:proofErr w:type="spellEnd"/>
      <w:r w:rsidR="003818A0" w:rsidRPr="00EC1B91">
        <w:rPr>
          <w:bCs/>
          <w:sz w:val="22"/>
          <w:szCs w:val="22"/>
          <w:lang w:val="uk-UA"/>
        </w:rPr>
        <w:t xml:space="preserve"> (Е 127), магнію </w:t>
      </w:r>
      <w:proofErr w:type="spellStart"/>
      <w:r w:rsidR="003818A0" w:rsidRPr="00EC1B91">
        <w:rPr>
          <w:bCs/>
          <w:sz w:val="22"/>
          <w:szCs w:val="22"/>
          <w:lang w:val="uk-UA"/>
        </w:rPr>
        <w:t>стеарат</w:t>
      </w:r>
      <w:proofErr w:type="spellEnd"/>
      <w:r w:rsidR="003818A0" w:rsidRPr="00EC1B91">
        <w:rPr>
          <w:bCs/>
          <w:sz w:val="22"/>
          <w:szCs w:val="22"/>
          <w:lang w:val="uk-UA"/>
        </w:rPr>
        <w:t xml:space="preserve">, натрію </w:t>
      </w:r>
      <w:proofErr w:type="spellStart"/>
      <w:r w:rsidR="003818A0" w:rsidRPr="00EC1B91">
        <w:rPr>
          <w:bCs/>
          <w:sz w:val="22"/>
          <w:szCs w:val="22"/>
          <w:lang w:val="uk-UA"/>
        </w:rPr>
        <w:t>гліколят</w:t>
      </w:r>
      <w:proofErr w:type="spellEnd"/>
      <w:r w:rsidR="003818A0" w:rsidRPr="00EC1B91">
        <w:rPr>
          <w:bCs/>
          <w:sz w:val="22"/>
          <w:szCs w:val="22"/>
          <w:lang w:val="uk-UA"/>
        </w:rPr>
        <w:t xml:space="preserve"> крохмальний тип А, діоксин кремнію колоїдний безводний, дріжджі сухі, целюлоза мікрокристалічна.</w:t>
      </w:r>
    </w:p>
    <w:p w14:paraId="1091036F" w14:textId="77777777" w:rsidR="007617AE" w:rsidRPr="00EC1B91" w:rsidRDefault="007617AE" w:rsidP="00501633">
      <w:pPr>
        <w:jc w:val="both"/>
        <w:rPr>
          <w:bCs/>
          <w:sz w:val="22"/>
          <w:szCs w:val="22"/>
          <w:lang w:val="uk-UA"/>
        </w:rPr>
      </w:pPr>
    </w:p>
    <w:p w14:paraId="3EA0ADD2" w14:textId="18C7D7F1" w:rsidR="00B63A67" w:rsidRPr="00EC1B91" w:rsidRDefault="00B63A67" w:rsidP="00B63A67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Фармацевтична форма</w:t>
      </w:r>
    </w:p>
    <w:p w14:paraId="353929A1" w14:textId="77777777" w:rsidR="00B63A67" w:rsidRPr="00EC1B91" w:rsidRDefault="00B63A67" w:rsidP="00B63A67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Таблетки.</w:t>
      </w:r>
    </w:p>
    <w:p w14:paraId="1C16B692" w14:textId="77777777" w:rsidR="007617AE" w:rsidRPr="00EC1B91" w:rsidRDefault="007617AE" w:rsidP="00B63A67">
      <w:pPr>
        <w:jc w:val="both"/>
        <w:rPr>
          <w:bCs/>
          <w:sz w:val="22"/>
          <w:szCs w:val="22"/>
          <w:lang w:val="uk-UA"/>
        </w:rPr>
      </w:pPr>
    </w:p>
    <w:p w14:paraId="09AD80F9" w14:textId="5DFE04A2" w:rsidR="00B63A67" w:rsidRPr="00EC1B91" w:rsidRDefault="00B63A67" w:rsidP="00B63A67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Фармакологічні властивості</w:t>
      </w:r>
    </w:p>
    <w:p w14:paraId="25215CC4" w14:textId="5DFD2CE0" w:rsidR="00672D7E" w:rsidRPr="00EC1B91" w:rsidRDefault="00672D7E" w:rsidP="00672D7E">
      <w:pPr>
        <w:jc w:val="both"/>
        <w:rPr>
          <w:b/>
          <w:i/>
          <w:iCs/>
          <w:sz w:val="22"/>
          <w:szCs w:val="22"/>
          <w:lang w:val="uk-UA"/>
        </w:rPr>
      </w:pPr>
      <w:r w:rsidRPr="00EC1B91">
        <w:rPr>
          <w:b/>
          <w:i/>
          <w:iCs/>
          <w:sz w:val="22"/>
          <w:szCs w:val="22"/>
          <w:lang w:val="uk-UA"/>
        </w:rPr>
        <w:t xml:space="preserve">ATC </w:t>
      </w:r>
      <w:proofErr w:type="spellStart"/>
      <w:r w:rsidRPr="00EC1B91">
        <w:rPr>
          <w:b/>
          <w:i/>
          <w:iCs/>
          <w:sz w:val="22"/>
          <w:szCs w:val="22"/>
          <w:lang w:val="uk-UA"/>
        </w:rPr>
        <w:t>vet</w:t>
      </w:r>
      <w:proofErr w:type="spellEnd"/>
      <w:r w:rsidRPr="00EC1B91">
        <w:rPr>
          <w:b/>
          <w:i/>
          <w:iCs/>
          <w:sz w:val="22"/>
          <w:szCs w:val="22"/>
          <w:lang w:val="uk-UA"/>
        </w:rPr>
        <w:t xml:space="preserve"> класифікаційний код QJ01 – антибактеріальні ветеринарні препарати для системного застосування. QJ01CR02 – </w:t>
      </w:r>
      <w:proofErr w:type="spellStart"/>
      <w:r w:rsidRPr="00EC1B91">
        <w:rPr>
          <w:b/>
          <w:i/>
          <w:iCs/>
          <w:sz w:val="22"/>
          <w:szCs w:val="22"/>
          <w:lang w:val="uk-UA"/>
        </w:rPr>
        <w:t>Амоксицилін</w:t>
      </w:r>
      <w:proofErr w:type="spellEnd"/>
      <w:r w:rsidRPr="00EC1B91">
        <w:rPr>
          <w:b/>
          <w:i/>
          <w:iCs/>
          <w:sz w:val="22"/>
          <w:szCs w:val="22"/>
          <w:lang w:val="uk-UA"/>
        </w:rPr>
        <w:t xml:space="preserve"> та інгібітор ферменту.</w:t>
      </w:r>
    </w:p>
    <w:p w14:paraId="0BF09DC7" w14:textId="77777777" w:rsidR="00672D7E" w:rsidRPr="00EC1B91" w:rsidRDefault="00672D7E" w:rsidP="00672D7E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Амоксицилін</w:t>
      </w:r>
      <w:proofErr w:type="spellEnd"/>
      <w:r w:rsidRPr="00EC1B91">
        <w:rPr>
          <w:bCs/>
          <w:sz w:val="22"/>
          <w:szCs w:val="22"/>
          <w:lang w:val="uk-UA"/>
        </w:rPr>
        <w:t xml:space="preserve"> – це напівсинтетичний </w:t>
      </w:r>
      <w:proofErr w:type="spellStart"/>
      <w:r w:rsidRPr="00EC1B91">
        <w:rPr>
          <w:bCs/>
          <w:sz w:val="22"/>
          <w:szCs w:val="22"/>
          <w:lang w:val="uk-UA"/>
        </w:rPr>
        <w:t>амінопеніцилін</w:t>
      </w:r>
      <w:proofErr w:type="spellEnd"/>
      <w:r w:rsidRPr="00EC1B91">
        <w:rPr>
          <w:bCs/>
          <w:sz w:val="22"/>
          <w:szCs w:val="22"/>
          <w:lang w:val="uk-UA"/>
        </w:rPr>
        <w:t xml:space="preserve"> (</w:t>
      </w:r>
      <w:proofErr w:type="spellStart"/>
      <w:r w:rsidRPr="00EC1B91">
        <w:rPr>
          <w:bCs/>
          <w:sz w:val="22"/>
          <w:szCs w:val="22"/>
          <w:lang w:val="uk-UA"/>
        </w:rPr>
        <w:t>β-лактамний</w:t>
      </w:r>
      <w:proofErr w:type="spellEnd"/>
      <w:r w:rsidRPr="00EC1B91">
        <w:rPr>
          <w:bCs/>
          <w:sz w:val="22"/>
          <w:szCs w:val="22"/>
          <w:lang w:val="uk-UA"/>
        </w:rPr>
        <w:t xml:space="preserve"> антибіотик). Він порушує синтез бактеріальної клітинної стінки шляхом </w:t>
      </w:r>
      <w:proofErr w:type="spellStart"/>
      <w:r w:rsidRPr="00EC1B91">
        <w:rPr>
          <w:bCs/>
          <w:sz w:val="22"/>
          <w:szCs w:val="22"/>
          <w:lang w:val="uk-UA"/>
        </w:rPr>
        <w:t>інгібування</w:t>
      </w:r>
      <w:proofErr w:type="spellEnd"/>
      <w:r w:rsidRPr="00EC1B91">
        <w:rPr>
          <w:bCs/>
          <w:sz w:val="22"/>
          <w:szCs w:val="22"/>
          <w:lang w:val="uk-UA"/>
        </w:rPr>
        <w:t xml:space="preserve"> ензимів </w:t>
      </w:r>
      <w:proofErr w:type="spellStart"/>
      <w:r w:rsidRPr="00EC1B91">
        <w:rPr>
          <w:bCs/>
          <w:sz w:val="22"/>
          <w:szCs w:val="22"/>
          <w:lang w:val="uk-UA"/>
        </w:rPr>
        <w:t>транспептидази</w:t>
      </w:r>
      <w:proofErr w:type="spellEnd"/>
      <w:r w:rsidRPr="00EC1B91">
        <w:rPr>
          <w:bCs/>
          <w:sz w:val="22"/>
          <w:szCs w:val="22"/>
          <w:lang w:val="uk-UA"/>
        </w:rPr>
        <w:t xml:space="preserve"> та </w:t>
      </w:r>
      <w:proofErr w:type="spellStart"/>
      <w:r w:rsidRPr="00EC1B91">
        <w:rPr>
          <w:bCs/>
          <w:sz w:val="22"/>
          <w:szCs w:val="22"/>
          <w:lang w:val="uk-UA"/>
        </w:rPr>
        <w:t>карбоксипептидази</w:t>
      </w:r>
      <w:proofErr w:type="spellEnd"/>
      <w:r w:rsidRPr="00EC1B91">
        <w:rPr>
          <w:bCs/>
          <w:sz w:val="22"/>
          <w:szCs w:val="22"/>
          <w:lang w:val="uk-UA"/>
        </w:rPr>
        <w:t>, що викликає осмотичний дисбаланс та загибель бактерії у фазі росту.</w:t>
      </w:r>
    </w:p>
    <w:p w14:paraId="28E19537" w14:textId="7AD0B2E4" w:rsidR="00672D7E" w:rsidRPr="00EC1B91" w:rsidRDefault="00672D7E" w:rsidP="00672D7E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 xml:space="preserve">Резистентність до багатьох </w:t>
      </w:r>
      <w:proofErr w:type="spellStart"/>
      <w:r w:rsidRPr="00EC1B91">
        <w:rPr>
          <w:bCs/>
          <w:sz w:val="22"/>
          <w:szCs w:val="22"/>
          <w:lang w:val="uk-UA"/>
        </w:rPr>
        <w:t>β-лактамних</w:t>
      </w:r>
      <w:proofErr w:type="spellEnd"/>
      <w:r w:rsidRPr="00EC1B91">
        <w:rPr>
          <w:bCs/>
          <w:sz w:val="22"/>
          <w:szCs w:val="22"/>
          <w:lang w:val="uk-UA"/>
        </w:rPr>
        <w:t xml:space="preserve"> антибіотиків спричинена властивістю бактерій виробляти ензим (</w:t>
      </w:r>
      <w:proofErr w:type="spellStart"/>
      <w:r w:rsidRPr="00EC1B91">
        <w:rPr>
          <w:bCs/>
          <w:sz w:val="22"/>
          <w:szCs w:val="22"/>
          <w:lang w:val="uk-UA"/>
        </w:rPr>
        <w:t>β-лактамазу</w:t>
      </w:r>
      <w:proofErr w:type="spellEnd"/>
      <w:r w:rsidRPr="00EC1B91">
        <w:rPr>
          <w:bCs/>
          <w:sz w:val="22"/>
          <w:szCs w:val="22"/>
          <w:lang w:val="uk-UA"/>
        </w:rPr>
        <w:t xml:space="preserve">), який утворює комплекси з антибіотиками, руйнуючи їх </w:t>
      </w:r>
      <w:proofErr w:type="spellStart"/>
      <w:r w:rsidRPr="00EC1B91">
        <w:rPr>
          <w:bCs/>
          <w:sz w:val="22"/>
          <w:szCs w:val="22"/>
          <w:lang w:val="uk-UA"/>
        </w:rPr>
        <w:t>β-лактамне</w:t>
      </w:r>
      <w:proofErr w:type="spellEnd"/>
      <w:r w:rsidRPr="00EC1B91">
        <w:rPr>
          <w:bCs/>
          <w:sz w:val="22"/>
          <w:szCs w:val="22"/>
          <w:lang w:val="uk-UA"/>
        </w:rPr>
        <w:t xml:space="preserve"> кільце та викликаючи інактивацію антибіотику. </w:t>
      </w:r>
      <w:proofErr w:type="spellStart"/>
      <w:r w:rsidRPr="00EC1B91">
        <w:rPr>
          <w:bCs/>
          <w:sz w:val="22"/>
          <w:szCs w:val="22"/>
          <w:lang w:val="uk-UA"/>
        </w:rPr>
        <w:t>Клавуланат</w:t>
      </w:r>
      <w:proofErr w:type="spellEnd"/>
      <w:r w:rsidRPr="00EC1B91">
        <w:rPr>
          <w:bCs/>
          <w:sz w:val="22"/>
          <w:szCs w:val="22"/>
          <w:lang w:val="uk-UA"/>
        </w:rPr>
        <w:t xml:space="preserve"> калію </w:t>
      </w:r>
      <w:proofErr w:type="spellStart"/>
      <w:r w:rsidRPr="00EC1B91">
        <w:rPr>
          <w:bCs/>
          <w:sz w:val="22"/>
          <w:szCs w:val="22"/>
          <w:lang w:val="uk-UA"/>
        </w:rPr>
        <w:t>інактивує</w:t>
      </w:r>
      <w:proofErr w:type="spellEnd"/>
      <w:r w:rsidRPr="00EC1B91">
        <w:rPr>
          <w:b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sz w:val="22"/>
          <w:szCs w:val="22"/>
          <w:lang w:val="uk-UA"/>
        </w:rPr>
        <w:t>β-лактамазу</w:t>
      </w:r>
      <w:proofErr w:type="spellEnd"/>
      <w:r w:rsidRPr="00EC1B91">
        <w:rPr>
          <w:bCs/>
          <w:sz w:val="22"/>
          <w:szCs w:val="22"/>
          <w:lang w:val="uk-UA"/>
        </w:rPr>
        <w:t xml:space="preserve">, що забезпечує швидку бактерицидну дію </w:t>
      </w:r>
      <w:proofErr w:type="spellStart"/>
      <w:r w:rsidRPr="00EC1B91">
        <w:rPr>
          <w:bCs/>
          <w:sz w:val="22"/>
          <w:szCs w:val="22"/>
          <w:lang w:val="uk-UA"/>
        </w:rPr>
        <w:t>амоксициліну</w:t>
      </w:r>
      <w:proofErr w:type="spellEnd"/>
      <w:r w:rsidRPr="00EC1B91">
        <w:rPr>
          <w:bCs/>
          <w:sz w:val="22"/>
          <w:szCs w:val="22"/>
          <w:lang w:val="uk-UA"/>
        </w:rPr>
        <w:t xml:space="preserve"> проти чутливих до нього мікроорганізмів. </w:t>
      </w:r>
    </w:p>
    <w:p w14:paraId="7126221D" w14:textId="77777777" w:rsidR="00672D7E" w:rsidRPr="00AF19E2" w:rsidRDefault="00672D7E" w:rsidP="00672D7E">
      <w:pPr>
        <w:jc w:val="both"/>
        <w:rPr>
          <w:bCs/>
          <w:i/>
          <w:i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 xml:space="preserve">Препарат є активним проти багатьох </w:t>
      </w:r>
      <w:proofErr w:type="spellStart"/>
      <w:r w:rsidRPr="00EC1B91">
        <w:rPr>
          <w:bCs/>
          <w:sz w:val="22"/>
          <w:szCs w:val="22"/>
          <w:lang w:val="uk-UA"/>
        </w:rPr>
        <w:t>грампозитивних</w:t>
      </w:r>
      <w:proofErr w:type="spellEnd"/>
      <w:r w:rsidRPr="00EC1B91">
        <w:rPr>
          <w:bCs/>
          <w:sz w:val="22"/>
          <w:szCs w:val="22"/>
          <w:lang w:val="uk-UA"/>
        </w:rPr>
        <w:t xml:space="preserve">, включно з </w:t>
      </w:r>
      <w:proofErr w:type="spellStart"/>
      <w:r w:rsidRPr="00EC1B91">
        <w:rPr>
          <w:bCs/>
          <w:sz w:val="22"/>
          <w:szCs w:val="22"/>
          <w:lang w:val="uk-UA"/>
        </w:rPr>
        <w:t>β-лактамазо-продукуючими</w:t>
      </w:r>
      <w:proofErr w:type="spellEnd"/>
      <w:r w:rsidRPr="00EC1B91">
        <w:rPr>
          <w:bCs/>
          <w:sz w:val="22"/>
          <w:szCs w:val="22"/>
          <w:lang w:val="uk-UA"/>
        </w:rPr>
        <w:t xml:space="preserve"> штамами: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Staphylococcus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Clostridium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Corynebacterium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.,,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Peptostreptococcus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Streptococcus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EC1B91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EC1B91">
        <w:rPr>
          <w:bCs/>
          <w:i/>
          <w:iCs/>
          <w:sz w:val="22"/>
          <w:szCs w:val="22"/>
          <w:lang w:val="uk-UA"/>
        </w:rPr>
        <w:t>.</w:t>
      </w:r>
      <w:r w:rsidRPr="00EC1B91">
        <w:rPr>
          <w:bCs/>
          <w:sz w:val="22"/>
          <w:szCs w:val="22"/>
          <w:lang w:val="uk-UA"/>
        </w:rPr>
        <w:t xml:space="preserve">, та </w:t>
      </w:r>
      <w:proofErr w:type="spellStart"/>
      <w:r w:rsidRPr="00EC1B91">
        <w:rPr>
          <w:bCs/>
          <w:sz w:val="22"/>
          <w:szCs w:val="22"/>
          <w:lang w:val="uk-UA"/>
        </w:rPr>
        <w:t>грамнегативних</w:t>
      </w:r>
      <w:proofErr w:type="spellEnd"/>
      <w:r w:rsidRPr="00EC1B91">
        <w:rPr>
          <w:bCs/>
          <w:sz w:val="22"/>
          <w:szCs w:val="22"/>
          <w:lang w:val="uk-UA"/>
        </w:rPr>
        <w:t xml:space="preserve"> бактерій, включно з </w:t>
      </w:r>
      <w:proofErr w:type="spellStart"/>
      <w:r w:rsidRPr="00EC1B91">
        <w:rPr>
          <w:bCs/>
          <w:sz w:val="22"/>
          <w:szCs w:val="22"/>
          <w:lang w:val="uk-UA"/>
        </w:rPr>
        <w:t>β-лактамазо-продукуючими</w:t>
      </w:r>
      <w:proofErr w:type="spellEnd"/>
      <w:r w:rsidRPr="00EC1B91">
        <w:rPr>
          <w:bCs/>
          <w:sz w:val="22"/>
          <w:szCs w:val="22"/>
          <w:lang w:val="uk-UA"/>
        </w:rPr>
        <w:t xml:space="preserve"> штамами: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Bacteroides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Escherichia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coli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Salmonellae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Bordetella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bronchiseptica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Campylobacter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Fusobacterium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necrophorum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Klebsiella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Pasteurella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.,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Proteus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>..</w:t>
      </w:r>
    </w:p>
    <w:p w14:paraId="5EF7A925" w14:textId="77777777" w:rsidR="00672D7E" w:rsidRPr="00AF19E2" w:rsidRDefault="00672D7E" w:rsidP="00672D7E">
      <w:pPr>
        <w:jc w:val="both"/>
        <w:rPr>
          <w:bCs/>
          <w:i/>
          <w:i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 xml:space="preserve">Препарат не ефективний проти інфекцій, викликаних видами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Pseudomonas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 xml:space="preserve"> </w:t>
      </w:r>
      <w:proofErr w:type="spellStart"/>
      <w:r w:rsidRPr="00AF19E2">
        <w:rPr>
          <w:bCs/>
          <w:i/>
          <w:iCs/>
          <w:sz w:val="22"/>
          <w:szCs w:val="22"/>
          <w:lang w:val="uk-UA"/>
        </w:rPr>
        <w:t>spp</w:t>
      </w:r>
      <w:proofErr w:type="spellEnd"/>
      <w:r w:rsidRPr="00AF19E2">
        <w:rPr>
          <w:bCs/>
          <w:i/>
          <w:iCs/>
          <w:sz w:val="22"/>
          <w:szCs w:val="22"/>
          <w:lang w:val="uk-UA"/>
        </w:rPr>
        <w:t>..</w:t>
      </w:r>
    </w:p>
    <w:p w14:paraId="5E20DEF6" w14:textId="303DF558" w:rsidR="00672D7E" w:rsidRPr="00EC1B91" w:rsidRDefault="00672D7E" w:rsidP="00672D7E">
      <w:pPr>
        <w:jc w:val="both"/>
        <w:rPr>
          <w:bCs/>
          <w:sz w:val="22"/>
          <w:szCs w:val="22"/>
          <w:lang w:val="uk-UA"/>
        </w:rPr>
      </w:pPr>
      <w:proofErr w:type="spellStart"/>
      <w:r w:rsidRPr="00EC1B91">
        <w:rPr>
          <w:bCs/>
          <w:sz w:val="22"/>
          <w:szCs w:val="22"/>
          <w:lang w:val="uk-UA"/>
        </w:rPr>
        <w:t>Амоксицилін</w:t>
      </w:r>
      <w:proofErr w:type="spellEnd"/>
      <w:r w:rsidRPr="00EC1B91">
        <w:rPr>
          <w:bCs/>
          <w:sz w:val="22"/>
          <w:szCs w:val="22"/>
          <w:lang w:val="uk-UA"/>
        </w:rPr>
        <w:t xml:space="preserve"> та </w:t>
      </w:r>
      <w:proofErr w:type="spellStart"/>
      <w:r w:rsidRPr="00EC1B91">
        <w:rPr>
          <w:bCs/>
          <w:sz w:val="22"/>
          <w:szCs w:val="22"/>
          <w:lang w:val="uk-UA"/>
        </w:rPr>
        <w:t>клавуланова</w:t>
      </w:r>
      <w:proofErr w:type="spellEnd"/>
      <w:r w:rsidRPr="00EC1B91">
        <w:rPr>
          <w:bCs/>
          <w:sz w:val="22"/>
          <w:szCs w:val="22"/>
          <w:lang w:val="uk-UA"/>
        </w:rPr>
        <w:t xml:space="preserve"> кислота залишаються стабільними в присутності шлункового соку не змінюючись під впливом шлункового та кишкового вмісту. Обидва компоненти швидко всмоктуються та дифундують в більшість тканин та рідин організму, за виключенням головного мозку та спинномозкової рідини, в які </w:t>
      </w:r>
      <w:proofErr w:type="spellStart"/>
      <w:r w:rsidRPr="00EC1B91">
        <w:rPr>
          <w:bCs/>
          <w:sz w:val="22"/>
          <w:szCs w:val="22"/>
          <w:lang w:val="uk-UA"/>
        </w:rPr>
        <w:t>амоксицил</w:t>
      </w:r>
      <w:r w:rsidR="00AF19E2">
        <w:rPr>
          <w:bCs/>
          <w:sz w:val="22"/>
          <w:szCs w:val="22"/>
          <w:lang w:val="uk-UA"/>
        </w:rPr>
        <w:t>і</w:t>
      </w:r>
      <w:r w:rsidRPr="00EC1B91">
        <w:rPr>
          <w:bCs/>
          <w:sz w:val="22"/>
          <w:szCs w:val="22"/>
          <w:lang w:val="uk-UA"/>
        </w:rPr>
        <w:t>н</w:t>
      </w:r>
      <w:proofErr w:type="spellEnd"/>
      <w:r w:rsidRPr="00EC1B91">
        <w:rPr>
          <w:bCs/>
          <w:sz w:val="22"/>
          <w:szCs w:val="22"/>
          <w:lang w:val="uk-UA"/>
        </w:rPr>
        <w:t xml:space="preserve"> проникає лише при запалені мозкових оболонок. Більша частина </w:t>
      </w:r>
      <w:proofErr w:type="spellStart"/>
      <w:r w:rsidRPr="00EC1B91">
        <w:rPr>
          <w:bCs/>
          <w:sz w:val="22"/>
          <w:szCs w:val="22"/>
          <w:lang w:val="uk-UA"/>
        </w:rPr>
        <w:t>амоксициліну</w:t>
      </w:r>
      <w:proofErr w:type="spellEnd"/>
      <w:r w:rsidRPr="00EC1B91">
        <w:rPr>
          <w:bCs/>
          <w:sz w:val="22"/>
          <w:szCs w:val="22"/>
          <w:lang w:val="uk-UA"/>
        </w:rPr>
        <w:t xml:space="preserve"> виділяється з сечею в незмінному вигляді. Приблизно 15% від </w:t>
      </w:r>
      <w:r w:rsidR="00AF19E2" w:rsidRPr="00EC1B91">
        <w:rPr>
          <w:bCs/>
          <w:sz w:val="22"/>
          <w:szCs w:val="22"/>
          <w:lang w:val="uk-UA"/>
        </w:rPr>
        <w:t>введеної</w:t>
      </w:r>
      <w:r w:rsidRPr="00EC1B91">
        <w:rPr>
          <w:bCs/>
          <w:sz w:val="22"/>
          <w:szCs w:val="22"/>
          <w:lang w:val="uk-UA"/>
        </w:rPr>
        <w:t xml:space="preserve"> дози </w:t>
      </w:r>
      <w:proofErr w:type="spellStart"/>
      <w:r w:rsidRPr="00EC1B91">
        <w:rPr>
          <w:bCs/>
          <w:sz w:val="22"/>
          <w:szCs w:val="22"/>
          <w:lang w:val="uk-UA"/>
        </w:rPr>
        <w:t>клавуланової</w:t>
      </w:r>
      <w:proofErr w:type="spellEnd"/>
      <w:r w:rsidRPr="00EC1B91">
        <w:rPr>
          <w:bCs/>
          <w:sz w:val="22"/>
          <w:szCs w:val="22"/>
          <w:lang w:val="uk-UA"/>
        </w:rPr>
        <w:t xml:space="preserve"> кислоти виділяється з сечею протягом 6 годин.</w:t>
      </w:r>
    </w:p>
    <w:p w14:paraId="143F1B9A" w14:textId="77777777" w:rsidR="00672D7E" w:rsidRPr="00EC1B91" w:rsidRDefault="00672D7E" w:rsidP="00672D7E">
      <w:pPr>
        <w:jc w:val="both"/>
        <w:rPr>
          <w:bCs/>
          <w:sz w:val="22"/>
          <w:szCs w:val="22"/>
          <w:lang w:val="uk-UA"/>
        </w:rPr>
      </w:pPr>
    </w:p>
    <w:p w14:paraId="6BB13F91" w14:textId="319D00D0" w:rsidR="007A3267" w:rsidRPr="00EC1B91" w:rsidRDefault="00EC472C" w:rsidP="00EC472C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Клінічні особливості</w:t>
      </w:r>
    </w:p>
    <w:p w14:paraId="6BC4CED4" w14:textId="6FC1E5FC" w:rsidR="00EC472C" w:rsidRPr="00EC1B91" w:rsidRDefault="00EB0BA0" w:rsidP="00EB0BA0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Вид тварин</w:t>
      </w:r>
    </w:p>
    <w:p w14:paraId="6B86EA57" w14:textId="06182392" w:rsidR="00EB0BA0" w:rsidRDefault="00EB0BA0" w:rsidP="00EB0BA0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Собаки</w:t>
      </w:r>
      <w:r w:rsidR="009A58ED">
        <w:rPr>
          <w:bCs/>
          <w:sz w:val="22"/>
          <w:szCs w:val="22"/>
          <w:lang w:val="uk-UA"/>
        </w:rPr>
        <w:t>, коти.</w:t>
      </w:r>
    </w:p>
    <w:p w14:paraId="51758CFC" w14:textId="77777777" w:rsidR="009A58ED" w:rsidRPr="00EC1B91" w:rsidRDefault="009A58ED" w:rsidP="00EB0BA0">
      <w:pPr>
        <w:jc w:val="both"/>
        <w:rPr>
          <w:bCs/>
          <w:sz w:val="22"/>
          <w:szCs w:val="22"/>
          <w:lang w:val="uk-UA"/>
        </w:rPr>
      </w:pPr>
    </w:p>
    <w:p w14:paraId="04FF4190" w14:textId="1D396A62" w:rsidR="007A3267" w:rsidRPr="00EC1B91" w:rsidRDefault="00EB0BA0" w:rsidP="00EB0BA0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Показання до застосування</w:t>
      </w:r>
    </w:p>
    <w:p w14:paraId="194AB07B" w14:textId="5EF23F51" w:rsidR="007E3DDE" w:rsidRPr="00EC1B91" w:rsidRDefault="00B43DB4" w:rsidP="00A5004A">
      <w:pPr>
        <w:jc w:val="both"/>
        <w:rPr>
          <w:bCs/>
          <w:sz w:val="22"/>
          <w:szCs w:val="22"/>
          <w:lang w:val="uk-UA"/>
        </w:rPr>
      </w:pPr>
      <w:r w:rsidRPr="00B43DB4">
        <w:rPr>
          <w:bCs/>
          <w:sz w:val="22"/>
          <w:szCs w:val="22"/>
          <w:lang w:val="uk-UA"/>
        </w:rPr>
        <w:t xml:space="preserve">Лікування котів та собак при захворюваннях шкіри (включаючи лікування глибокої та поверхневої піодермії), м’яких тканин (абсцеси та анальний </w:t>
      </w:r>
      <w:proofErr w:type="spellStart"/>
      <w:r w:rsidRPr="00B43DB4">
        <w:rPr>
          <w:bCs/>
          <w:sz w:val="22"/>
          <w:szCs w:val="22"/>
          <w:lang w:val="uk-UA"/>
        </w:rPr>
        <w:t>сакуліт</w:t>
      </w:r>
      <w:proofErr w:type="spellEnd"/>
      <w:r w:rsidRPr="00B43DB4">
        <w:rPr>
          <w:bCs/>
          <w:sz w:val="22"/>
          <w:szCs w:val="22"/>
          <w:lang w:val="uk-UA"/>
        </w:rPr>
        <w:t xml:space="preserve">), ротової порожнини (наприклад, гінгівіт), сечовивідних шляхів, органів дихання (включаючи захворювання верхніх і нижніх дихальних шляхів), травного каналу (ентерити), що спричинені мікроорганізмами, чутливими до </w:t>
      </w:r>
      <w:proofErr w:type="spellStart"/>
      <w:r w:rsidRPr="00B43DB4">
        <w:rPr>
          <w:bCs/>
          <w:sz w:val="22"/>
          <w:szCs w:val="22"/>
          <w:lang w:val="uk-UA"/>
        </w:rPr>
        <w:t>амоксициліну</w:t>
      </w:r>
      <w:proofErr w:type="spellEnd"/>
      <w:r w:rsidRPr="00B43DB4">
        <w:rPr>
          <w:bCs/>
          <w:sz w:val="22"/>
          <w:szCs w:val="22"/>
          <w:lang w:val="uk-UA"/>
        </w:rPr>
        <w:t xml:space="preserve"> та </w:t>
      </w:r>
      <w:proofErr w:type="spellStart"/>
      <w:r w:rsidRPr="00B43DB4">
        <w:rPr>
          <w:bCs/>
          <w:sz w:val="22"/>
          <w:szCs w:val="22"/>
          <w:lang w:val="uk-UA"/>
        </w:rPr>
        <w:t>клавуланової</w:t>
      </w:r>
      <w:proofErr w:type="spellEnd"/>
      <w:r w:rsidRPr="00B43DB4">
        <w:rPr>
          <w:bCs/>
          <w:sz w:val="22"/>
          <w:szCs w:val="22"/>
          <w:lang w:val="uk-UA"/>
        </w:rPr>
        <w:t xml:space="preserve"> </w:t>
      </w:r>
      <w:proofErr w:type="spellStart"/>
      <w:r w:rsidRPr="00B43DB4">
        <w:rPr>
          <w:bCs/>
          <w:sz w:val="22"/>
          <w:szCs w:val="22"/>
          <w:lang w:val="uk-UA"/>
        </w:rPr>
        <w:t>кистоти</w:t>
      </w:r>
      <w:proofErr w:type="spellEnd"/>
      <w:r w:rsidRPr="00B43DB4">
        <w:rPr>
          <w:bCs/>
          <w:sz w:val="22"/>
          <w:szCs w:val="22"/>
          <w:lang w:val="uk-UA"/>
        </w:rPr>
        <w:t>.</w:t>
      </w:r>
    </w:p>
    <w:p w14:paraId="1F7DCDDA" w14:textId="77777777" w:rsidR="00E31278" w:rsidRPr="00EC1B91" w:rsidRDefault="00E31278" w:rsidP="00A5004A">
      <w:pPr>
        <w:jc w:val="both"/>
        <w:rPr>
          <w:bCs/>
          <w:sz w:val="22"/>
          <w:szCs w:val="22"/>
          <w:lang w:val="uk-UA"/>
        </w:rPr>
      </w:pPr>
    </w:p>
    <w:p w14:paraId="0904C857" w14:textId="24C126A1" w:rsidR="00AB3E87" w:rsidRPr="00EC1B91" w:rsidRDefault="00AB3E87" w:rsidP="00AB3E87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lastRenderedPageBreak/>
        <w:t>Протипоказання</w:t>
      </w:r>
    </w:p>
    <w:p w14:paraId="19650DDD" w14:textId="5A685441" w:rsidR="00AB3E87" w:rsidRDefault="0033652B" w:rsidP="00A5004A">
      <w:pPr>
        <w:jc w:val="both"/>
        <w:rPr>
          <w:bCs/>
          <w:sz w:val="22"/>
          <w:szCs w:val="22"/>
          <w:lang w:val="uk-UA"/>
        </w:rPr>
      </w:pPr>
      <w:r w:rsidRPr="0033652B">
        <w:rPr>
          <w:bCs/>
          <w:sz w:val="22"/>
          <w:szCs w:val="22"/>
          <w:lang w:val="uk-UA"/>
        </w:rPr>
        <w:t xml:space="preserve">Підвищена чутливість до </w:t>
      </w:r>
      <w:proofErr w:type="spellStart"/>
      <w:r w:rsidRPr="0033652B">
        <w:rPr>
          <w:bCs/>
          <w:sz w:val="22"/>
          <w:szCs w:val="22"/>
          <w:lang w:val="uk-UA"/>
        </w:rPr>
        <w:t>пеніцилінів</w:t>
      </w:r>
      <w:proofErr w:type="spellEnd"/>
      <w:r w:rsidRPr="0033652B">
        <w:rPr>
          <w:bCs/>
          <w:sz w:val="22"/>
          <w:szCs w:val="22"/>
          <w:lang w:val="uk-UA"/>
        </w:rPr>
        <w:t xml:space="preserve">. Препарат не застосовувати кролям, </w:t>
      </w:r>
      <w:proofErr w:type="spellStart"/>
      <w:r w:rsidRPr="0033652B">
        <w:rPr>
          <w:bCs/>
          <w:sz w:val="22"/>
          <w:szCs w:val="22"/>
          <w:lang w:val="uk-UA"/>
        </w:rPr>
        <w:t>мурчакам</w:t>
      </w:r>
      <w:proofErr w:type="spellEnd"/>
      <w:r w:rsidRPr="0033652B">
        <w:rPr>
          <w:bCs/>
          <w:sz w:val="22"/>
          <w:szCs w:val="22"/>
          <w:lang w:val="uk-UA"/>
        </w:rPr>
        <w:t xml:space="preserve">, хом’якам чи іншим дрібним травоїдним тваринам. Не застосовувати тваринам з серйозним порушенням функцій нирок. Не застосовувати одночасно з </w:t>
      </w:r>
      <w:proofErr w:type="spellStart"/>
      <w:r w:rsidRPr="0033652B">
        <w:rPr>
          <w:bCs/>
          <w:sz w:val="22"/>
          <w:szCs w:val="22"/>
          <w:lang w:val="uk-UA"/>
        </w:rPr>
        <w:t>хлорамфеніколом</w:t>
      </w:r>
      <w:proofErr w:type="spellEnd"/>
      <w:r w:rsidRPr="0033652B">
        <w:rPr>
          <w:bCs/>
          <w:sz w:val="22"/>
          <w:szCs w:val="22"/>
          <w:lang w:val="uk-UA"/>
        </w:rPr>
        <w:t xml:space="preserve">, антибіотиками групи </w:t>
      </w:r>
      <w:proofErr w:type="spellStart"/>
      <w:r w:rsidRPr="0033652B">
        <w:rPr>
          <w:bCs/>
          <w:sz w:val="22"/>
          <w:szCs w:val="22"/>
          <w:lang w:val="uk-UA"/>
        </w:rPr>
        <w:t>цефалоспоринів</w:t>
      </w:r>
      <w:proofErr w:type="spellEnd"/>
      <w:r w:rsidRPr="0033652B">
        <w:rPr>
          <w:bCs/>
          <w:sz w:val="22"/>
          <w:szCs w:val="22"/>
          <w:lang w:val="uk-UA"/>
        </w:rPr>
        <w:t xml:space="preserve">, тетрациклінів, </w:t>
      </w:r>
      <w:proofErr w:type="spellStart"/>
      <w:r w:rsidRPr="0033652B">
        <w:rPr>
          <w:bCs/>
          <w:sz w:val="22"/>
          <w:szCs w:val="22"/>
          <w:lang w:val="uk-UA"/>
        </w:rPr>
        <w:t>макролідів</w:t>
      </w:r>
      <w:proofErr w:type="spellEnd"/>
      <w:r w:rsidRPr="0033652B">
        <w:rPr>
          <w:bCs/>
          <w:sz w:val="22"/>
          <w:szCs w:val="22"/>
          <w:lang w:val="uk-UA"/>
        </w:rPr>
        <w:t>.</w:t>
      </w:r>
    </w:p>
    <w:p w14:paraId="7C688EC3" w14:textId="77777777" w:rsidR="0033652B" w:rsidRPr="00EC1B91" w:rsidRDefault="0033652B" w:rsidP="00A5004A">
      <w:pPr>
        <w:jc w:val="both"/>
        <w:rPr>
          <w:bCs/>
          <w:sz w:val="22"/>
          <w:szCs w:val="22"/>
          <w:lang w:val="uk-UA"/>
        </w:rPr>
      </w:pPr>
    </w:p>
    <w:p w14:paraId="72A4FB68" w14:textId="4F5FA87A" w:rsidR="001D24BF" w:rsidRPr="00EC1B91" w:rsidRDefault="00AB3E87" w:rsidP="00AB3E87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Побічні реакції</w:t>
      </w:r>
    </w:p>
    <w:p w14:paraId="44249AED" w14:textId="0E6CB824" w:rsidR="003B4778" w:rsidRPr="003B4778" w:rsidRDefault="003B4778" w:rsidP="003B4778">
      <w:pPr>
        <w:jc w:val="both"/>
        <w:rPr>
          <w:bCs/>
          <w:sz w:val="22"/>
          <w:szCs w:val="22"/>
          <w:lang w:val="uk-UA"/>
        </w:rPr>
      </w:pPr>
      <w:r w:rsidRPr="003B4778">
        <w:rPr>
          <w:bCs/>
          <w:sz w:val="22"/>
          <w:szCs w:val="22"/>
          <w:lang w:val="uk-UA"/>
        </w:rPr>
        <w:t xml:space="preserve">Дуже </w:t>
      </w:r>
      <w:r>
        <w:rPr>
          <w:bCs/>
          <w:sz w:val="22"/>
          <w:szCs w:val="22"/>
          <w:lang w:val="uk-UA"/>
        </w:rPr>
        <w:t>рідко</w:t>
      </w:r>
      <w:r w:rsidRPr="003B4778">
        <w:rPr>
          <w:bCs/>
          <w:sz w:val="22"/>
          <w:szCs w:val="22"/>
          <w:lang w:val="uk-UA"/>
        </w:rPr>
        <w:t xml:space="preserve"> у тварин, які отримували препарат, можуть виникати реакції </w:t>
      </w:r>
      <w:proofErr w:type="spellStart"/>
      <w:r w:rsidRPr="003B4778">
        <w:rPr>
          <w:bCs/>
          <w:sz w:val="22"/>
          <w:szCs w:val="22"/>
          <w:lang w:val="uk-UA"/>
        </w:rPr>
        <w:t>гіперчутливості</w:t>
      </w:r>
      <w:proofErr w:type="spellEnd"/>
      <w:r w:rsidRPr="003B4778">
        <w:rPr>
          <w:bCs/>
          <w:sz w:val="22"/>
          <w:szCs w:val="22"/>
          <w:lang w:val="uk-UA"/>
        </w:rPr>
        <w:t xml:space="preserve"> до </w:t>
      </w:r>
      <w:proofErr w:type="spellStart"/>
      <w:r w:rsidRPr="003B4778">
        <w:rPr>
          <w:bCs/>
          <w:sz w:val="22"/>
          <w:szCs w:val="22"/>
          <w:lang w:val="uk-UA"/>
        </w:rPr>
        <w:t>пеніцилінів</w:t>
      </w:r>
      <w:proofErr w:type="spellEnd"/>
      <w:r w:rsidRPr="003B4778">
        <w:rPr>
          <w:bCs/>
          <w:sz w:val="22"/>
          <w:szCs w:val="22"/>
          <w:lang w:val="uk-UA"/>
        </w:rPr>
        <w:t>.</w:t>
      </w:r>
    </w:p>
    <w:p w14:paraId="3217418D" w14:textId="736C3C8F" w:rsidR="003B4778" w:rsidRDefault="003B4778" w:rsidP="003B4778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Застосування препарату</w:t>
      </w:r>
      <w:r w:rsidRPr="003B4778">
        <w:rPr>
          <w:bCs/>
          <w:sz w:val="22"/>
          <w:szCs w:val="22"/>
          <w:lang w:val="uk-UA"/>
        </w:rPr>
        <w:t xml:space="preserve"> може призвести до дуже рідкісних випадків розладів травного каналу (блювання, діарея, анорексія).</w:t>
      </w:r>
    </w:p>
    <w:p w14:paraId="6E3C36FF" w14:textId="1A5C3A3B" w:rsidR="00AD7629" w:rsidRPr="00EC1B91" w:rsidRDefault="00AD7629" w:rsidP="003B4778">
      <w:pPr>
        <w:jc w:val="both"/>
        <w:rPr>
          <w:bCs/>
          <w:sz w:val="22"/>
          <w:szCs w:val="22"/>
          <w:lang w:val="uk-UA"/>
        </w:rPr>
      </w:pPr>
    </w:p>
    <w:p w14:paraId="2FBA80BD" w14:textId="77777777" w:rsidR="00C14A88" w:rsidRPr="00EC1B91" w:rsidRDefault="00C14A88" w:rsidP="00C14A88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Особливі застереження при використанні</w:t>
      </w:r>
    </w:p>
    <w:p w14:paraId="5AC4F9E2" w14:textId="6EAD8F0C" w:rsidR="00B124BE" w:rsidRDefault="00B124BE" w:rsidP="00C14A88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Перед застосуванням препарату рекомендовано зробити тест на чутливість мікроорганізму</w:t>
      </w:r>
      <w:r w:rsidR="005D18C8">
        <w:rPr>
          <w:bCs/>
          <w:sz w:val="22"/>
          <w:szCs w:val="22"/>
          <w:lang w:val="uk-UA"/>
        </w:rPr>
        <w:t>-збудника захворювання до діючих речовин препарату.</w:t>
      </w:r>
    </w:p>
    <w:p w14:paraId="63093D20" w14:textId="77777777" w:rsidR="00B124BE" w:rsidRDefault="00B124BE" w:rsidP="00C14A88">
      <w:pPr>
        <w:jc w:val="both"/>
        <w:rPr>
          <w:bCs/>
          <w:sz w:val="22"/>
          <w:szCs w:val="22"/>
          <w:lang w:val="uk-UA"/>
        </w:rPr>
      </w:pPr>
    </w:p>
    <w:p w14:paraId="763BEAA7" w14:textId="0B92A64D" w:rsidR="004E53F4" w:rsidRPr="00EC1B91" w:rsidRDefault="004E53F4" w:rsidP="004E53F4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Застосування під час вагітності, лактації, несучості</w:t>
      </w:r>
    </w:p>
    <w:p w14:paraId="52A4F600" w14:textId="43C70AAC" w:rsidR="00AB3E87" w:rsidRDefault="005D18C8" w:rsidP="004E53F4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Може застосовуватись вагітним тваринам та в період лактації</w:t>
      </w:r>
      <w:r w:rsidR="004E53F4" w:rsidRPr="00EC1B91">
        <w:rPr>
          <w:bCs/>
          <w:sz w:val="22"/>
          <w:szCs w:val="22"/>
          <w:lang w:val="uk-UA"/>
        </w:rPr>
        <w:t>.</w:t>
      </w:r>
    </w:p>
    <w:p w14:paraId="50AA5CEE" w14:textId="77777777" w:rsidR="005D18C8" w:rsidRPr="00EC1B91" w:rsidRDefault="005D18C8" w:rsidP="004E53F4">
      <w:pPr>
        <w:jc w:val="both"/>
        <w:rPr>
          <w:bCs/>
          <w:sz w:val="22"/>
          <w:szCs w:val="22"/>
          <w:lang w:val="uk-UA"/>
        </w:rPr>
      </w:pPr>
    </w:p>
    <w:p w14:paraId="3114DC2D" w14:textId="2B509811" w:rsidR="00943874" w:rsidRPr="00EC1B91" w:rsidRDefault="00943874" w:rsidP="00943874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Взаємодія з іншими лікарськими засобами та інші форми взаємодії</w:t>
      </w:r>
    </w:p>
    <w:p w14:paraId="0AD13369" w14:textId="4DB86468" w:rsidR="00DC0559" w:rsidRDefault="00DC0559" w:rsidP="00943874">
      <w:pPr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Не застосовувати одночасно з </w:t>
      </w:r>
      <w:proofErr w:type="spellStart"/>
      <w:r>
        <w:rPr>
          <w:color w:val="000000"/>
          <w:sz w:val="22"/>
          <w:szCs w:val="22"/>
          <w:lang w:val="uk-UA"/>
        </w:rPr>
        <w:t>хлорамфеніколом</w:t>
      </w:r>
      <w:proofErr w:type="spellEnd"/>
      <w:r>
        <w:rPr>
          <w:color w:val="000000"/>
          <w:sz w:val="22"/>
          <w:szCs w:val="22"/>
          <w:lang w:val="uk-UA"/>
        </w:rPr>
        <w:t xml:space="preserve">, антибіотиками групи </w:t>
      </w:r>
      <w:proofErr w:type="spellStart"/>
      <w:r>
        <w:rPr>
          <w:color w:val="000000"/>
          <w:sz w:val="22"/>
          <w:szCs w:val="22"/>
          <w:lang w:val="uk-UA"/>
        </w:rPr>
        <w:t>цефалоспоринів</w:t>
      </w:r>
      <w:proofErr w:type="spellEnd"/>
      <w:r>
        <w:rPr>
          <w:color w:val="000000"/>
          <w:sz w:val="22"/>
          <w:szCs w:val="22"/>
          <w:lang w:val="uk-UA"/>
        </w:rPr>
        <w:t xml:space="preserve">, тетрациклінів, </w:t>
      </w:r>
      <w:proofErr w:type="spellStart"/>
      <w:r>
        <w:rPr>
          <w:color w:val="000000"/>
          <w:sz w:val="22"/>
          <w:szCs w:val="22"/>
          <w:lang w:val="uk-UA"/>
        </w:rPr>
        <w:t>макролідів</w:t>
      </w:r>
      <w:proofErr w:type="spellEnd"/>
      <w:r>
        <w:rPr>
          <w:color w:val="000000"/>
          <w:sz w:val="22"/>
          <w:szCs w:val="22"/>
          <w:lang w:val="uk-UA"/>
        </w:rPr>
        <w:t>.</w:t>
      </w:r>
    </w:p>
    <w:p w14:paraId="7292E527" w14:textId="53F2863A" w:rsidR="00DC0559" w:rsidRDefault="00DC0559" w:rsidP="00943874">
      <w:pPr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Існує можливість для алергічної перехрес</w:t>
      </w:r>
      <w:r w:rsidR="0046332C">
        <w:rPr>
          <w:color w:val="000000"/>
          <w:sz w:val="22"/>
          <w:szCs w:val="22"/>
          <w:lang w:val="uk-UA"/>
        </w:rPr>
        <w:t xml:space="preserve">ної реактивності з іншими </w:t>
      </w:r>
      <w:proofErr w:type="spellStart"/>
      <w:r w:rsidR="0046332C">
        <w:rPr>
          <w:color w:val="000000"/>
          <w:sz w:val="22"/>
          <w:szCs w:val="22"/>
          <w:lang w:val="uk-UA"/>
        </w:rPr>
        <w:t>пеніцилінами</w:t>
      </w:r>
      <w:proofErr w:type="spellEnd"/>
      <w:r w:rsidR="0046332C">
        <w:rPr>
          <w:color w:val="000000"/>
          <w:sz w:val="22"/>
          <w:szCs w:val="22"/>
          <w:lang w:val="uk-UA"/>
        </w:rPr>
        <w:t>.</w:t>
      </w:r>
    </w:p>
    <w:p w14:paraId="171F9A11" w14:textId="1E421367" w:rsidR="0046332C" w:rsidRDefault="0046332C" w:rsidP="00943874">
      <w:pPr>
        <w:jc w:val="both"/>
        <w:rPr>
          <w:bCs/>
          <w:sz w:val="22"/>
          <w:szCs w:val="22"/>
          <w:lang w:val="uk-UA"/>
        </w:rPr>
      </w:pPr>
      <w:proofErr w:type="spellStart"/>
      <w:r>
        <w:rPr>
          <w:color w:val="000000"/>
          <w:sz w:val="22"/>
          <w:szCs w:val="22"/>
          <w:lang w:val="uk-UA"/>
        </w:rPr>
        <w:t>Пеніциліни</w:t>
      </w:r>
      <w:proofErr w:type="spellEnd"/>
      <w:r>
        <w:rPr>
          <w:color w:val="000000"/>
          <w:sz w:val="22"/>
          <w:szCs w:val="22"/>
          <w:lang w:val="uk-UA"/>
        </w:rPr>
        <w:t xml:space="preserve"> можуть збільшити антибактеріальну активність </w:t>
      </w:r>
      <w:proofErr w:type="spellStart"/>
      <w:r>
        <w:rPr>
          <w:color w:val="000000"/>
          <w:sz w:val="22"/>
          <w:szCs w:val="22"/>
          <w:lang w:val="uk-UA"/>
        </w:rPr>
        <w:t>аміноглікозидів</w:t>
      </w:r>
      <w:proofErr w:type="spellEnd"/>
      <w:r>
        <w:rPr>
          <w:color w:val="000000"/>
          <w:sz w:val="22"/>
          <w:szCs w:val="22"/>
          <w:lang w:val="uk-UA"/>
        </w:rPr>
        <w:t>.</w:t>
      </w:r>
    </w:p>
    <w:p w14:paraId="2DD4C12A" w14:textId="77777777" w:rsidR="00DC0559" w:rsidRDefault="00DC0559" w:rsidP="00943874">
      <w:pPr>
        <w:jc w:val="both"/>
        <w:rPr>
          <w:bCs/>
          <w:sz w:val="22"/>
          <w:szCs w:val="22"/>
          <w:lang w:val="uk-UA"/>
        </w:rPr>
      </w:pPr>
    </w:p>
    <w:p w14:paraId="21465819" w14:textId="01F523D2" w:rsidR="00943874" w:rsidRPr="00EC1B91" w:rsidRDefault="00943874" w:rsidP="00943874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Дози і способи введення тваринам різного віку</w:t>
      </w:r>
    </w:p>
    <w:p w14:paraId="35CA5B4D" w14:textId="395027F0" w:rsidR="00F4027C" w:rsidRPr="00F703BD" w:rsidRDefault="00F4027C" w:rsidP="00A5004A">
      <w:pPr>
        <w:jc w:val="both"/>
        <w:rPr>
          <w:bCs/>
          <w:sz w:val="22"/>
          <w:szCs w:val="22"/>
        </w:rPr>
      </w:pPr>
      <w:proofErr w:type="spellStart"/>
      <w:r w:rsidRPr="00F4027C">
        <w:rPr>
          <w:bCs/>
          <w:sz w:val="22"/>
          <w:szCs w:val="22"/>
          <w:lang w:val="uk-UA"/>
        </w:rPr>
        <w:t>Перорально</w:t>
      </w:r>
      <w:proofErr w:type="spellEnd"/>
      <w:r w:rsidRPr="00F4027C">
        <w:rPr>
          <w:bCs/>
          <w:sz w:val="22"/>
          <w:szCs w:val="22"/>
          <w:lang w:val="uk-UA"/>
        </w:rPr>
        <w:t xml:space="preserve"> у дозі 12,5 мг препарату (що еквівалентно 10 мг </w:t>
      </w:r>
      <w:proofErr w:type="spellStart"/>
      <w:r w:rsidRPr="00F4027C">
        <w:rPr>
          <w:bCs/>
          <w:sz w:val="22"/>
          <w:szCs w:val="22"/>
          <w:lang w:val="uk-UA"/>
        </w:rPr>
        <w:t>амоксициліну</w:t>
      </w:r>
      <w:proofErr w:type="spellEnd"/>
      <w:r w:rsidRPr="00F4027C">
        <w:rPr>
          <w:bCs/>
          <w:sz w:val="22"/>
          <w:szCs w:val="22"/>
          <w:lang w:val="uk-UA"/>
        </w:rPr>
        <w:t xml:space="preserve"> та 2,5 мг </w:t>
      </w:r>
      <w:proofErr w:type="spellStart"/>
      <w:r w:rsidRPr="00F4027C">
        <w:rPr>
          <w:bCs/>
          <w:sz w:val="22"/>
          <w:szCs w:val="22"/>
          <w:lang w:val="uk-UA"/>
        </w:rPr>
        <w:t>клавуланової</w:t>
      </w:r>
      <w:proofErr w:type="spellEnd"/>
      <w:r w:rsidRPr="00F4027C">
        <w:rPr>
          <w:bCs/>
          <w:sz w:val="22"/>
          <w:szCs w:val="22"/>
          <w:lang w:val="uk-UA"/>
        </w:rPr>
        <w:t xml:space="preserve"> кислоти) на 1 кг маси тіла, двічі на добу. Якщо тварина відмовляється від добровільного прийому, можна подрібнену таблетку задавати разом з </w:t>
      </w:r>
      <w:r>
        <w:rPr>
          <w:bCs/>
          <w:sz w:val="22"/>
          <w:szCs w:val="22"/>
          <w:lang w:val="uk-UA"/>
        </w:rPr>
        <w:t>ї</w:t>
      </w:r>
      <w:r w:rsidRPr="00F4027C">
        <w:rPr>
          <w:bCs/>
          <w:sz w:val="22"/>
          <w:szCs w:val="22"/>
          <w:lang w:val="uk-UA"/>
        </w:rPr>
        <w:t>жею.</w:t>
      </w:r>
    </w:p>
    <w:tbl>
      <w:tblPr>
        <w:tblW w:w="3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443"/>
        <w:gridCol w:w="1443"/>
      </w:tblGrid>
      <w:tr w:rsidR="004234CD" w:rsidRPr="00B700B8" w14:paraId="6292BD2A" w14:textId="48B22050" w:rsidTr="00375F6C">
        <w:trPr>
          <w:trHeight w:hRule="exact" w:val="595"/>
          <w:jc w:val="center"/>
        </w:trPr>
        <w:tc>
          <w:tcPr>
            <w:tcW w:w="985" w:type="dxa"/>
            <w:vMerge w:val="restart"/>
            <w:shd w:val="clear" w:color="auto" w:fill="FFFFFF"/>
          </w:tcPr>
          <w:p w14:paraId="4C003EA8" w14:textId="531B6213" w:rsidR="004234CD" w:rsidRPr="00B700B8" w:rsidRDefault="004234CD" w:rsidP="00087D3D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B700B8">
              <w:rPr>
                <w:b/>
                <w:bCs/>
                <w:color w:val="000000"/>
                <w:sz w:val="20"/>
                <w:szCs w:val="20"/>
                <w:lang w:val="uk-UA"/>
              </w:rPr>
              <w:t>Маса тіла тварини</w:t>
            </w:r>
          </w:p>
          <w:p w14:paraId="407083CE" w14:textId="77777777" w:rsidR="004234CD" w:rsidRPr="00B700B8" w:rsidRDefault="004234CD" w:rsidP="00087D3D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B700B8">
              <w:rPr>
                <w:b/>
                <w:bCs/>
                <w:color w:val="000000"/>
                <w:sz w:val="20"/>
                <w:szCs w:val="20"/>
                <w:lang w:val="uk-UA"/>
              </w:rPr>
              <w:t>(кг)</w:t>
            </w:r>
          </w:p>
        </w:tc>
        <w:tc>
          <w:tcPr>
            <w:tcW w:w="2886" w:type="dxa"/>
            <w:gridSpan w:val="2"/>
            <w:shd w:val="clear" w:color="auto" w:fill="FFFFFF"/>
          </w:tcPr>
          <w:p w14:paraId="748E76C0" w14:textId="0E8F91F2" w:rsidR="004234CD" w:rsidRPr="00B700B8" w:rsidRDefault="004234CD" w:rsidP="00D92C98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700B8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таблеток на один прийом, двічі на добу</w:t>
            </w:r>
          </w:p>
        </w:tc>
      </w:tr>
      <w:tr w:rsidR="004234CD" w:rsidRPr="00B700B8" w14:paraId="3F8F9BFD" w14:textId="77777777" w:rsidTr="00375F6C">
        <w:trPr>
          <w:trHeight w:hRule="exact" w:val="269"/>
          <w:jc w:val="center"/>
        </w:trPr>
        <w:tc>
          <w:tcPr>
            <w:tcW w:w="985" w:type="dxa"/>
            <w:vMerge/>
            <w:shd w:val="clear" w:color="auto" w:fill="FFFFFF"/>
          </w:tcPr>
          <w:p w14:paraId="742E6504" w14:textId="77777777" w:rsidR="004234CD" w:rsidRPr="00B700B8" w:rsidRDefault="004234CD" w:rsidP="00087D3D">
            <w:pPr>
              <w:widowControl w:val="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shd w:val="clear" w:color="auto" w:fill="FFFFFF"/>
          </w:tcPr>
          <w:p w14:paraId="32E64184" w14:textId="5E6839CC" w:rsidR="004234CD" w:rsidRPr="00B700B8" w:rsidRDefault="004234CD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700B8">
              <w:rPr>
                <w:color w:val="000000"/>
                <w:sz w:val="20"/>
                <w:szCs w:val="20"/>
                <w:lang w:val="en-US"/>
              </w:rPr>
              <w:t xml:space="preserve">50 </w:t>
            </w:r>
            <w:r w:rsidR="00D92C98" w:rsidRPr="00B700B8">
              <w:rPr>
                <w:color w:val="000000"/>
                <w:sz w:val="20"/>
                <w:szCs w:val="20"/>
                <w:lang w:val="uk-UA"/>
              </w:rPr>
              <w:t>мг</w:t>
            </w:r>
          </w:p>
        </w:tc>
        <w:tc>
          <w:tcPr>
            <w:tcW w:w="1443" w:type="dxa"/>
            <w:shd w:val="clear" w:color="auto" w:fill="FFFFFF"/>
          </w:tcPr>
          <w:p w14:paraId="466C308E" w14:textId="2AF61214" w:rsidR="004234CD" w:rsidRPr="00B700B8" w:rsidRDefault="00D92C98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700B8">
              <w:rPr>
                <w:color w:val="000000"/>
                <w:sz w:val="20"/>
                <w:szCs w:val="20"/>
                <w:lang w:val="uk-UA"/>
              </w:rPr>
              <w:t>250 мг</w:t>
            </w:r>
          </w:p>
        </w:tc>
      </w:tr>
      <w:tr w:rsidR="004234CD" w:rsidRPr="00B700B8" w14:paraId="239D285E" w14:textId="37A665B5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326FF07D" w14:textId="0E491A7C" w:rsidR="004234CD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uk-UA" w:eastAsia="uk-UA"/>
              </w:rPr>
              <w:t>1-2</w:t>
            </w:r>
          </w:p>
        </w:tc>
        <w:tc>
          <w:tcPr>
            <w:tcW w:w="1443" w:type="dxa"/>
            <w:shd w:val="clear" w:color="auto" w:fill="FFFFFF"/>
          </w:tcPr>
          <w:p w14:paraId="0B69CB66" w14:textId="6ED5779D" w:rsidR="004234CD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color w:val="000000"/>
                <w:sz w:val="20"/>
                <w:szCs w:val="20"/>
                <w:lang w:val="uk-UA"/>
              </w:rPr>
              <w:t>½</w:t>
            </w:r>
          </w:p>
        </w:tc>
        <w:tc>
          <w:tcPr>
            <w:tcW w:w="1443" w:type="dxa"/>
            <w:shd w:val="clear" w:color="auto" w:fill="FFFFFF"/>
          </w:tcPr>
          <w:p w14:paraId="0598A38E" w14:textId="500580D4" w:rsidR="004234CD" w:rsidRPr="00B700B8" w:rsidRDefault="004234CD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234CD" w:rsidRPr="00B700B8" w14:paraId="5664202F" w14:textId="77777777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745D14D8" w14:textId="0FFE9569" w:rsidR="004234CD" w:rsidRPr="00B700B8" w:rsidRDefault="00F12E0A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700B8">
              <w:rPr>
                <w:color w:val="000000"/>
                <w:sz w:val="20"/>
                <w:szCs w:val="20"/>
                <w:lang w:val="en-US"/>
              </w:rPr>
              <w:t>&gt;</w:t>
            </w:r>
            <w:r w:rsidR="00040AF4" w:rsidRPr="00B700B8">
              <w:rPr>
                <w:color w:val="000000"/>
                <w:sz w:val="20"/>
                <w:szCs w:val="20"/>
                <w:lang w:val="en-US"/>
              </w:rPr>
              <w:t>2-4</w:t>
            </w:r>
          </w:p>
        </w:tc>
        <w:tc>
          <w:tcPr>
            <w:tcW w:w="1443" w:type="dxa"/>
            <w:shd w:val="clear" w:color="auto" w:fill="FFFFFF"/>
          </w:tcPr>
          <w:p w14:paraId="31F59FC0" w14:textId="0E5AAF23" w:rsidR="004234CD" w:rsidRPr="00B700B8" w:rsidRDefault="00D92C98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700B8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43" w:type="dxa"/>
            <w:shd w:val="clear" w:color="auto" w:fill="FFFFFF"/>
          </w:tcPr>
          <w:p w14:paraId="36FE5733" w14:textId="77777777" w:rsidR="004234CD" w:rsidRPr="00B700B8" w:rsidRDefault="004234CD" w:rsidP="00D92C98">
            <w:pPr>
              <w:widowControl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234CD" w:rsidRPr="00B700B8" w14:paraId="1F1B2E61" w14:textId="3CB1DD82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5F2256B8" w14:textId="7632083E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&gt;4-</w:t>
            </w:r>
            <w:r w:rsidR="00D92C98" w:rsidRPr="00B700B8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14:paraId="4365B001" w14:textId="60B0E549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en-US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1</w:t>
            </w:r>
            <w:r w:rsidR="00D54440" w:rsidRPr="00B700B8">
              <w:rPr>
                <w:sz w:val="20"/>
                <w:szCs w:val="20"/>
                <w:lang w:val="uk-UA" w:eastAsia="uk-UA"/>
              </w:rPr>
              <w:t>+</w:t>
            </w:r>
            <w:r w:rsidRPr="00B700B8">
              <w:rPr>
                <w:color w:val="000000"/>
                <w:sz w:val="20"/>
                <w:szCs w:val="20"/>
                <w:lang w:val="uk-UA"/>
              </w:rPr>
              <w:t>½</w:t>
            </w:r>
          </w:p>
        </w:tc>
        <w:tc>
          <w:tcPr>
            <w:tcW w:w="1443" w:type="dxa"/>
            <w:shd w:val="clear" w:color="auto" w:fill="auto"/>
          </w:tcPr>
          <w:p w14:paraId="0E8BA81C" w14:textId="77777777" w:rsidR="004234CD" w:rsidRPr="00B700B8" w:rsidRDefault="004234CD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234CD" w:rsidRPr="00B700B8" w14:paraId="3EA49F6D" w14:textId="0059951B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70CF043F" w14:textId="148371A0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&gt;6-8</w:t>
            </w:r>
          </w:p>
        </w:tc>
        <w:tc>
          <w:tcPr>
            <w:tcW w:w="1443" w:type="dxa"/>
            <w:shd w:val="clear" w:color="auto" w:fill="auto"/>
          </w:tcPr>
          <w:p w14:paraId="50E2C9E4" w14:textId="6BC06DDD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en-US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14:paraId="07B9ED07" w14:textId="1710A39D" w:rsidR="004234CD" w:rsidRPr="00B700B8" w:rsidRDefault="004234CD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234CD" w:rsidRPr="00B700B8" w14:paraId="25203F5B" w14:textId="2F0772AF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4C84DE35" w14:textId="27E4FB11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&gt;8-10</w:t>
            </w:r>
          </w:p>
        </w:tc>
        <w:tc>
          <w:tcPr>
            <w:tcW w:w="1443" w:type="dxa"/>
            <w:shd w:val="clear" w:color="auto" w:fill="auto"/>
          </w:tcPr>
          <w:p w14:paraId="204D6748" w14:textId="5BA6D376" w:rsidR="004234CD" w:rsidRPr="00B700B8" w:rsidRDefault="00040AF4" w:rsidP="00D92C98">
            <w:pPr>
              <w:widowControl w:val="0"/>
              <w:jc w:val="center"/>
              <w:rPr>
                <w:sz w:val="20"/>
                <w:szCs w:val="20"/>
                <w:lang w:val="en-US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2</w:t>
            </w:r>
            <w:r w:rsidR="00D54440" w:rsidRPr="00B700B8">
              <w:rPr>
                <w:sz w:val="20"/>
                <w:szCs w:val="20"/>
                <w:lang w:val="uk-UA" w:eastAsia="uk-UA"/>
              </w:rPr>
              <w:t>+</w:t>
            </w:r>
            <w:r w:rsidRPr="00B700B8">
              <w:rPr>
                <w:color w:val="000000"/>
                <w:sz w:val="20"/>
                <w:szCs w:val="20"/>
                <w:lang w:val="uk-UA"/>
              </w:rPr>
              <w:t>½</w:t>
            </w:r>
          </w:p>
        </w:tc>
        <w:tc>
          <w:tcPr>
            <w:tcW w:w="1443" w:type="dxa"/>
            <w:shd w:val="clear" w:color="auto" w:fill="auto"/>
          </w:tcPr>
          <w:p w14:paraId="4BC782CF" w14:textId="3FB8EB1F" w:rsidR="004234CD" w:rsidRPr="00B700B8" w:rsidRDefault="00F00372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uk-UA" w:eastAsia="uk-UA"/>
              </w:rPr>
              <w:t>½</w:t>
            </w:r>
          </w:p>
        </w:tc>
      </w:tr>
      <w:tr w:rsidR="004234CD" w:rsidRPr="00B700B8" w14:paraId="3BB8F7BC" w14:textId="6EE20D44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612B5F72" w14:textId="474C9ED1" w:rsidR="004234CD" w:rsidRPr="00B700B8" w:rsidRDefault="00180F36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&gt;10-2</w:t>
            </w:r>
            <w:r w:rsidR="00431C06" w:rsidRPr="00B700B8">
              <w:rPr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14:paraId="57F98D00" w14:textId="77777777" w:rsidR="004234CD" w:rsidRPr="00B700B8" w:rsidRDefault="004234CD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43" w:type="dxa"/>
            <w:shd w:val="clear" w:color="auto" w:fill="auto"/>
          </w:tcPr>
          <w:p w14:paraId="7123EACD" w14:textId="584D64DB" w:rsidR="004234CD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uk-UA" w:eastAsia="uk-UA"/>
              </w:rPr>
              <w:t>1</w:t>
            </w:r>
          </w:p>
        </w:tc>
      </w:tr>
      <w:tr w:rsidR="004234CD" w:rsidRPr="00B700B8" w14:paraId="7E8D2C1F" w14:textId="5AB31953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4204C149" w14:textId="2E15F56F" w:rsidR="004234CD" w:rsidRPr="00B700B8" w:rsidRDefault="00180F36" w:rsidP="00D92C98">
            <w:pPr>
              <w:widowControl w:val="0"/>
              <w:jc w:val="center"/>
              <w:rPr>
                <w:sz w:val="20"/>
                <w:szCs w:val="20"/>
                <w:lang w:val="en-US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</w:t>
            </w:r>
            <w:r w:rsidR="00431C06" w:rsidRPr="00B700B8">
              <w:rPr>
                <w:sz w:val="20"/>
                <w:szCs w:val="20"/>
                <w:lang w:val="en-US" w:eastAsia="uk-UA"/>
              </w:rPr>
              <w:t>20</w:t>
            </w:r>
            <w:r w:rsidR="00D92C98" w:rsidRPr="00B700B8">
              <w:rPr>
                <w:sz w:val="20"/>
                <w:szCs w:val="20"/>
                <w:lang w:val="uk-UA" w:eastAsia="uk-UA"/>
              </w:rPr>
              <w:t>-3</w:t>
            </w:r>
            <w:r w:rsidR="00431C06" w:rsidRPr="00B700B8">
              <w:rPr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14:paraId="4B77ED21" w14:textId="77777777" w:rsidR="004234CD" w:rsidRPr="00B700B8" w:rsidRDefault="004234CD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43" w:type="dxa"/>
            <w:shd w:val="clear" w:color="auto" w:fill="auto"/>
          </w:tcPr>
          <w:p w14:paraId="23DF6FA1" w14:textId="689703EA" w:rsidR="004234CD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uk-UA" w:eastAsia="uk-UA"/>
              </w:rPr>
              <w:t>1</w:t>
            </w:r>
            <w:r w:rsidR="00F00372" w:rsidRPr="00B700B8">
              <w:rPr>
                <w:sz w:val="20"/>
                <w:szCs w:val="20"/>
                <w:lang w:val="uk-UA" w:eastAsia="uk-UA"/>
              </w:rPr>
              <w:t xml:space="preserve"> +</w:t>
            </w:r>
            <w:r w:rsidRPr="00B700B8">
              <w:rPr>
                <w:sz w:val="20"/>
                <w:szCs w:val="20"/>
                <w:lang w:val="uk-UA" w:eastAsia="uk-UA"/>
              </w:rPr>
              <w:t xml:space="preserve"> ½</w:t>
            </w:r>
          </w:p>
        </w:tc>
      </w:tr>
      <w:tr w:rsidR="00D92C98" w:rsidRPr="00B700B8" w14:paraId="32A721C7" w14:textId="77777777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5D7EC1D8" w14:textId="23F7F1B4" w:rsidR="00D92C98" w:rsidRPr="00B700B8" w:rsidRDefault="00431C06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&gt;30-40</w:t>
            </w:r>
          </w:p>
        </w:tc>
        <w:tc>
          <w:tcPr>
            <w:tcW w:w="1443" w:type="dxa"/>
            <w:shd w:val="clear" w:color="auto" w:fill="auto"/>
          </w:tcPr>
          <w:p w14:paraId="62DF759A" w14:textId="77777777" w:rsidR="00D92C98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43" w:type="dxa"/>
            <w:shd w:val="clear" w:color="auto" w:fill="auto"/>
          </w:tcPr>
          <w:p w14:paraId="31AF71A2" w14:textId="7F2F7FE4" w:rsidR="00D92C98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D92C98" w:rsidRPr="00EC1B91" w14:paraId="2B842527" w14:textId="77777777" w:rsidTr="00375F6C">
        <w:trPr>
          <w:trHeight w:hRule="exact" w:val="269"/>
          <w:jc w:val="center"/>
        </w:trPr>
        <w:tc>
          <w:tcPr>
            <w:tcW w:w="985" w:type="dxa"/>
            <w:shd w:val="clear" w:color="auto" w:fill="FFFFFF"/>
          </w:tcPr>
          <w:p w14:paraId="46ED0F88" w14:textId="6C09DF7E" w:rsidR="00D92C98" w:rsidRPr="00B700B8" w:rsidRDefault="00431C06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&gt;40-50</w:t>
            </w:r>
          </w:p>
        </w:tc>
        <w:tc>
          <w:tcPr>
            <w:tcW w:w="1443" w:type="dxa"/>
            <w:shd w:val="clear" w:color="auto" w:fill="auto"/>
          </w:tcPr>
          <w:p w14:paraId="0F79AFBF" w14:textId="77777777" w:rsidR="00D92C98" w:rsidRPr="00B700B8" w:rsidRDefault="00D92C98" w:rsidP="00D92C98">
            <w:pPr>
              <w:widowControl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43" w:type="dxa"/>
            <w:shd w:val="clear" w:color="auto" w:fill="auto"/>
          </w:tcPr>
          <w:p w14:paraId="4A57F5F9" w14:textId="0BD69DCD" w:rsidR="00D92C98" w:rsidRPr="00D54440" w:rsidRDefault="00D54440" w:rsidP="00D92C98">
            <w:pPr>
              <w:widowControl w:val="0"/>
              <w:jc w:val="center"/>
              <w:rPr>
                <w:sz w:val="20"/>
                <w:szCs w:val="20"/>
                <w:lang w:val="en-US" w:eastAsia="uk-UA"/>
              </w:rPr>
            </w:pPr>
            <w:r w:rsidRPr="00B700B8">
              <w:rPr>
                <w:sz w:val="20"/>
                <w:szCs w:val="20"/>
                <w:lang w:val="en-US" w:eastAsia="uk-UA"/>
              </w:rPr>
              <w:t>2 + ½</w:t>
            </w:r>
            <w:r>
              <w:rPr>
                <w:sz w:val="20"/>
                <w:szCs w:val="20"/>
                <w:lang w:val="en-US" w:eastAsia="uk-UA"/>
              </w:rPr>
              <w:t xml:space="preserve"> </w:t>
            </w:r>
          </w:p>
        </w:tc>
      </w:tr>
    </w:tbl>
    <w:p w14:paraId="0A37EEF8" w14:textId="77777777" w:rsidR="00FC7BF8" w:rsidRDefault="00FC7BF8" w:rsidP="00456BEA">
      <w:pPr>
        <w:jc w:val="both"/>
        <w:rPr>
          <w:bCs/>
          <w:sz w:val="22"/>
          <w:szCs w:val="22"/>
          <w:lang w:val="uk-UA"/>
        </w:rPr>
      </w:pPr>
      <w:r w:rsidRPr="00456BEA">
        <w:rPr>
          <w:bCs/>
          <w:sz w:val="22"/>
          <w:szCs w:val="22"/>
          <w:lang w:val="uk-UA"/>
        </w:rPr>
        <w:t>Для більшості інфекцій включаючи захворювання шкіри, сечовивідних шляхів та травного каналу, приведена доза є ефективною. У тяжких випадках захворювань органів дихання, показник ефективності лікування був кращим при збільшенні дози до 25 мг/кг маси тіла, двічі на добу.</w:t>
      </w:r>
    </w:p>
    <w:p w14:paraId="1BD8E775" w14:textId="77777777" w:rsidR="00456BEA" w:rsidRPr="00456BEA" w:rsidRDefault="00456BEA" w:rsidP="00456BEA">
      <w:pPr>
        <w:jc w:val="both"/>
        <w:rPr>
          <w:bCs/>
          <w:sz w:val="22"/>
          <w:szCs w:val="22"/>
          <w:lang w:val="uk-UA"/>
        </w:rPr>
      </w:pPr>
    </w:p>
    <w:p w14:paraId="1ED7675A" w14:textId="77777777" w:rsidR="00FC7BF8" w:rsidRPr="00456BEA" w:rsidRDefault="00FC7BF8" w:rsidP="00456BEA">
      <w:pPr>
        <w:jc w:val="both"/>
        <w:rPr>
          <w:bCs/>
          <w:sz w:val="22"/>
          <w:szCs w:val="22"/>
          <w:u w:val="single"/>
          <w:lang w:val="uk-UA"/>
        </w:rPr>
      </w:pPr>
      <w:r w:rsidRPr="00456BEA">
        <w:rPr>
          <w:bCs/>
          <w:sz w:val="22"/>
          <w:szCs w:val="22"/>
          <w:u w:val="single"/>
          <w:lang w:val="uk-UA"/>
        </w:rPr>
        <w:t>Тривалість терапії:</w:t>
      </w:r>
    </w:p>
    <w:p w14:paraId="48A4B792" w14:textId="69304AE5" w:rsidR="00FC7BF8" w:rsidRPr="00456BEA" w:rsidRDefault="00FC7BF8" w:rsidP="00456BEA">
      <w:pPr>
        <w:jc w:val="both"/>
        <w:rPr>
          <w:bCs/>
          <w:sz w:val="22"/>
          <w:szCs w:val="22"/>
          <w:lang w:val="uk-UA"/>
        </w:rPr>
      </w:pPr>
      <w:r w:rsidRPr="00456BEA">
        <w:rPr>
          <w:bCs/>
          <w:sz w:val="22"/>
          <w:szCs w:val="22"/>
          <w:lang w:val="uk-UA"/>
        </w:rPr>
        <w:t>Звичайні випадки, включаючи всі показання</w:t>
      </w:r>
      <w:r w:rsidR="00456BEA">
        <w:rPr>
          <w:bCs/>
          <w:sz w:val="22"/>
          <w:szCs w:val="22"/>
          <w:lang w:val="uk-UA"/>
        </w:rPr>
        <w:t xml:space="preserve"> – </w:t>
      </w:r>
      <w:r w:rsidRPr="00456BEA">
        <w:rPr>
          <w:bCs/>
          <w:sz w:val="22"/>
          <w:szCs w:val="22"/>
          <w:lang w:val="uk-UA"/>
        </w:rPr>
        <w:t xml:space="preserve"> у більшості випадків терапія триває 5-7 діб.</w:t>
      </w:r>
    </w:p>
    <w:p w14:paraId="722327A4" w14:textId="0A09B338" w:rsidR="00FC7BF8" w:rsidRPr="00456BEA" w:rsidRDefault="00FC7BF8" w:rsidP="00456BEA">
      <w:pPr>
        <w:jc w:val="both"/>
        <w:rPr>
          <w:bCs/>
          <w:sz w:val="22"/>
          <w:szCs w:val="22"/>
          <w:lang w:val="uk-UA"/>
        </w:rPr>
      </w:pPr>
      <w:r w:rsidRPr="00456BEA">
        <w:rPr>
          <w:bCs/>
          <w:sz w:val="22"/>
          <w:szCs w:val="22"/>
          <w:lang w:val="uk-UA"/>
        </w:rPr>
        <w:t>Хронічні або тяжкі випадки. У випадках, при яких спостерігається значне ураження тканин, дов</w:t>
      </w:r>
      <w:r w:rsidR="009671BE">
        <w:rPr>
          <w:bCs/>
          <w:sz w:val="22"/>
          <w:szCs w:val="22"/>
          <w:lang w:val="uk-UA"/>
        </w:rPr>
        <w:t>ш</w:t>
      </w:r>
      <w:r w:rsidRPr="00456BEA">
        <w:rPr>
          <w:bCs/>
          <w:sz w:val="22"/>
          <w:szCs w:val="22"/>
          <w:lang w:val="uk-UA"/>
        </w:rPr>
        <w:t>ий курс терапії може бути застосован</w:t>
      </w:r>
      <w:r w:rsidR="009671BE">
        <w:rPr>
          <w:bCs/>
          <w:sz w:val="22"/>
          <w:szCs w:val="22"/>
          <w:lang w:val="uk-UA"/>
        </w:rPr>
        <w:t>ий</w:t>
      </w:r>
      <w:r w:rsidRPr="00456BEA">
        <w:rPr>
          <w:bCs/>
          <w:sz w:val="22"/>
          <w:szCs w:val="22"/>
          <w:lang w:val="uk-UA"/>
        </w:rPr>
        <w:t xml:space="preserve"> до повного відновлення уражених тканин.</w:t>
      </w:r>
    </w:p>
    <w:p w14:paraId="44A704D1" w14:textId="77777777" w:rsidR="006476C7" w:rsidRPr="006476C7" w:rsidRDefault="006476C7" w:rsidP="006476C7">
      <w:pPr>
        <w:jc w:val="both"/>
        <w:rPr>
          <w:bCs/>
          <w:sz w:val="22"/>
          <w:szCs w:val="22"/>
          <w:lang w:val="uk-UA"/>
        </w:rPr>
      </w:pPr>
      <w:r w:rsidRPr="006476C7">
        <w:rPr>
          <w:bCs/>
          <w:sz w:val="22"/>
          <w:szCs w:val="22"/>
          <w:lang w:val="uk-UA"/>
        </w:rPr>
        <w:t>Рекомендована тривалість лікування:</w:t>
      </w:r>
    </w:p>
    <w:p w14:paraId="567091AD" w14:textId="7404EC54" w:rsidR="006476C7" w:rsidRPr="006476C7" w:rsidRDefault="006476C7" w:rsidP="006476C7">
      <w:pPr>
        <w:ind w:firstLine="708"/>
        <w:jc w:val="both"/>
        <w:rPr>
          <w:bCs/>
          <w:sz w:val="22"/>
          <w:szCs w:val="22"/>
          <w:lang w:val="uk-UA"/>
        </w:rPr>
      </w:pPr>
      <w:r w:rsidRPr="006476C7">
        <w:rPr>
          <w:bCs/>
          <w:sz w:val="22"/>
          <w:szCs w:val="22"/>
          <w:lang w:val="uk-UA"/>
        </w:rPr>
        <w:t>хронічні хвороби шкіри</w:t>
      </w:r>
      <w:r w:rsidRPr="006476C7">
        <w:rPr>
          <w:bCs/>
          <w:sz w:val="22"/>
          <w:szCs w:val="22"/>
          <w:lang w:val="uk-UA"/>
        </w:rPr>
        <w:tab/>
        <w:t>10-2</w:t>
      </w:r>
      <w:r>
        <w:rPr>
          <w:bCs/>
          <w:sz w:val="22"/>
          <w:szCs w:val="22"/>
          <w:lang w:val="uk-UA"/>
        </w:rPr>
        <w:t>0</w:t>
      </w:r>
      <w:r w:rsidRPr="006476C7">
        <w:rPr>
          <w:bCs/>
          <w:sz w:val="22"/>
          <w:szCs w:val="22"/>
          <w:lang w:val="uk-UA"/>
        </w:rPr>
        <w:t xml:space="preserve"> діб;</w:t>
      </w:r>
    </w:p>
    <w:p w14:paraId="37918C30" w14:textId="6EA357F5" w:rsidR="006476C7" w:rsidRPr="006476C7" w:rsidRDefault="006476C7" w:rsidP="006476C7">
      <w:pPr>
        <w:ind w:firstLine="708"/>
        <w:jc w:val="both"/>
        <w:rPr>
          <w:bCs/>
          <w:sz w:val="22"/>
          <w:szCs w:val="22"/>
          <w:lang w:val="uk-UA"/>
        </w:rPr>
      </w:pPr>
      <w:r w:rsidRPr="006476C7">
        <w:rPr>
          <w:bCs/>
          <w:sz w:val="22"/>
          <w:szCs w:val="22"/>
          <w:lang w:val="uk-UA"/>
        </w:rPr>
        <w:t>хронічні цистити</w:t>
      </w:r>
      <w:r w:rsidRPr="006476C7">
        <w:rPr>
          <w:bCs/>
          <w:sz w:val="22"/>
          <w:szCs w:val="22"/>
          <w:lang w:val="uk-UA"/>
        </w:rPr>
        <w:tab/>
      </w:r>
      <w:r w:rsidRPr="006476C7">
        <w:rPr>
          <w:bCs/>
          <w:sz w:val="22"/>
          <w:szCs w:val="22"/>
          <w:lang w:val="uk-UA"/>
        </w:rPr>
        <w:tab/>
        <w:t>10-28 діб;</w:t>
      </w:r>
    </w:p>
    <w:p w14:paraId="2FB19DD2" w14:textId="2E111A93" w:rsidR="009A40C1" w:rsidRDefault="006476C7" w:rsidP="006476C7">
      <w:pPr>
        <w:ind w:firstLine="708"/>
        <w:jc w:val="both"/>
        <w:rPr>
          <w:bCs/>
          <w:sz w:val="22"/>
          <w:szCs w:val="22"/>
          <w:lang w:val="uk-UA"/>
        </w:rPr>
      </w:pPr>
      <w:r w:rsidRPr="006476C7">
        <w:rPr>
          <w:bCs/>
          <w:sz w:val="22"/>
          <w:szCs w:val="22"/>
          <w:lang w:val="uk-UA"/>
        </w:rPr>
        <w:t>хвороби органів дихання</w:t>
      </w:r>
      <w:r w:rsidRPr="006476C7">
        <w:rPr>
          <w:bCs/>
          <w:sz w:val="22"/>
          <w:szCs w:val="22"/>
          <w:lang w:val="uk-UA"/>
        </w:rPr>
        <w:tab/>
        <w:t>8-10 діб.</w:t>
      </w:r>
    </w:p>
    <w:p w14:paraId="643BB76E" w14:textId="77777777" w:rsidR="00F4027C" w:rsidRDefault="00F4027C" w:rsidP="00A5004A">
      <w:pPr>
        <w:jc w:val="both"/>
        <w:rPr>
          <w:bCs/>
          <w:sz w:val="22"/>
          <w:szCs w:val="22"/>
          <w:lang w:val="uk-UA"/>
        </w:rPr>
      </w:pPr>
    </w:p>
    <w:p w14:paraId="0CB382AC" w14:textId="32A766C4" w:rsidR="003D1062" w:rsidRPr="00EC1B91" w:rsidRDefault="00524540" w:rsidP="007E217D">
      <w:pPr>
        <w:pStyle w:val="a6"/>
        <w:numPr>
          <w:ilvl w:val="1"/>
          <w:numId w:val="3"/>
        </w:numPr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Передозування (симптоми, невідкладні заходи, антидоти)</w:t>
      </w:r>
    </w:p>
    <w:p w14:paraId="057C7021" w14:textId="77777777" w:rsidR="00EE68E2" w:rsidRDefault="00EE68E2" w:rsidP="003D1062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Препарат має дуже малу токсичність, випадкове передозування не викликає побічних ефектів.</w:t>
      </w:r>
    </w:p>
    <w:p w14:paraId="412C6493" w14:textId="38E1FABD" w:rsidR="005F5D16" w:rsidRPr="00EC1B91" w:rsidRDefault="005F5D16" w:rsidP="00881DDB">
      <w:pPr>
        <w:pStyle w:val="a6"/>
        <w:numPr>
          <w:ilvl w:val="1"/>
          <w:numId w:val="3"/>
        </w:numPr>
        <w:tabs>
          <w:tab w:val="left" w:pos="1080"/>
        </w:tabs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Спеціальні застереження</w:t>
      </w:r>
    </w:p>
    <w:p w14:paraId="5F1B208F" w14:textId="77777777" w:rsidR="005F5D16" w:rsidRDefault="005F5D16" w:rsidP="005F5D16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Немає.</w:t>
      </w:r>
    </w:p>
    <w:p w14:paraId="46A9955B" w14:textId="77777777" w:rsidR="00EE68E2" w:rsidRPr="00EC1B91" w:rsidRDefault="00EE68E2" w:rsidP="005F5D16">
      <w:pPr>
        <w:jc w:val="both"/>
        <w:rPr>
          <w:bCs/>
          <w:sz w:val="22"/>
          <w:szCs w:val="22"/>
          <w:lang w:val="uk-UA"/>
        </w:rPr>
      </w:pPr>
    </w:p>
    <w:p w14:paraId="23D7F6BC" w14:textId="11615861" w:rsidR="005F5D16" w:rsidRPr="00EC1B91" w:rsidRDefault="005F5D16" w:rsidP="00881DDB">
      <w:pPr>
        <w:pStyle w:val="a6"/>
        <w:numPr>
          <w:ilvl w:val="1"/>
          <w:numId w:val="3"/>
        </w:numPr>
        <w:tabs>
          <w:tab w:val="left" w:pos="1080"/>
        </w:tabs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Період виведення (</w:t>
      </w:r>
      <w:proofErr w:type="spellStart"/>
      <w:r w:rsidRPr="00EC1B91">
        <w:rPr>
          <w:b/>
          <w:sz w:val="22"/>
          <w:szCs w:val="22"/>
          <w:lang w:val="uk-UA"/>
        </w:rPr>
        <w:t>каренції</w:t>
      </w:r>
      <w:proofErr w:type="spellEnd"/>
      <w:r w:rsidRPr="00EC1B91">
        <w:rPr>
          <w:b/>
          <w:sz w:val="22"/>
          <w:szCs w:val="22"/>
          <w:lang w:val="uk-UA"/>
        </w:rPr>
        <w:t>)</w:t>
      </w:r>
    </w:p>
    <w:p w14:paraId="2F213DD9" w14:textId="4A01F9A4" w:rsidR="005F5D16" w:rsidRDefault="005F5D16" w:rsidP="005F5D16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 xml:space="preserve">Не </w:t>
      </w:r>
      <w:r w:rsidR="00EE68E2">
        <w:rPr>
          <w:bCs/>
          <w:sz w:val="22"/>
          <w:szCs w:val="22"/>
          <w:lang w:val="uk-UA"/>
        </w:rPr>
        <w:t>актуально</w:t>
      </w:r>
      <w:r w:rsidRPr="00EC1B91">
        <w:rPr>
          <w:bCs/>
          <w:sz w:val="22"/>
          <w:szCs w:val="22"/>
          <w:lang w:val="uk-UA"/>
        </w:rPr>
        <w:t>.</w:t>
      </w:r>
    </w:p>
    <w:p w14:paraId="5B7EC8FA" w14:textId="77777777" w:rsidR="00EE68E2" w:rsidRPr="00EC1B91" w:rsidRDefault="00EE68E2" w:rsidP="005F5D16">
      <w:pPr>
        <w:jc w:val="both"/>
        <w:rPr>
          <w:bCs/>
          <w:sz w:val="22"/>
          <w:szCs w:val="22"/>
          <w:lang w:val="uk-UA"/>
        </w:rPr>
      </w:pPr>
    </w:p>
    <w:p w14:paraId="4489A53A" w14:textId="1177F4DE" w:rsidR="005F5D16" w:rsidRPr="00EC1B91" w:rsidRDefault="005F5D16" w:rsidP="00881DDB">
      <w:pPr>
        <w:pStyle w:val="a6"/>
        <w:numPr>
          <w:ilvl w:val="1"/>
          <w:numId w:val="3"/>
        </w:numPr>
        <w:tabs>
          <w:tab w:val="left" w:pos="1080"/>
        </w:tabs>
        <w:ind w:left="900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Спеціальні застереження для осіб і обслуговуючого персоналу</w:t>
      </w:r>
    </w:p>
    <w:p w14:paraId="195DD56B" w14:textId="77777777" w:rsidR="00D469E9" w:rsidRPr="00D469E9" w:rsidRDefault="00D469E9" w:rsidP="00D469E9">
      <w:pPr>
        <w:jc w:val="both"/>
        <w:rPr>
          <w:bCs/>
          <w:sz w:val="22"/>
          <w:szCs w:val="22"/>
          <w:lang w:val="uk-UA"/>
        </w:rPr>
      </w:pPr>
      <w:proofErr w:type="spellStart"/>
      <w:r w:rsidRPr="00D469E9">
        <w:rPr>
          <w:bCs/>
          <w:sz w:val="22"/>
          <w:szCs w:val="22"/>
          <w:lang w:val="uk-UA"/>
        </w:rPr>
        <w:t>Пеніциліни</w:t>
      </w:r>
      <w:proofErr w:type="spellEnd"/>
      <w:r w:rsidRPr="00D469E9">
        <w:rPr>
          <w:bCs/>
          <w:sz w:val="22"/>
          <w:szCs w:val="22"/>
          <w:lang w:val="uk-UA"/>
        </w:rPr>
        <w:t xml:space="preserve"> та </w:t>
      </w:r>
      <w:proofErr w:type="spellStart"/>
      <w:r w:rsidRPr="00D469E9">
        <w:rPr>
          <w:bCs/>
          <w:sz w:val="22"/>
          <w:szCs w:val="22"/>
          <w:lang w:val="uk-UA"/>
        </w:rPr>
        <w:t>цефалоспорини</w:t>
      </w:r>
      <w:proofErr w:type="spellEnd"/>
      <w:r w:rsidRPr="00D469E9">
        <w:rPr>
          <w:bCs/>
          <w:sz w:val="22"/>
          <w:szCs w:val="22"/>
          <w:lang w:val="uk-UA"/>
        </w:rPr>
        <w:t xml:space="preserve"> можуть спричиняти </w:t>
      </w:r>
      <w:proofErr w:type="spellStart"/>
      <w:r w:rsidRPr="00D469E9">
        <w:rPr>
          <w:bCs/>
          <w:sz w:val="22"/>
          <w:szCs w:val="22"/>
          <w:lang w:val="uk-UA"/>
        </w:rPr>
        <w:t>гіперчутливість</w:t>
      </w:r>
      <w:proofErr w:type="spellEnd"/>
      <w:r w:rsidRPr="00D469E9">
        <w:rPr>
          <w:bCs/>
          <w:sz w:val="22"/>
          <w:szCs w:val="22"/>
          <w:lang w:val="uk-UA"/>
        </w:rPr>
        <w:t xml:space="preserve"> (алергію) після ін’єкції, інгаляції, споживання чи контакту зі шкірою. </w:t>
      </w:r>
      <w:proofErr w:type="spellStart"/>
      <w:r w:rsidRPr="00D469E9">
        <w:rPr>
          <w:bCs/>
          <w:sz w:val="22"/>
          <w:szCs w:val="22"/>
          <w:lang w:val="uk-UA"/>
        </w:rPr>
        <w:t>Гіперчутливість</w:t>
      </w:r>
      <w:proofErr w:type="spellEnd"/>
      <w:r w:rsidRPr="00D469E9">
        <w:rPr>
          <w:bCs/>
          <w:sz w:val="22"/>
          <w:szCs w:val="22"/>
          <w:lang w:val="uk-UA"/>
        </w:rPr>
        <w:t xml:space="preserve"> до </w:t>
      </w:r>
      <w:proofErr w:type="spellStart"/>
      <w:r w:rsidRPr="00D469E9">
        <w:rPr>
          <w:bCs/>
          <w:sz w:val="22"/>
          <w:szCs w:val="22"/>
          <w:lang w:val="uk-UA"/>
        </w:rPr>
        <w:t>пеніцилінів</w:t>
      </w:r>
      <w:proofErr w:type="spellEnd"/>
      <w:r w:rsidRPr="00D469E9">
        <w:rPr>
          <w:bCs/>
          <w:sz w:val="22"/>
          <w:szCs w:val="22"/>
          <w:lang w:val="uk-UA"/>
        </w:rPr>
        <w:t xml:space="preserve"> може призводити до виникнення перехресних реакцій з </w:t>
      </w:r>
      <w:proofErr w:type="spellStart"/>
      <w:r w:rsidRPr="00D469E9">
        <w:rPr>
          <w:bCs/>
          <w:sz w:val="22"/>
          <w:szCs w:val="22"/>
          <w:lang w:val="uk-UA"/>
        </w:rPr>
        <w:t>цефалоспоринами</w:t>
      </w:r>
      <w:proofErr w:type="spellEnd"/>
      <w:r w:rsidRPr="00D469E9">
        <w:rPr>
          <w:bCs/>
          <w:sz w:val="22"/>
          <w:szCs w:val="22"/>
          <w:lang w:val="uk-UA"/>
        </w:rPr>
        <w:t xml:space="preserve"> та навпаки. Алергічні реакції на ці речовини можуть бути серйозними.</w:t>
      </w:r>
    </w:p>
    <w:p w14:paraId="69DD6D16" w14:textId="0EDE6406" w:rsidR="005F5D16" w:rsidRPr="00EC1B91" w:rsidRDefault="00D469E9" w:rsidP="00D469E9">
      <w:pPr>
        <w:jc w:val="both"/>
        <w:rPr>
          <w:bCs/>
          <w:sz w:val="22"/>
          <w:szCs w:val="22"/>
          <w:lang w:val="uk-UA"/>
        </w:rPr>
      </w:pPr>
      <w:r w:rsidRPr="00D469E9">
        <w:rPr>
          <w:bCs/>
          <w:sz w:val="22"/>
          <w:szCs w:val="22"/>
          <w:lang w:val="uk-UA"/>
        </w:rPr>
        <w:t xml:space="preserve">Якщо відомо про підвищену чутливість до </w:t>
      </w:r>
      <w:proofErr w:type="spellStart"/>
      <w:r w:rsidRPr="00D469E9">
        <w:rPr>
          <w:bCs/>
          <w:sz w:val="22"/>
          <w:szCs w:val="22"/>
          <w:lang w:val="uk-UA"/>
        </w:rPr>
        <w:t>амоксициліну</w:t>
      </w:r>
      <w:proofErr w:type="spellEnd"/>
      <w:r w:rsidRPr="00D469E9">
        <w:rPr>
          <w:bCs/>
          <w:sz w:val="22"/>
          <w:szCs w:val="22"/>
          <w:lang w:val="uk-UA"/>
        </w:rPr>
        <w:t xml:space="preserve"> не можна працювати з такими препаратами. Застосовувати препарат необхідно з обережністю. Якщо відбувся контакт з препаратом і з’явились симптоми алергії (почервоніння шкіри) необхідно звернутись за консультацією до лікаря. Свербіж </w:t>
      </w:r>
      <w:r w:rsidR="002F2251">
        <w:rPr>
          <w:bCs/>
          <w:sz w:val="22"/>
          <w:szCs w:val="22"/>
          <w:lang w:val="uk-UA"/>
        </w:rPr>
        <w:t>обличчя</w:t>
      </w:r>
      <w:r w:rsidRPr="00D469E9">
        <w:rPr>
          <w:bCs/>
          <w:sz w:val="22"/>
          <w:szCs w:val="22"/>
          <w:lang w:val="uk-UA"/>
        </w:rPr>
        <w:t>, очей чи губ, важке дихання є більш серйозними симптомами і потребують негайної медичної допомоги. Після роботи з препаратом необхідно мити руки.</w:t>
      </w:r>
    </w:p>
    <w:p w14:paraId="05A6C451" w14:textId="77777777" w:rsidR="00E31278" w:rsidRPr="00EC1B91" w:rsidRDefault="00E31278" w:rsidP="005F5D16">
      <w:pPr>
        <w:jc w:val="both"/>
        <w:rPr>
          <w:bCs/>
          <w:sz w:val="22"/>
          <w:szCs w:val="22"/>
          <w:lang w:val="uk-UA"/>
        </w:rPr>
      </w:pPr>
    </w:p>
    <w:p w14:paraId="64535579" w14:textId="77777777" w:rsidR="0035616B" w:rsidRPr="00EC1B91" w:rsidRDefault="0035616B" w:rsidP="0035616B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Фармацевтичні особливості</w:t>
      </w:r>
    </w:p>
    <w:p w14:paraId="07D7E48C" w14:textId="46794B41" w:rsidR="0035616B" w:rsidRPr="00EC1B91" w:rsidRDefault="0035616B" w:rsidP="0035616B">
      <w:pPr>
        <w:ind w:firstLine="567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6.1 Форми несумісності</w:t>
      </w:r>
    </w:p>
    <w:p w14:paraId="00679080" w14:textId="6631E170" w:rsidR="0035616B" w:rsidRDefault="0035616B" w:rsidP="0035616B">
      <w:pPr>
        <w:jc w:val="both"/>
        <w:rPr>
          <w:bCs/>
          <w:sz w:val="22"/>
          <w:szCs w:val="22"/>
          <w:lang w:val="uk-UA"/>
        </w:rPr>
      </w:pPr>
      <w:r w:rsidRPr="00EC1B91">
        <w:rPr>
          <w:bCs/>
          <w:sz w:val="22"/>
          <w:szCs w:val="22"/>
          <w:lang w:val="uk-UA"/>
        </w:rPr>
        <w:t>Невідомі.</w:t>
      </w:r>
    </w:p>
    <w:p w14:paraId="10CB5918" w14:textId="77777777" w:rsidR="00BF27EF" w:rsidRPr="00EC1B91" w:rsidRDefault="00BF27EF" w:rsidP="0035616B">
      <w:pPr>
        <w:jc w:val="both"/>
        <w:rPr>
          <w:bCs/>
          <w:sz w:val="22"/>
          <w:szCs w:val="22"/>
          <w:lang w:val="uk-UA"/>
        </w:rPr>
      </w:pPr>
    </w:p>
    <w:p w14:paraId="0F0691CC" w14:textId="77777777" w:rsidR="008C3A53" w:rsidRPr="00EC1B91" w:rsidRDefault="008C3A53" w:rsidP="008C3A53">
      <w:pPr>
        <w:ind w:firstLine="567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6.2 Термін придатності</w:t>
      </w:r>
    </w:p>
    <w:p w14:paraId="0A1404CC" w14:textId="71A2AAAE" w:rsidR="008C3A53" w:rsidRDefault="001B713D" w:rsidP="008C3A5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2 роки</w:t>
      </w:r>
      <w:r w:rsidR="008C3A53" w:rsidRPr="00EC1B91">
        <w:rPr>
          <w:bCs/>
          <w:sz w:val="22"/>
          <w:szCs w:val="22"/>
          <w:lang w:val="uk-UA"/>
        </w:rPr>
        <w:t>.</w:t>
      </w:r>
    </w:p>
    <w:p w14:paraId="15B68988" w14:textId="77777777" w:rsidR="00BF27EF" w:rsidRPr="00EC1B91" w:rsidRDefault="00BF27EF" w:rsidP="008C3A53">
      <w:pPr>
        <w:jc w:val="both"/>
        <w:rPr>
          <w:bCs/>
          <w:sz w:val="22"/>
          <w:szCs w:val="22"/>
          <w:lang w:val="uk-UA"/>
        </w:rPr>
      </w:pPr>
    </w:p>
    <w:p w14:paraId="12574615" w14:textId="77777777" w:rsidR="008C3A53" w:rsidRPr="00EC1B91" w:rsidRDefault="008C3A53" w:rsidP="008C3A53">
      <w:pPr>
        <w:ind w:firstLine="567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6.3 Особливі заходи зберігання</w:t>
      </w:r>
    </w:p>
    <w:p w14:paraId="392849CE" w14:textId="252B78F7" w:rsidR="008C3A53" w:rsidRDefault="00BF27EF" w:rsidP="008C3A5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Сухе, темне, недоступне для дітей місце,</w:t>
      </w:r>
      <w:r w:rsidR="008C3A53" w:rsidRPr="00EC1B91">
        <w:rPr>
          <w:bCs/>
          <w:sz w:val="22"/>
          <w:szCs w:val="22"/>
          <w:lang w:val="uk-UA"/>
        </w:rPr>
        <w:t xml:space="preserve"> за температури </w:t>
      </w:r>
      <w:r>
        <w:rPr>
          <w:bCs/>
          <w:sz w:val="22"/>
          <w:szCs w:val="22"/>
          <w:lang w:val="uk-UA"/>
        </w:rPr>
        <w:t>від 10</w:t>
      </w:r>
      <w:r w:rsidR="008C3A53" w:rsidRPr="00EC1B91">
        <w:rPr>
          <w:bCs/>
          <w:sz w:val="22"/>
          <w:szCs w:val="22"/>
          <w:lang w:val="uk-UA"/>
        </w:rPr>
        <w:t>°С</w:t>
      </w:r>
      <w:r>
        <w:rPr>
          <w:bCs/>
          <w:sz w:val="22"/>
          <w:szCs w:val="22"/>
          <w:lang w:val="uk-UA"/>
        </w:rPr>
        <w:t xml:space="preserve"> до 25</w:t>
      </w:r>
      <w:r w:rsidRPr="00EC1B91">
        <w:rPr>
          <w:bCs/>
          <w:sz w:val="22"/>
          <w:szCs w:val="22"/>
          <w:lang w:val="uk-UA"/>
        </w:rPr>
        <w:t>°С</w:t>
      </w:r>
      <w:r>
        <w:rPr>
          <w:bCs/>
          <w:sz w:val="22"/>
          <w:szCs w:val="22"/>
          <w:lang w:val="uk-UA"/>
        </w:rPr>
        <w:t>.</w:t>
      </w:r>
    </w:p>
    <w:p w14:paraId="2DCDA17E" w14:textId="77777777" w:rsidR="00BF27EF" w:rsidRPr="00EC1B91" w:rsidRDefault="00BF27EF" w:rsidP="008C3A53">
      <w:pPr>
        <w:jc w:val="both"/>
        <w:rPr>
          <w:bCs/>
          <w:sz w:val="22"/>
          <w:szCs w:val="22"/>
          <w:lang w:val="uk-UA"/>
        </w:rPr>
      </w:pPr>
    </w:p>
    <w:p w14:paraId="66508206" w14:textId="77777777" w:rsidR="008C3A53" w:rsidRPr="00EC1B91" w:rsidRDefault="008C3A53" w:rsidP="008C3A53">
      <w:pPr>
        <w:ind w:firstLine="567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6.4 Природа і склад контейнера первинного пакування</w:t>
      </w:r>
    </w:p>
    <w:p w14:paraId="3E79EF71" w14:textId="0EC65190" w:rsidR="008C3A53" w:rsidRDefault="00A018B4" w:rsidP="008C3A53">
      <w:pPr>
        <w:jc w:val="both"/>
        <w:rPr>
          <w:bCs/>
          <w:sz w:val="22"/>
          <w:szCs w:val="22"/>
          <w:lang w:val="uk-UA"/>
        </w:rPr>
      </w:pPr>
      <w:r w:rsidRPr="00A018B4">
        <w:rPr>
          <w:bCs/>
          <w:sz w:val="22"/>
          <w:szCs w:val="22"/>
          <w:lang w:val="uk-UA"/>
        </w:rPr>
        <w:t xml:space="preserve">Таблетки </w:t>
      </w:r>
      <w:r>
        <w:rPr>
          <w:bCs/>
          <w:sz w:val="22"/>
          <w:szCs w:val="22"/>
          <w:lang w:val="uk-UA"/>
        </w:rPr>
        <w:t xml:space="preserve">по 50 мг, 250 мг </w:t>
      </w:r>
      <w:r w:rsidRPr="00A018B4">
        <w:rPr>
          <w:bCs/>
          <w:sz w:val="22"/>
          <w:szCs w:val="22"/>
          <w:lang w:val="uk-UA"/>
        </w:rPr>
        <w:t>по 5х2 штук у ламінованому алюмінієвому блістері, по 10, 100 чи 500 таблеток в картонній упаковці</w:t>
      </w:r>
      <w:r w:rsidR="008C3A53" w:rsidRPr="00EC1B91">
        <w:rPr>
          <w:bCs/>
          <w:sz w:val="22"/>
          <w:szCs w:val="22"/>
          <w:lang w:val="uk-UA"/>
        </w:rPr>
        <w:t>.</w:t>
      </w:r>
    </w:p>
    <w:p w14:paraId="2793202F" w14:textId="77777777" w:rsidR="005C2574" w:rsidRPr="00EC1B91" w:rsidRDefault="005C2574" w:rsidP="008C3A53">
      <w:pPr>
        <w:jc w:val="both"/>
        <w:rPr>
          <w:bCs/>
          <w:sz w:val="22"/>
          <w:szCs w:val="22"/>
          <w:lang w:val="uk-UA"/>
        </w:rPr>
      </w:pPr>
    </w:p>
    <w:p w14:paraId="46D19520" w14:textId="77777777" w:rsidR="008C3A53" w:rsidRPr="00EC1B91" w:rsidRDefault="008C3A53" w:rsidP="008C3A53">
      <w:pPr>
        <w:ind w:firstLine="567"/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6E5514C4" w14:textId="285FA14A" w:rsidR="005F5D16" w:rsidRPr="00EC1B91" w:rsidRDefault="00D01701" w:rsidP="008C3A53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Порожню упаковку та залишки невикористаного препарату потрібно утилізувати згідно</w:t>
      </w:r>
      <w:r w:rsidR="008C3A53" w:rsidRPr="00EC1B91">
        <w:rPr>
          <w:bCs/>
          <w:sz w:val="22"/>
          <w:szCs w:val="22"/>
          <w:lang w:val="uk-UA"/>
        </w:rPr>
        <w:t xml:space="preserve"> з </w:t>
      </w:r>
      <w:r>
        <w:rPr>
          <w:bCs/>
          <w:sz w:val="22"/>
          <w:szCs w:val="22"/>
          <w:lang w:val="uk-UA"/>
        </w:rPr>
        <w:t>чинним законодавством</w:t>
      </w:r>
      <w:r w:rsidR="008C3A53" w:rsidRPr="00EC1B91">
        <w:rPr>
          <w:bCs/>
          <w:sz w:val="22"/>
          <w:szCs w:val="22"/>
          <w:lang w:val="uk-UA"/>
        </w:rPr>
        <w:t>.</w:t>
      </w:r>
    </w:p>
    <w:p w14:paraId="6C300203" w14:textId="77777777" w:rsidR="00E31278" w:rsidRPr="00EC1B91" w:rsidRDefault="00E31278" w:rsidP="008C3A53">
      <w:pPr>
        <w:jc w:val="both"/>
        <w:rPr>
          <w:bCs/>
          <w:sz w:val="22"/>
          <w:szCs w:val="22"/>
          <w:lang w:val="uk-UA"/>
        </w:rPr>
      </w:pPr>
    </w:p>
    <w:p w14:paraId="71121333" w14:textId="62C4D43B" w:rsidR="005F5D16" w:rsidRPr="00EC1B91" w:rsidRDefault="00C81CCE" w:rsidP="00C81CCE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Назва та місцезнаходження власника реєстраційного посвідчення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C81CCE" w:rsidRPr="00EC1B91" w14:paraId="7EB9340A" w14:textId="77777777" w:rsidTr="00C81CCE">
        <w:tc>
          <w:tcPr>
            <w:tcW w:w="4672" w:type="dxa"/>
          </w:tcPr>
          <w:p w14:paraId="0F6737EA" w14:textId="77777777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Зоетіс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Інк.,</w:t>
            </w:r>
          </w:p>
          <w:p w14:paraId="01951783" w14:textId="62987FAF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C1B91">
              <w:rPr>
                <w:bCs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Сільван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Вей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Парсіппані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>,</w:t>
            </w:r>
          </w:p>
          <w:p w14:paraId="4A19D6C0" w14:textId="5112C1E9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Нью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Джерсі 07054,</w:t>
            </w:r>
          </w:p>
          <w:p w14:paraId="0661ACD3" w14:textId="6C714937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C1B91">
              <w:rPr>
                <w:bCs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4673" w:type="dxa"/>
          </w:tcPr>
          <w:p w14:paraId="5990B472" w14:textId="77777777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Zoetis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Inc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>.,</w:t>
            </w:r>
          </w:p>
          <w:p w14:paraId="4336DDA8" w14:textId="77777777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C1B91">
              <w:rPr>
                <w:bCs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Sylvan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Way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Parsippany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, </w:t>
            </w:r>
          </w:p>
          <w:p w14:paraId="4C4043DA" w14:textId="5877E433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New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C1B91">
              <w:rPr>
                <w:bCs/>
                <w:sz w:val="22"/>
                <w:szCs w:val="22"/>
                <w:lang w:val="uk-UA"/>
              </w:rPr>
              <w:t>Jersey</w:t>
            </w:r>
            <w:proofErr w:type="spellEnd"/>
            <w:r w:rsidRPr="00EC1B91">
              <w:rPr>
                <w:bCs/>
                <w:sz w:val="22"/>
                <w:szCs w:val="22"/>
                <w:lang w:val="uk-UA"/>
              </w:rPr>
              <w:t xml:space="preserve"> 07054,</w:t>
            </w:r>
          </w:p>
          <w:p w14:paraId="6C2FBED7" w14:textId="10133761" w:rsidR="00C81CCE" w:rsidRPr="00EC1B91" w:rsidRDefault="00C81CCE" w:rsidP="00C81CC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C1B91">
              <w:rPr>
                <w:bCs/>
                <w:sz w:val="22"/>
                <w:szCs w:val="22"/>
                <w:lang w:val="uk-UA"/>
              </w:rPr>
              <w:t>USA</w:t>
            </w:r>
          </w:p>
        </w:tc>
      </w:tr>
    </w:tbl>
    <w:p w14:paraId="4EE7AEB7" w14:textId="77777777" w:rsidR="005F5D16" w:rsidRPr="00EC1B91" w:rsidRDefault="005F5D16" w:rsidP="00A5004A">
      <w:pPr>
        <w:jc w:val="both"/>
        <w:rPr>
          <w:bCs/>
          <w:sz w:val="22"/>
          <w:szCs w:val="22"/>
          <w:lang w:val="uk-UA"/>
        </w:rPr>
      </w:pPr>
    </w:p>
    <w:p w14:paraId="30388599" w14:textId="4608CCFC" w:rsidR="00C81CCE" w:rsidRPr="00EC1B91" w:rsidRDefault="00C81CCE" w:rsidP="00534A59">
      <w:pPr>
        <w:pStyle w:val="a6"/>
        <w:numPr>
          <w:ilvl w:val="0"/>
          <w:numId w:val="3"/>
        </w:numPr>
        <w:jc w:val="both"/>
        <w:rPr>
          <w:b/>
          <w:sz w:val="22"/>
          <w:szCs w:val="22"/>
          <w:lang w:val="uk-UA"/>
        </w:rPr>
      </w:pPr>
      <w:r w:rsidRPr="00EC1B91">
        <w:rPr>
          <w:b/>
          <w:sz w:val="22"/>
          <w:szCs w:val="22"/>
          <w:lang w:val="uk-UA"/>
        </w:rPr>
        <w:t>Назва та місцезнаходження виробника (виробників)</w:t>
      </w:r>
    </w:p>
    <w:p w14:paraId="46FD2A9F" w14:textId="201B2DAB" w:rsidR="005F5D16" w:rsidRPr="00EC1B91" w:rsidRDefault="005F5D16" w:rsidP="00C81CCE">
      <w:pPr>
        <w:jc w:val="both"/>
        <w:rPr>
          <w:bCs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534A59" w:rsidRPr="00F703BD" w14:paraId="5142B00A" w14:textId="77777777" w:rsidTr="00375B75">
        <w:trPr>
          <w:trHeight w:val="1008"/>
        </w:trPr>
        <w:tc>
          <w:tcPr>
            <w:tcW w:w="4672" w:type="dxa"/>
          </w:tcPr>
          <w:p w14:paraId="2EC005F7" w14:textId="77777777" w:rsidR="00DB5942" w:rsidRPr="00DB5942" w:rsidRDefault="00DB5942" w:rsidP="00DB5942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Хаупт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Фарма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Латіна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еC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. ар.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ел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>.,</w:t>
            </w:r>
          </w:p>
          <w:p w14:paraId="63DCCB63" w14:textId="77777777" w:rsidR="00B12243" w:rsidRDefault="00DB5942" w:rsidP="00DB5942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Страда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Статале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156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Деі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Монті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Лєпіні</w:t>
            </w:r>
            <w:proofErr w:type="spellEnd"/>
          </w:p>
          <w:p w14:paraId="5B934A1A" w14:textId="7775236C" w:rsidR="00534A59" w:rsidRPr="00EC1B91" w:rsidRDefault="00DB5942" w:rsidP="00DB5942">
            <w:pPr>
              <w:rPr>
                <w:bCs/>
                <w:sz w:val="22"/>
                <w:szCs w:val="22"/>
                <w:lang w:val="uk-UA"/>
              </w:rPr>
            </w:pPr>
            <w:r w:rsidRPr="00DB5942">
              <w:rPr>
                <w:bCs/>
                <w:sz w:val="22"/>
                <w:szCs w:val="22"/>
                <w:lang w:val="uk-UA"/>
              </w:rPr>
              <w:t xml:space="preserve">Км 47, 600, </w:t>
            </w:r>
            <w:proofErr w:type="spellStart"/>
            <w:r w:rsidRPr="00DB5942">
              <w:rPr>
                <w:bCs/>
                <w:sz w:val="22"/>
                <w:szCs w:val="22"/>
                <w:lang w:val="uk-UA"/>
              </w:rPr>
              <w:t>Латіна</w:t>
            </w:r>
            <w:proofErr w:type="spellEnd"/>
            <w:r w:rsidRPr="00DB5942">
              <w:rPr>
                <w:bCs/>
                <w:sz w:val="22"/>
                <w:szCs w:val="22"/>
                <w:lang w:val="uk-UA"/>
              </w:rPr>
              <w:t>, 04100, Італія</w:t>
            </w:r>
          </w:p>
        </w:tc>
        <w:tc>
          <w:tcPr>
            <w:tcW w:w="4673" w:type="dxa"/>
          </w:tcPr>
          <w:p w14:paraId="326A9C6E" w14:textId="77777777" w:rsidR="00B74285" w:rsidRPr="00B74285" w:rsidRDefault="00B74285" w:rsidP="00B74285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Haupt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Pharma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Latina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S.r.l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. </w:t>
            </w:r>
          </w:p>
          <w:p w14:paraId="3F000147" w14:textId="68181B93" w:rsidR="00B74285" w:rsidRPr="00B74285" w:rsidRDefault="00B74285" w:rsidP="00B74285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Strada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Statale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156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Dei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Monti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Lepini</w:t>
            </w:r>
            <w:proofErr w:type="spellEnd"/>
          </w:p>
          <w:p w14:paraId="286F4F51" w14:textId="7FE6D6C0" w:rsidR="00534A59" w:rsidRPr="00EC1B91" w:rsidRDefault="00B74285" w:rsidP="00B74285">
            <w:p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Km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 47,600,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Latina</w:t>
            </w:r>
            <w:proofErr w:type="spellEnd"/>
            <w:r w:rsidRPr="00B74285">
              <w:rPr>
                <w:bCs/>
                <w:sz w:val="22"/>
                <w:szCs w:val="22"/>
                <w:lang w:val="uk-UA"/>
              </w:rPr>
              <w:t xml:space="preserve">, 04100, </w:t>
            </w:r>
            <w:proofErr w:type="spellStart"/>
            <w:r w:rsidRPr="00B74285">
              <w:rPr>
                <w:bCs/>
                <w:sz w:val="22"/>
                <w:szCs w:val="22"/>
                <w:lang w:val="uk-UA"/>
              </w:rPr>
              <w:t>Italy</w:t>
            </w:r>
            <w:proofErr w:type="spellEnd"/>
          </w:p>
        </w:tc>
      </w:tr>
    </w:tbl>
    <w:p w14:paraId="641D966B" w14:textId="77777777" w:rsidR="005F5D16" w:rsidRPr="00EC1B91" w:rsidRDefault="005F5D16" w:rsidP="00A5004A">
      <w:pPr>
        <w:jc w:val="both"/>
        <w:rPr>
          <w:bCs/>
          <w:sz w:val="22"/>
          <w:szCs w:val="22"/>
          <w:lang w:val="uk-UA"/>
        </w:rPr>
      </w:pPr>
    </w:p>
    <w:sectPr w:rsidR="005F5D16" w:rsidRPr="00EC1B91" w:rsidSect="00EA7F4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BC0D3" w14:textId="77777777" w:rsidR="00821006" w:rsidRDefault="00821006" w:rsidP="0022542B">
      <w:r>
        <w:separator/>
      </w:r>
    </w:p>
  </w:endnote>
  <w:endnote w:type="continuationSeparator" w:id="0">
    <w:p w14:paraId="6F2DCA26" w14:textId="77777777" w:rsidR="00821006" w:rsidRDefault="00821006" w:rsidP="0022542B">
      <w:r>
        <w:continuationSeparator/>
      </w:r>
    </w:p>
  </w:endnote>
  <w:endnote w:type="continuationNotice" w:id="1">
    <w:p w14:paraId="05DAE82B" w14:textId="77777777" w:rsidR="00821006" w:rsidRDefault="00821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BDAA" w14:textId="77777777" w:rsidR="00031B82" w:rsidRPr="00031B82" w:rsidRDefault="00031B82">
    <w:pPr>
      <w:pStyle w:val="a9"/>
      <w:tabs>
        <w:tab w:val="clear" w:pos="4677"/>
        <w:tab w:val="clear" w:pos="9355"/>
      </w:tabs>
      <w:jc w:val="center"/>
      <w:rPr>
        <w:caps/>
        <w:noProof/>
        <w:sz w:val="20"/>
        <w:szCs w:val="20"/>
      </w:rPr>
    </w:pPr>
    <w:r w:rsidRPr="00031B82">
      <w:rPr>
        <w:caps/>
        <w:sz w:val="20"/>
        <w:szCs w:val="20"/>
      </w:rPr>
      <w:fldChar w:fldCharType="begin"/>
    </w:r>
    <w:r w:rsidRPr="00031B82">
      <w:rPr>
        <w:caps/>
        <w:sz w:val="20"/>
        <w:szCs w:val="20"/>
      </w:rPr>
      <w:instrText xml:space="preserve"> PAGE   \* MERGEFORMAT </w:instrText>
    </w:r>
    <w:r w:rsidRPr="00031B82">
      <w:rPr>
        <w:caps/>
        <w:sz w:val="20"/>
        <w:szCs w:val="20"/>
      </w:rPr>
      <w:fldChar w:fldCharType="separate"/>
    </w:r>
    <w:r w:rsidR="00F703BD">
      <w:rPr>
        <w:caps/>
        <w:noProof/>
        <w:sz w:val="20"/>
        <w:szCs w:val="20"/>
      </w:rPr>
      <w:t>2</w:t>
    </w:r>
    <w:r w:rsidRPr="00031B82">
      <w:rPr>
        <w:caps/>
        <w:noProof/>
        <w:sz w:val="20"/>
        <w:szCs w:val="20"/>
      </w:rPr>
      <w:fldChar w:fldCharType="end"/>
    </w:r>
  </w:p>
  <w:p w14:paraId="56D94BC4" w14:textId="77777777" w:rsidR="00031B82" w:rsidRPr="00031B82" w:rsidRDefault="00031B82">
    <w:pPr>
      <w:pStyle w:val="a9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0902" w14:textId="77777777" w:rsidR="00B12243" w:rsidRPr="00B12243" w:rsidRDefault="00B12243">
    <w:pPr>
      <w:pStyle w:val="a9"/>
      <w:tabs>
        <w:tab w:val="clear" w:pos="4677"/>
        <w:tab w:val="clear" w:pos="9355"/>
      </w:tabs>
      <w:jc w:val="center"/>
      <w:rPr>
        <w:caps/>
        <w:noProof/>
      </w:rPr>
    </w:pPr>
    <w:r w:rsidRPr="00B12243">
      <w:rPr>
        <w:caps/>
      </w:rPr>
      <w:fldChar w:fldCharType="begin"/>
    </w:r>
    <w:r w:rsidRPr="00B12243">
      <w:rPr>
        <w:caps/>
      </w:rPr>
      <w:instrText xml:space="preserve"> PAGE   \* MERGEFORMAT </w:instrText>
    </w:r>
    <w:r w:rsidRPr="00B12243">
      <w:rPr>
        <w:caps/>
      </w:rPr>
      <w:fldChar w:fldCharType="separate"/>
    </w:r>
    <w:r w:rsidR="00F703BD">
      <w:rPr>
        <w:caps/>
        <w:noProof/>
      </w:rPr>
      <w:t>1</w:t>
    </w:r>
    <w:r w:rsidRPr="00B12243">
      <w:rPr>
        <w:caps/>
        <w:noProof/>
      </w:rPr>
      <w:fldChar w:fldCharType="end"/>
    </w:r>
  </w:p>
  <w:p w14:paraId="093ADB84" w14:textId="77777777" w:rsidR="00B12243" w:rsidRDefault="00B122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A5A6A" w14:textId="77777777" w:rsidR="00821006" w:rsidRDefault="00821006" w:rsidP="0022542B">
      <w:r>
        <w:separator/>
      </w:r>
    </w:p>
  </w:footnote>
  <w:footnote w:type="continuationSeparator" w:id="0">
    <w:p w14:paraId="267BBB8C" w14:textId="77777777" w:rsidR="00821006" w:rsidRDefault="00821006" w:rsidP="0022542B">
      <w:r>
        <w:continuationSeparator/>
      </w:r>
    </w:p>
  </w:footnote>
  <w:footnote w:type="continuationNotice" w:id="1">
    <w:p w14:paraId="10D3BF11" w14:textId="77777777" w:rsidR="00821006" w:rsidRDefault="008210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D01EC" w14:textId="03A10173" w:rsidR="00EA7F45" w:rsidRPr="000A3751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>
      <w:rPr>
        <w:bCs/>
        <w:color w:val="000000"/>
        <w:spacing w:val="1"/>
        <w:sz w:val="22"/>
        <w:szCs w:val="22"/>
        <w:lang w:val="uk-UA"/>
      </w:rPr>
      <w:t>Продовження д</w:t>
    </w:r>
    <w:r w:rsidRPr="000A3751">
      <w:rPr>
        <w:bCs/>
        <w:color w:val="000000"/>
        <w:spacing w:val="1"/>
        <w:sz w:val="22"/>
        <w:szCs w:val="22"/>
        <w:lang w:val="uk-UA"/>
      </w:rPr>
      <w:t>одат</w:t>
    </w:r>
    <w:r>
      <w:rPr>
        <w:bCs/>
        <w:color w:val="000000"/>
        <w:spacing w:val="1"/>
        <w:sz w:val="22"/>
        <w:szCs w:val="22"/>
        <w:lang w:val="uk-UA"/>
      </w:rPr>
      <w:t>ку</w:t>
    </w:r>
    <w:r w:rsidRPr="000A3751">
      <w:rPr>
        <w:bCs/>
        <w:color w:val="000000"/>
        <w:spacing w:val="1"/>
        <w:sz w:val="22"/>
        <w:szCs w:val="22"/>
        <w:lang w:val="uk-UA"/>
      </w:rPr>
      <w:t xml:space="preserve"> 1</w:t>
    </w:r>
  </w:p>
  <w:p w14:paraId="33728FDD" w14:textId="77777777" w:rsidR="005F6C17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 w:rsidRPr="000A3751">
      <w:rPr>
        <w:bCs/>
        <w:color w:val="000000"/>
        <w:spacing w:val="1"/>
        <w:sz w:val="22"/>
        <w:szCs w:val="22"/>
        <w:lang w:val="uk-UA"/>
      </w:rPr>
      <w:t>до реєстраційного посвідчення</w:t>
    </w:r>
  </w:p>
  <w:p w14:paraId="0F8F9C85" w14:textId="7A15DAA9" w:rsidR="00EA7F45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 w:rsidRPr="000A3751">
      <w:rPr>
        <w:bCs/>
        <w:color w:val="000000"/>
        <w:spacing w:val="1"/>
        <w:sz w:val="22"/>
        <w:szCs w:val="22"/>
        <w:lang w:val="uk-UA"/>
      </w:rPr>
      <w:t>АА-</w:t>
    </w:r>
    <w:r w:rsidRPr="00EA7F45">
      <w:rPr>
        <w:bCs/>
        <w:color w:val="000000"/>
        <w:spacing w:val="1"/>
        <w:sz w:val="22"/>
        <w:szCs w:val="22"/>
      </w:rPr>
      <w:t>05116</w:t>
    </w:r>
    <w:r w:rsidRPr="000A3751">
      <w:rPr>
        <w:bCs/>
        <w:color w:val="000000"/>
        <w:spacing w:val="1"/>
        <w:sz w:val="22"/>
        <w:szCs w:val="22"/>
        <w:lang w:val="uk-UA"/>
      </w:rPr>
      <w:t>-01-1</w:t>
    </w:r>
    <w:r w:rsidRPr="00EA7F45">
      <w:rPr>
        <w:bCs/>
        <w:color w:val="000000"/>
        <w:spacing w:val="1"/>
        <w:sz w:val="22"/>
        <w:szCs w:val="22"/>
      </w:rPr>
      <w:t>4</w:t>
    </w:r>
  </w:p>
  <w:p w14:paraId="75371205" w14:textId="25411618" w:rsidR="005F6C17" w:rsidRPr="005F6C17" w:rsidRDefault="005F6C17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>
      <w:rPr>
        <w:bCs/>
        <w:color w:val="000000"/>
        <w:spacing w:val="1"/>
        <w:sz w:val="22"/>
        <w:szCs w:val="22"/>
        <w:lang w:val="uk-UA"/>
      </w:rPr>
      <w:t>від</w:t>
    </w:r>
  </w:p>
  <w:p w14:paraId="3B49368E" w14:textId="77777777" w:rsidR="00EA7F45" w:rsidRDefault="00EA7F4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9E07F" w14:textId="77777777" w:rsidR="00EA7F45" w:rsidRPr="000A3751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 w:rsidRPr="000A3751">
      <w:rPr>
        <w:bCs/>
        <w:color w:val="000000"/>
        <w:spacing w:val="1"/>
        <w:sz w:val="22"/>
        <w:szCs w:val="22"/>
        <w:lang w:val="uk-UA"/>
      </w:rPr>
      <w:t>Додаток 1</w:t>
    </w:r>
  </w:p>
  <w:p w14:paraId="56EA8C88" w14:textId="77777777" w:rsidR="005F6C17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 w:rsidRPr="000A3751">
      <w:rPr>
        <w:bCs/>
        <w:color w:val="000000"/>
        <w:spacing w:val="1"/>
        <w:sz w:val="22"/>
        <w:szCs w:val="22"/>
        <w:lang w:val="uk-UA"/>
      </w:rPr>
      <w:t>до реєстраційного посвідчення</w:t>
    </w:r>
  </w:p>
  <w:p w14:paraId="5B3617B7" w14:textId="3EE79FCF" w:rsidR="00EA7F45" w:rsidRPr="005F6C17" w:rsidRDefault="00EA7F45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</w:rPr>
    </w:pPr>
    <w:r w:rsidRPr="000A3751">
      <w:rPr>
        <w:bCs/>
        <w:color w:val="000000"/>
        <w:spacing w:val="1"/>
        <w:sz w:val="22"/>
        <w:szCs w:val="22"/>
        <w:lang w:val="uk-UA"/>
      </w:rPr>
      <w:t>АА-</w:t>
    </w:r>
    <w:r w:rsidRPr="00EA7F45">
      <w:rPr>
        <w:bCs/>
        <w:color w:val="000000"/>
        <w:spacing w:val="1"/>
        <w:sz w:val="22"/>
        <w:szCs w:val="22"/>
      </w:rPr>
      <w:t>05116</w:t>
    </w:r>
    <w:r w:rsidRPr="000A3751">
      <w:rPr>
        <w:bCs/>
        <w:color w:val="000000"/>
        <w:spacing w:val="1"/>
        <w:sz w:val="22"/>
        <w:szCs w:val="22"/>
        <w:lang w:val="uk-UA"/>
      </w:rPr>
      <w:t>-01-1</w:t>
    </w:r>
    <w:r w:rsidRPr="00EA7F45">
      <w:rPr>
        <w:bCs/>
        <w:color w:val="000000"/>
        <w:spacing w:val="1"/>
        <w:sz w:val="22"/>
        <w:szCs w:val="22"/>
      </w:rPr>
      <w:t>4</w:t>
    </w:r>
  </w:p>
  <w:p w14:paraId="2B72AA85" w14:textId="5F464E50" w:rsidR="005F6C17" w:rsidRPr="005F6C17" w:rsidRDefault="005F6C17" w:rsidP="005F6C17">
    <w:pPr>
      <w:shd w:val="clear" w:color="auto" w:fill="FFFFFF"/>
      <w:ind w:firstLine="6390"/>
      <w:rPr>
        <w:bCs/>
        <w:color w:val="000000"/>
        <w:spacing w:val="1"/>
        <w:sz w:val="22"/>
        <w:szCs w:val="22"/>
        <w:lang w:val="uk-UA"/>
      </w:rPr>
    </w:pPr>
    <w:r>
      <w:rPr>
        <w:bCs/>
        <w:color w:val="000000"/>
        <w:spacing w:val="1"/>
        <w:sz w:val="22"/>
        <w:szCs w:val="22"/>
        <w:lang w:val="uk-UA"/>
      </w:rPr>
      <w:t>від</w:t>
    </w:r>
  </w:p>
  <w:p w14:paraId="74AA6ABC" w14:textId="77777777" w:rsidR="00EA7F45" w:rsidRDefault="00EA7F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540"/>
    <w:multiLevelType w:val="hybridMultilevel"/>
    <w:tmpl w:val="B2A29A68"/>
    <w:lvl w:ilvl="0" w:tplc="1EC6F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D9E496D6">
      <w:start w:val="1"/>
      <w:numFmt w:val="decimal"/>
      <w:lvlText w:val="5.%2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FD7CEF"/>
    <w:multiLevelType w:val="hybridMultilevel"/>
    <w:tmpl w:val="6368255A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32375"/>
    <w:multiLevelType w:val="hybridMultilevel"/>
    <w:tmpl w:val="F760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763C"/>
    <w:multiLevelType w:val="hybridMultilevel"/>
    <w:tmpl w:val="FEC8F8D2"/>
    <w:lvl w:ilvl="0" w:tplc="7348EB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40C6471"/>
    <w:multiLevelType w:val="hybridMultilevel"/>
    <w:tmpl w:val="6448A2C6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02757"/>
    <w:multiLevelType w:val="hybridMultilevel"/>
    <w:tmpl w:val="FE9A16E6"/>
    <w:lvl w:ilvl="0" w:tplc="8FC61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573A1"/>
    <w:multiLevelType w:val="hybridMultilevel"/>
    <w:tmpl w:val="93746C3E"/>
    <w:lvl w:ilvl="0" w:tplc="442828D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C0"/>
    <w:rsid w:val="00002A3D"/>
    <w:rsid w:val="000034F9"/>
    <w:rsid w:val="00031B82"/>
    <w:rsid w:val="00040AF4"/>
    <w:rsid w:val="000427BD"/>
    <w:rsid w:val="00055E1D"/>
    <w:rsid w:val="00073B92"/>
    <w:rsid w:val="00077D93"/>
    <w:rsid w:val="000852DE"/>
    <w:rsid w:val="00086BDD"/>
    <w:rsid w:val="00090094"/>
    <w:rsid w:val="00092C1E"/>
    <w:rsid w:val="00097324"/>
    <w:rsid w:val="000A3751"/>
    <w:rsid w:val="000C46D4"/>
    <w:rsid w:val="000C6167"/>
    <w:rsid w:val="000D20B3"/>
    <w:rsid w:val="000D2477"/>
    <w:rsid w:val="000D345D"/>
    <w:rsid w:val="000E2324"/>
    <w:rsid w:val="000F1B65"/>
    <w:rsid w:val="000F1DBF"/>
    <w:rsid w:val="000F3410"/>
    <w:rsid w:val="00111805"/>
    <w:rsid w:val="001119E0"/>
    <w:rsid w:val="00123C96"/>
    <w:rsid w:val="0015465B"/>
    <w:rsid w:val="001626DA"/>
    <w:rsid w:val="00180F36"/>
    <w:rsid w:val="00192351"/>
    <w:rsid w:val="001B0436"/>
    <w:rsid w:val="001B0CF2"/>
    <w:rsid w:val="001B2233"/>
    <w:rsid w:val="001B713D"/>
    <w:rsid w:val="001C12A8"/>
    <w:rsid w:val="001C2A7C"/>
    <w:rsid w:val="001D24BF"/>
    <w:rsid w:val="001D2C7C"/>
    <w:rsid w:val="001D518F"/>
    <w:rsid w:val="001F1D1B"/>
    <w:rsid w:val="001F4A8C"/>
    <w:rsid w:val="001F7F79"/>
    <w:rsid w:val="0022542B"/>
    <w:rsid w:val="00236913"/>
    <w:rsid w:val="00245AA0"/>
    <w:rsid w:val="00294FB5"/>
    <w:rsid w:val="00296540"/>
    <w:rsid w:val="002A536E"/>
    <w:rsid w:val="002B274B"/>
    <w:rsid w:val="002D5D1B"/>
    <w:rsid w:val="002E636D"/>
    <w:rsid w:val="002F2251"/>
    <w:rsid w:val="003132DD"/>
    <w:rsid w:val="00330C7B"/>
    <w:rsid w:val="0033652B"/>
    <w:rsid w:val="00345E78"/>
    <w:rsid w:val="00347DA1"/>
    <w:rsid w:val="00352A15"/>
    <w:rsid w:val="00354A0A"/>
    <w:rsid w:val="0035616B"/>
    <w:rsid w:val="003600CC"/>
    <w:rsid w:val="00375B75"/>
    <w:rsid w:val="00375F6C"/>
    <w:rsid w:val="00376664"/>
    <w:rsid w:val="003818A0"/>
    <w:rsid w:val="003B4778"/>
    <w:rsid w:val="003C742F"/>
    <w:rsid w:val="003D1062"/>
    <w:rsid w:val="003F0066"/>
    <w:rsid w:val="003F6A79"/>
    <w:rsid w:val="0041047E"/>
    <w:rsid w:val="0042077F"/>
    <w:rsid w:val="004234CD"/>
    <w:rsid w:val="00423897"/>
    <w:rsid w:val="00431C06"/>
    <w:rsid w:val="00456BEA"/>
    <w:rsid w:val="00461AB4"/>
    <w:rsid w:val="0046332C"/>
    <w:rsid w:val="004661E9"/>
    <w:rsid w:val="00466271"/>
    <w:rsid w:val="0047106A"/>
    <w:rsid w:val="00475D00"/>
    <w:rsid w:val="00475ED3"/>
    <w:rsid w:val="00477641"/>
    <w:rsid w:val="00484211"/>
    <w:rsid w:val="004C0B08"/>
    <w:rsid w:val="004C5FD6"/>
    <w:rsid w:val="004D3877"/>
    <w:rsid w:val="004D3A8E"/>
    <w:rsid w:val="004E53F4"/>
    <w:rsid w:val="004F795B"/>
    <w:rsid w:val="00501633"/>
    <w:rsid w:val="00501AF9"/>
    <w:rsid w:val="005073B8"/>
    <w:rsid w:val="00524540"/>
    <w:rsid w:val="00526A26"/>
    <w:rsid w:val="00534A59"/>
    <w:rsid w:val="00553CC0"/>
    <w:rsid w:val="00556844"/>
    <w:rsid w:val="005A0D1D"/>
    <w:rsid w:val="005A133B"/>
    <w:rsid w:val="005B6854"/>
    <w:rsid w:val="005C11F0"/>
    <w:rsid w:val="005C2574"/>
    <w:rsid w:val="005D18C8"/>
    <w:rsid w:val="005D37C0"/>
    <w:rsid w:val="005E6AAA"/>
    <w:rsid w:val="005F5D16"/>
    <w:rsid w:val="005F6C17"/>
    <w:rsid w:val="00604582"/>
    <w:rsid w:val="0060675C"/>
    <w:rsid w:val="00617ABB"/>
    <w:rsid w:val="006329DF"/>
    <w:rsid w:val="00646FE7"/>
    <w:rsid w:val="006476C7"/>
    <w:rsid w:val="00657F77"/>
    <w:rsid w:val="00660CE6"/>
    <w:rsid w:val="00672D7E"/>
    <w:rsid w:val="00681BD5"/>
    <w:rsid w:val="006A398B"/>
    <w:rsid w:val="006C7A82"/>
    <w:rsid w:val="006D1650"/>
    <w:rsid w:val="006D435C"/>
    <w:rsid w:val="006E04B5"/>
    <w:rsid w:val="00701813"/>
    <w:rsid w:val="00702E71"/>
    <w:rsid w:val="007040AF"/>
    <w:rsid w:val="0070540F"/>
    <w:rsid w:val="0072309E"/>
    <w:rsid w:val="00723FAB"/>
    <w:rsid w:val="00733A6F"/>
    <w:rsid w:val="00747533"/>
    <w:rsid w:val="00751FC0"/>
    <w:rsid w:val="007617AE"/>
    <w:rsid w:val="00762138"/>
    <w:rsid w:val="00762D6F"/>
    <w:rsid w:val="007635B1"/>
    <w:rsid w:val="0076749E"/>
    <w:rsid w:val="00777747"/>
    <w:rsid w:val="007A3267"/>
    <w:rsid w:val="007B13BB"/>
    <w:rsid w:val="007B4057"/>
    <w:rsid w:val="007C380E"/>
    <w:rsid w:val="007D5276"/>
    <w:rsid w:val="007E217D"/>
    <w:rsid w:val="007E3DDE"/>
    <w:rsid w:val="00801E05"/>
    <w:rsid w:val="00803643"/>
    <w:rsid w:val="008102DA"/>
    <w:rsid w:val="00821006"/>
    <w:rsid w:val="00822472"/>
    <w:rsid w:val="00847D4F"/>
    <w:rsid w:val="008648F3"/>
    <w:rsid w:val="00874304"/>
    <w:rsid w:val="00881DDB"/>
    <w:rsid w:val="00890B90"/>
    <w:rsid w:val="008960AE"/>
    <w:rsid w:val="008A7316"/>
    <w:rsid w:val="008A7B53"/>
    <w:rsid w:val="008C3878"/>
    <w:rsid w:val="008C3A53"/>
    <w:rsid w:val="008C79F3"/>
    <w:rsid w:val="008D39FA"/>
    <w:rsid w:val="008D6392"/>
    <w:rsid w:val="00905D92"/>
    <w:rsid w:val="00910884"/>
    <w:rsid w:val="00923AE5"/>
    <w:rsid w:val="00933A52"/>
    <w:rsid w:val="00935186"/>
    <w:rsid w:val="00943874"/>
    <w:rsid w:val="00946363"/>
    <w:rsid w:val="0096603B"/>
    <w:rsid w:val="009671BE"/>
    <w:rsid w:val="00984E25"/>
    <w:rsid w:val="009A0C35"/>
    <w:rsid w:val="009A40C1"/>
    <w:rsid w:val="009A58ED"/>
    <w:rsid w:val="009B1015"/>
    <w:rsid w:val="009B13D8"/>
    <w:rsid w:val="009C383F"/>
    <w:rsid w:val="009D632A"/>
    <w:rsid w:val="009E7229"/>
    <w:rsid w:val="00A018B4"/>
    <w:rsid w:val="00A31EF7"/>
    <w:rsid w:val="00A35874"/>
    <w:rsid w:val="00A5004A"/>
    <w:rsid w:val="00A5255B"/>
    <w:rsid w:val="00A526A9"/>
    <w:rsid w:val="00A57D50"/>
    <w:rsid w:val="00A619EB"/>
    <w:rsid w:val="00A768F6"/>
    <w:rsid w:val="00A86740"/>
    <w:rsid w:val="00AB3E87"/>
    <w:rsid w:val="00AC2A5D"/>
    <w:rsid w:val="00AC79BC"/>
    <w:rsid w:val="00AD3C32"/>
    <w:rsid w:val="00AD5FDE"/>
    <w:rsid w:val="00AD7629"/>
    <w:rsid w:val="00AF13F6"/>
    <w:rsid w:val="00AF19E2"/>
    <w:rsid w:val="00B06D0F"/>
    <w:rsid w:val="00B12243"/>
    <w:rsid w:val="00B124BE"/>
    <w:rsid w:val="00B1360E"/>
    <w:rsid w:val="00B26318"/>
    <w:rsid w:val="00B30D7B"/>
    <w:rsid w:val="00B326EC"/>
    <w:rsid w:val="00B3455D"/>
    <w:rsid w:val="00B43DB4"/>
    <w:rsid w:val="00B51D3E"/>
    <w:rsid w:val="00B543E4"/>
    <w:rsid w:val="00B54961"/>
    <w:rsid w:val="00B56BFF"/>
    <w:rsid w:val="00B6159B"/>
    <w:rsid w:val="00B63A67"/>
    <w:rsid w:val="00B66CFE"/>
    <w:rsid w:val="00B700B8"/>
    <w:rsid w:val="00B74285"/>
    <w:rsid w:val="00B7564F"/>
    <w:rsid w:val="00B86F5D"/>
    <w:rsid w:val="00B94690"/>
    <w:rsid w:val="00B94C7C"/>
    <w:rsid w:val="00BB1383"/>
    <w:rsid w:val="00BB3858"/>
    <w:rsid w:val="00BB6793"/>
    <w:rsid w:val="00BB6D4E"/>
    <w:rsid w:val="00BC0E93"/>
    <w:rsid w:val="00BC1A28"/>
    <w:rsid w:val="00BD044A"/>
    <w:rsid w:val="00BF27EF"/>
    <w:rsid w:val="00C14A88"/>
    <w:rsid w:val="00C175F9"/>
    <w:rsid w:val="00C220C6"/>
    <w:rsid w:val="00C35F83"/>
    <w:rsid w:val="00C360A0"/>
    <w:rsid w:val="00C369A0"/>
    <w:rsid w:val="00C37624"/>
    <w:rsid w:val="00C4526F"/>
    <w:rsid w:val="00C4772E"/>
    <w:rsid w:val="00C653BE"/>
    <w:rsid w:val="00C81A6A"/>
    <w:rsid w:val="00C81CCE"/>
    <w:rsid w:val="00C8747C"/>
    <w:rsid w:val="00C94F8A"/>
    <w:rsid w:val="00C96B40"/>
    <w:rsid w:val="00CC2EC2"/>
    <w:rsid w:val="00CF595A"/>
    <w:rsid w:val="00D01701"/>
    <w:rsid w:val="00D0380A"/>
    <w:rsid w:val="00D03F63"/>
    <w:rsid w:val="00D2325F"/>
    <w:rsid w:val="00D469E9"/>
    <w:rsid w:val="00D54440"/>
    <w:rsid w:val="00D56EB3"/>
    <w:rsid w:val="00D815FA"/>
    <w:rsid w:val="00D82E26"/>
    <w:rsid w:val="00D86653"/>
    <w:rsid w:val="00D92C98"/>
    <w:rsid w:val="00DB2F9D"/>
    <w:rsid w:val="00DB5942"/>
    <w:rsid w:val="00DC0559"/>
    <w:rsid w:val="00DC651E"/>
    <w:rsid w:val="00DD6389"/>
    <w:rsid w:val="00DE06FA"/>
    <w:rsid w:val="00DE13DD"/>
    <w:rsid w:val="00DF6C03"/>
    <w:rsid w:val="00DF6C7C"/>
    <w:rsid w:val="00E14AA6"/>
    <w:rsid w:val="00E15582"/>
    <w:rsid w:val="00E23309"/>
    <w:rsid w:val="00E31278"/>
    <w:rsid w:val="00E4108A"/>
    <w:rsid w:val="00E4339A"/>
    <w:rsid w:val="00E458C6"/>
    <w:rsid w:val="00E569FE"/>
    <w:rsid w:val="00E80932"/>
    <w:rsid w:val="00E8375F"/>
    <w:rsid w:val="00E843BA"/>
    <w:rsid w:val="00E9519D"/>
    <w:rsid w:val="00EA7F45"/>
    <w:rsid w:val="00EB0BA0"/>
    <w:rsid w:val="00EC1B91"/>
    <w:rsid w:val="00EC472C"/>
    <w:rsid w:val="00EE68E2"/>
    <w:rsid w:val="00F00372"/>
    <w:rsid w:val="00F12E0A"/>
    <w:rsid w:val="00F21CE9"/>
    <w:rsid w:val="00F27455"/>
    <w:rsid w:val="00F30981"/>
    <w:rsid w:val="00F34AE0"/>
    <w:rsid w:val="00F4027C"/>
    <w:rsid w:val="00F5185C"/>
    <w:rsid w:val="00F57B74"/>
    <w:rsid w:val="00F66282"/>
    <w:rsid w:val="00F703BD"/>
    <w:rsid w:val="00F8074F"/>
    <w:rsid w:val="00F851B0"/>
    <w:rsid w:val="00F86261"/>
    <w:rsid w:val="00F93123"/>
    <w:rsid w:val="00FA51BF"/>
    <w:rsid w:val="00FC6FF4"/>
    <w:rsid w:val="00FC7BF8"/>
    <w:rsid w:val="00FD6D3A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C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27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74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9A0C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0C35"/>
    <w:pPr>
      <w:widowControl w:val="0"/>
      <w:shd w:val="clear" w:color="auto" w:fill="FFFFFF"/>
      <w:spacing w:before="240" w:after="480" w:line="240" w:lineRule="exact"/>
      <w:jc w:val="both"/>
    </w:pPr>
    <w:rPr>
      <w:sz w:val="21"/>
      <w:szCs w:val="21"/>
      <w:lang w:eastAsia="en-US"/>
    </w:rPr>
  </w:style>
  <w:style w:type="character" w:customStyle="1" w:styleId="21">
    <w:name w:val="Основной текст (2) + Курсив"/>
    <w:basedOn w:val="2"/>
    <w:rsid w:val="00BD04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styleId="a6">
    <w:name w:val="List Paragraph"/>
    <w:basedOn w:val="a"/>
    <w:uiPriority w:val="34"/>
    <w:qFormat/>
    <w:rsid w:val="005073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27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74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9A0C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0C35"/>
    <w:pPr>
      <w:widowControl w:val="0"/>
      <w:shd w:val="clear" w:color="auto" w:fill="FFFFFF"/>
      <w:spacing w:before="240" w:after="480" w:line="240" w:lineRule="exact"/>
      <w:jc w:val="both"/>
    </w:pPr>
    <w:rPr>
      <w:sz w:val="21"/>
      <w:szCs w:val="21"/>
      <w:lang w:eastAsia="en-US"/>
    </w:rPr>
  </w:style>
  <w:style w:type="character" w:customStyle="1" w:styleId="21">
    <w:name w:val="Основной текст (2) + Курсив"/>
    <w:basedOn w:val="2"/>
    <w:rsid w:val="00BD04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styleId="a6">
    <w:name w:val="List Paragraph"/>
    <w:basedOn w:val="a"/>
    <w:uiPriority w:val="34"/>
    <w:qFormat/>
    <w:rsid w:val="005073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54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3E5B-944F-4449-A161-7DDCE5A7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4622</Words>
  <Characters>2635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Polataiko</dc:creator>
  <cp:lastModifiedBy>Natalia_Ostapiv</cp:lastModifiedBy>
  <cp:revision>2</cp:revision>
  <cp:lastPrinted>2023-10-27T00:11:00Z</cp:lastPrinted>
  <dcterms:created xsi:type="dcterms:W3CDTF">2026-01-12T07:20:00Z</dcterms:created>
  <dcterms:modified xsi:type="dcterms:W3CDTF">2026-01-12T07:20:00Z</dcterms:modified>
</cp:coreProperties>
</file>