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FF35" w14:textId="77777777" w:rsidR="002F4C67" w:rsidRPr="00EA7F4A" w:rsidRDefault="002F4C67" w:rsidP="00320C15">
      <w:pPr>
        <w:jc w:val="center"/>
        <w:rPr>
          <w:rFonts w:ascii="Times New Roman" w:hAnsi="Times New Roman" w:cs="Times New Roman"/>
          <w:lang w:val="uk-UA"/>
        </w:rPr>
      </w:pPr>
      <w:r w:rsidRPr="00EA7F4A">
        <w:rPr>
          <w:rFonts w:ascii="Times New Roman" w:hAnsi="Times New Roman" w:cs="Times New Roman"/>
          <w:b/>
          <w:bCs/>
          <w:lang w:val="uk-UA"/>
        </w:rPr>
        <w:t>Коротка характеристика препарату</w:t>
      </w:r>
    </w:p>
    <w:p w14:paraId="06105E64" w14:textId="77777777" w:rsidR="00320C15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1. Назва</w:t>
      </w:r>
    </w:p>
    <w:p w14:paraId="7C718DC9" w14:textId="0B28DB47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Флект</w:t>
      </w:r>
      <w:r w:rsidR="00ED2DEC" w:rsidRPr="00EA7F4A">
        <w:rPr>
          <w:rFonts w:ascii="Times New Roman" w:hAnsi="Times New Roman" w:cs="Times New Roman"/>
          <w:sz w:val="22"/>
          <w:szCs w:val="22"/>
          <w:lang w:val="uk-UA"/>
        </w:rPr>
        <w:t>р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>о</w:t>
      </w:r>
      <w:r w:rsidR="00ED2DEC" w:rsidRPr="00EA7F4A">
        <w:rPr>
          <w:rFonts w:ascii="Times New Roman" w:hAnsi="Times New Roman" w:cs="Times New Roman"/>
          <w:sz w:val="22"/>
          <w:szCs w:val="22"/>
          <w:lang w:val="uk-UA"/>
        </w:rPr>
        <w:t>н</w:t>
      </w:r>
      <w:proofErr w:type="spellEnd"/>
      <w:r w:rsidR="00D71C0E">
        <w:rPr>
          <w:rFonts w:ascii="Times New Roman" w:hAnsi="Times New Roman" w:cs="Times New Roman"/>
          <w:sz w:val="22"/>
          <w:szCs w:val="22"/>
          <w:lang w:val="uk-UA"/>
        </w:rPr>
        <w:t>,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вушні бирки для великої рогатої худоби</w:t>
      </w:r>
    </w:p>
    <w:p w14:paraId="721A3143" w14:textId="77777777" w:rsidR="00320C15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2. Склад</w:t>
      </w:r>
    </w:p>
    <w:p w14:paraId="189787D5" w14:textId="77777777" w:rsidR="00320C15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1 бирка (11 г(g)) містить діючу речовину:</w:t>
      </w:r>
    </w:p>
    <w:p w14:paraId="795E091C" w14:textId="6C65CDDD" w:rsidR="00320C15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циперметрин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– 935 мг (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mg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>).</w:t>
      </w:r>
    </w:p>
    <w:p w14:paraId="2B5949B0" w14:textId="5A047DE1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Допоміжні речовини: стабілізатор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епоксидована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соєва олія (E2307),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діктіладіпінат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>, полівінілхлорид.</w:t>
      </w:r>
    </w:p>
    <w:p w14:paraId="5E8E6453" w14:textId="77777777" w:rsidR="0071683D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3. Фармацевтична форма</w:t>
      </w:r>
    </w:p>
    <w:p w14:paraId="1B6CAD8C" w14:textId="3884ED3F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Вушні бирки</w:t>
      </w:r>
    </w:p>
    <w:p w14:paraId="718EFFDA" w14:textId="77777777" w:rsidR="0071683D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4. Фармакологічні властивості</w:t>
      </w:r>
    </w:p>
    <w:p w14:paraId="334A87B6" w14:textId="25950A06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>ATCvet</w:t>
      </w:r>
      <w:proofErr w:type="spellEnd"/>
      <w:r w:rsidRPr="00EA7F4A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 xml:space="preserve"> QP53, </w:t>
      </w:r>
      <w:proofErr w:type="spellStart"/>
      <w:r w:rsidRPr="00EA7F4A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>ектопаразитициди</w:t>
      </w:r>
      <w:proofErr w:type="spellEnd"/>
      <w:r w:rsidRPr="00EA7F4A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 xml:space="preserve">, інсектициди і репеленти (QP53AC08, </w:t>
      </w:r>
      <w:proofErr w:type="spellStart"/>
      <w:r w:rsidRPr="00EA7F4A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>циперметрин</w:t>
      </w:r>
      <w:proofErr w:type="spellEnd"/>
      <w:r w:rsidRPr="00EA7F4A">
        <w:rPr>
          <w:rFonts w:ascii="Times New Roman" w:hAnsi="Times New Roman" w:cs="Times New Roman"/>
          <w:b/>
          <w:bCs/>
          <w:i/>
          <w:iCs/>
          <w:sz w:val="22"/>
          <w:szCs w:val="22"/>
          <w:lang w:val="uk-UA"/>
        </w:rPr>
        <w:t>)</w:t>
      </w:r>
    </w:p>
    <w:p w14:paraId="6AB9333F" w14:textId="77777777" w:rsidR="00324ED8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Діюча речовина препарату –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циперметрин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– належить до групи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піретроїдів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4D451F44" w14:textId="3AAC1D56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Фармацевтична форма препарату (вушні бирки)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Флектр</w:t>
      </w:r>
      <w:r w:rsidR="00324ED8" w:rsidRPr="00EA7F4A">
        <w:rPr>
          <w:rFonts w:ascii="Times New Roman" w:hAnsi="Times New Roman" w:cs="Times New Roman"/>
          <w:sz w:val="22"/>
          <w:szCs w:val="22"/>
          <w:lang w:val="uk-UA"/>
        </w:rPr>
        <w:t>он</w:t>
      </w:r>
      <w:proofErr w:type="spellEnd"/>
      <w:r w:rsidR="00D71C0E">
        <w:rPr>
          <w:rFonts w:ascii="Times New Roman" w:hAnsi="Times New Roman" w:cs="Times New Roman"/>
          <w:sz w:val="22"/>
          <w:szCs w:val="22"/>
          <w:lang w:val="uk-UA"/>
        </w:rPr>
        <w:t>,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вушні бирки для великої рогатої худоби забезпечує повільне виділення діючої речовини на поверхню бирки. Таким чином, бирка є постійним резервуаром інсектициду впродовж усього сезону активності мух.</w:t>
      </w:r>
    </w:p>
    <w:p w14:paraId="6FCD5ED9" w14:textId="56BDA087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Діюча речовина є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ліпофільною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і зв’язується зі шкірним жиром або жирами, які присутні на шерсті і поверхні шкіри тварин. Природні рухи тварин</w:t>
      </w:r>
      <w:r w:rsidR="00EA7F4A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–</w:t>
      </w:r>
      <w:r w:rsidR="00EA7F4A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догляд за шерстю і контакти з іншими тваринами у стаді – призводять до переносу інсектициду на волос шерсті. Це забезпечує поширення діючої речовини по усій поверхні тіла, і препарат починає ефективно захищати тварин від мух через 24-48 годин після фіксації вушної бирки. Зв’язування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циперметрину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з шкірним жиром забезпечує високу стійкість до змивання дощем.</w:t>
      </w:r>
    </w:p>
    <w:p w14:paraId="34BCA14B" w14:textId="2C97D370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Циперметрин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діє, головним чином, як контактний інсектицид, але також має репелентну дію. Мухи гинуть лише після контакту з діючою речовиною, тому комахи можуть бути присутніми на тваринах з вушними бирками, але не паразитують і довго не затримуються через репелентну дію препарату</w:t>
      </w:r>
    </w:p>
    <w:p w14:paraId="694DE461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 Клінічні особливості</w:t>
      </w:r>
    </w:p>
    <w:p w14:paraId="25DD11FD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5.1 Вид тварин</w:t>
      </w:r>
    </w:p>
    <w:p w14:paraId="43849AD4" w14:textId="533EA8C3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Велика рогата худоба.</w:t>
      </w:r>
    </w:p>
    <w:p w14:paraId="772C597A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5.2 Показання до застосування</w:t>
      </w:r>
    </w:p>
    <w:p w14:paraId="4319D144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Сезонний захист великої рогатої худоби від мух та інших двокрилих комах:</w:t>
      </w:r>
    </w:p>
    <w:p w14:paraId="233A2C10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Tabanus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bovinus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;</w:t>
      </w:r>
    </w:p>
    <w:p w14:paraId="2B97FD2D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Haematobia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irritans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(</w:t>
      </w:r>
      <w:r w:rsidRPr="00CA0ED0">
        <w:rPr>
          <w:rFonts w:ascii="Times New Roman" w:hAnsi="Times New Roman" w:cs="Times New Roman"/>
          <w:sz w:val="22"/>
          <w:szCs w:val="22"/>
          <w:lang w:val="uk-UA"/>
        </w:rPr>
        <w:t>синонім</w:t>
      </w:r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Lyperosia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irritans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);</w:t>
      </w:r>
    </w:p>
    <w:p w14:paraId="63796A72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Haematobia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stimulans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(</w:t>
      </w:r>
      <w:r w:rsidRPr="00CA0ED0">
        <w:rPr>
          <w:rFonts w:ascii="Times New Roman" w:hAnsi="Times New Roman" w:cs="Times New Roman"/>
          <w:sz w:val="22"/>
          <w:szCs w:val="22"/>
          <w:lang w:val="uk-UA"/>
        </w:rPr>
        <w:t>синонім</w:t>
      </w:r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Haematobosca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stimulans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);</w:t>
      </w:r>
    </w:p>
    <w:p w14:paraId="3E38D177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Hydrotaea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irritans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;</w:t>
      </w:r>
    </w:p>
    <w:p w14:paraId="53954444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Haematopota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pluvialis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;</w:t>
      </w:r>
    </w:p>
    <w:p w14:paraId="1C369A0D" w14:textId="7CB1FF1F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Stomoxys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calcitrans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;</w:t>
      </w:r>
    </w:p>
    <w:p w14:paraId="1C5E7C76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Musca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autumnalis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;</w:t>
      </w:r>
    </w:p>
    <w:p w14:paraId="643D7003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Fannia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coniculars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;</w:t>
      </w:r>
    </w:p>
    <w:p w14:paraId="1F14CCDD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Morellia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simplex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;</w:t>
      </w:r>
    </w:p>
    <w:p w14:paraId="015C44A6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Lucilia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spp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.;</w:t>
      </w:r>
    </w:p>
    <w:p w14:paraId="59E9AB7B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Callitroga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spp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.;</w:t>
      </w:r>
    </w:p>
    <w:p w14:paraId="51349606" w14:textId="77FDAD2E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Simulium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reptans</w:t>
      </w:r>
      <w:proofErr w:type="spellEnd"/>
      <w:r w:rsidRPr="00EA7F4A">
        <w:rPr>
          <w:rFonts w:ascii="Times New Roman" w:hAnsi="Times New Roman" w:cs="Times New Roman"/>
          <w:i/>
          <w:iCs/>
          <w:sz w:val="22"/>
          <w:szCs w:val="22"/>
          <w:lang w:val="uk-UA"/>
        </w:rPr>
        <w:t>.</w:t>
      </w:r>
    </w:p>
    <w:p w14:paraId="76EC192D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5.3 Протипоказання</w:t>
      </w:r>
    </w:p>
    <w:p w14:paraId="030210C1" w14:textId="77777777" w:rsidR="00CA0ED0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Підвищена індивідуальна чутливість до складників препарату!</w:t>
      </w:r>
    </w:p>
    <w:p w14:paraId="696C4A4E" w14:textId="35A12B2C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Не застосовувати препарат після закінчення терміну дії!!</w:t>
      </w:r>
    </w:p>
    <w:p w14:paraId="40F92E84" w14:textId="77777777" w:rsidR="00CA0ED0" w:rsidRDefault="002F4C67" w:rsidP="00B0691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5.4 Побічна дія</w:t>
      </w:r>
    </w:p>
    <w:p w14:paraId="38D3CC2B" w14:textId="0EABAD36" w:rsidR="002F4C67" w:rsidRPr="00D71C0E" w:rsidRDefault="002F4C67" w:rsidP="008F58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Іноді у тварин можуть спостерігати подразнення шкіри і виникнення шкірних алергічних реакцій. У таких випадках за рішенням лікаря ветеринарної медицини застосування препарат</w:t>
      </w:r>
      <w:r w:rsidR="00B0691A">
        <w:rPr>
          <w:rFonts w:ascii="Times New Roman" w:hAnsi="Times New Roman" w:cs="Times New Roman"/>
          <w:sz w:val="22"/>
          <w:szCs w:val="22"/>
          <w:lang w:val="uk-UA"/>
        </w:rPr>
        <w:t>у</w:t>
      </w:r>
      <w:r w:rsidR="00872BAD" w:rsidRPr="00872BAD">
        <w:rPr>
          <w:rFonts w:ascii="Times New Roman" w:hAnsi="Times New Roman" w:cs="Times New Roman"/>
          <w:sz w:val="22"/>
          <w:szCs w:val="22"/>
        </w:rPr>
        <w:t xml:space="preserve"> 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припиняють і проводять </w:t>
      </w:r>
      <w:r w:rsidR="008F5831" w:rsidRPr="00EA7F4A">
        <w:rPr>
          <w:rFonts w:ascii="Times New Roman" w:hAnsi="Times New Roman" w:cs="Times New Roman"/>
          <w:sz w:val="22"/>
          <w:szCs w:val="22"/>
          <w:lang w:val="uk-UA"/>
        </w:rPr>
        <w:t>симптоматичну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терапію.</w:t>
      </w:r>
    </w:p>
    <w:p w14:paraId="747DE4FF" w14:textId="77777777" w:rsidR="000E6C8E" w:rsidRPr="00D71C0E" w:rsidRDefault="000E6C8E" w:rsidP="008F58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</w:p>
    <w:p w14:paraId="06AF7808" w14:textId="77777777" w:rsidR="008F5831" w:rsidRPr="008F5831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lastRenderedPageBreak/>
        <w:t>5.5 Особливі застереження при використанні</w:t>
      </w:r>
    </w:p>
    <w:p w14:paraId="304C522F" w14:textId="17F3FFF7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Немає.</w:t>
      </w:r>
    </w:p>
    <w:p w14:paraId="2AAC9524" w14:textId="77777777" w:rsidR="008F5831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5.6 Використання під час вагітності, лактації, несучості</w:t>
      </w:r>
    </w:p>
    <w:p w14:paraId="7AF99044" w14:textId="4195CB7F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Застережень немає.</w:t>
      </w:r>
    </w:p>
    <w:p w14:paraId="66443072" w14:textId="77777777" w:rsidR="008F5831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5.7 Взаємодія з іншими засобами та інші форми взаємодії</w:t>
      </w:r>
    </w:p>
    <w:p w14:paraId="53206D93" w14:textId="71D076E6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Невідом</w:t>
      </w:r>
      <w:r w:rsidR="005167E9">
        <w:rPr>
          <w:rFonts w:ascii="Times New Roman" w:hAnsi="Times New Roman" w:cs="Times New Roman"/>
          <w:sz w:val="22"/>
          <w:szCs w:val="22"/>
          <w:lang w:val="uk-UA"/>
        </w:rPr>
        <w:t>а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5A5D80C6" w14:textId="77777777" w:rsidR="005167E9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5.8 Дози і способи введення тваринам різного віку</w:t>
      </w:r>
    </w:p>
    <w:p w14:paraId="11C00FC0" w14:textId="77EE319F" w:rsidR="005167E9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Препарат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Флектр</w:t>
      </w:r>
      <w:r w:rsidR="005167E9">
        <w:rPr>
          <w:rFonts w:ascii="Times New Roman" w:hAnsi="Times New Roman" w:cs="Times New Roman"/>
          <w:sz w:val="22"/>
          <w:szCs w:val="22"/>
          <w:lang w:val="uk-UA"/>
        </w:rPr>
        <w:t>он</w:t>
      </w:r>
      <w:proofErr w:type="spellEnd"/>
      <w:r w:rsidR="00D71C0E">
        <w:rPr>
          <w:rFonts w:ascii="Times New Roman" w:hAnsi="Times New Roman" w:cs="Times New Roman"/>
          <w:sz w:val="22"/>
          <w:szCs w:val="22"/>
          <w:lang w:val="uk-UA"/>
        </w:rPr>
        <w:t>,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вушні бирки для великої рогатої худоби застосовують зовнішньо.</w:t>
      </w:r>
    </w:p>
    <w:p w14:paraId="4204A2EF" w14:textId="77777777" w:rsidR="005167E9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Вушні бирки закріплюють на зовнішню сторону вушної раковини між другим і третім</w:t>
      </w:r>
      <w:r w:rsidR="005167E9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гребенем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151A95B6" w14:textId="53EFD857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Схема закріплення вушних бирок:</w:t>
      </w:r>
    </w:p>
    <w:p w14:paraId="37EE271B" w14:textId="5556AB93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Фіксують голову тварини.</w:t>
      </w:r>
    </w:p>
    <w:p w14:paraId="465F154B" w14:textId="18DEC7EA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Бирку фіксують щипцями-аплікатором (щипці-аплікатор у комплект не входять).</w:t>
      </w:r>
    </w:p>
    <w:p w14:paraId="48C0B9F5" w14:textId="36E6CF2E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Фіксатор надягають на голку таким чином, щоб голка пройшла через його кінець.</w:t>
      </w:r>
    </w:p>
    <w:p w14:paraId="24AAD26F" w14:textId="63324725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Перед встановленням вушної бирки щипці-аплікатор</w:t>
      </w:r>
      <w:r w:rsidR="00FF37CB"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з биркою занурюють у дезінфікуючий розчин.</w:t>
      </w:r>
    </w:p>
    <w:p w14:paraId="4857AB6A" w14:textId="0BE31607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Бирку встановлюють у центрі вушної раковини, посередині між основою і кінцем із зовнішньої сторони вуха.</w:t>
      </w:r>
    </w:p>
    <w:p w14:paraId="6657D919" w14:textId="67D4F2CC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Кінець фіксатора повинен бути розміщений посередині вушної раковини в ущільненій ділянці тканини між другим і третім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гребенем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вушної раковини. Необхідно запобігати встановленню бирки на потовщених ділянках вуха, а також у місцях проходження кровоносних судин. Бирка повинна вільно прокручуватися в отворі.</w:t>
      </w:r>
    </w:p>
    <w:p w14:paraId="53307AE2" w14:textId="5EAB6224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Важіль щипців-аплікатора натискують різко і до кінця, щоб почути </w:t>
      </w: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клацаючий</w:t>
      </w:r>
      <w:proofErr w:type="spellEnd"/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звук, який свідчить про правильне встановлення бирки.</w:t>
      </w:r>
    </w:p>
    <w:p w14:paraId="05E71209" w14:textId="354062E2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Після фіксації максимально відтягують фіксатор і бирку у протилежні сторони для перевірки правильності встановлення бирки. Правильно зафіксована бирка міцно тримається. Не можна повторно притискати бирку до фіксатора, оскільки це може призвести до здавлювання тканин вуха.</w:t>
      </w:r>
    </w:p>
    <w:p w14:paraId="0CABA642" w14:textId="07F2A89C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Флектр</w:t>
      </w:r>
      <w:r w:rsidR="008B24E0">
        <w:rPr>
          <w:rFonts w:ascii="Times New Roman" w:hAnsi="Times New Roman" w:cs="Times New Roman"/>
          <w:sz w:val="22"/>
          <w:szCs w:val="22"/>
          <w:lang w:val="uk-UA"/>
        </w:rPr>
        <w:t>он</w:t>
      </w:r>
      <w:proofErr w:type="spellEnd"/>
      <w:r w:rsidR="00D71C0E">
        <w:rPr>
          <w:rFonts w:ascii="Times New Roman" w:hAnsi="Times New Roman" w:cs="Times New Roman"/>
          <w:sz w:val="22"/>
          <w:szCs w:val="22"/>
          <w:lang w:val="uk-UA"/>
        </w:rPr>
        <w:t>,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вушні бирки для великої рогатої худоби зберігають гнучкість впродовж усього сезону активності мух.</w:t>
      </w:r>
    </w:p>
    <w:p w14:paraId="3015F44A" w14:textId="5F3DE628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Бирки забезпечують захист від мух до п’яти місяців – впродовж усього сезону активності мух.</w:t>
      </w:r>
      <w:r w:rsidR="00197BF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>Тому для максимальної ефективності їх необхідно встановлювати на початку сезону до формування популяції комах. Рекоменду</w:t>
      </w:r>
      <w:r w:rsidR="00197BF2">
        <w:rPr>
          <w:rFonts w:ascii="Times New Roman" w:hAnsi="Times New Roman" w:cs="Times New Roman"/>
          <w:sz w:val="22"/>
          <w:szCs w:val="22"/>
          <w:lang w:val="uk-UA"/>
        </w:rPr>
        <w:t>ють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встановлювати бирки усім тваринам у стаді. Для забезпечення захисту однієї тварини, зазвичай, достатньо однієї бирки. У випадках високої активності мух, можна застосовувати дві бирки на одну тварину, по одній на кожне вухо.</w:t>
      </w:r>
    </w:p>
    <w:p w14:paraId="75A892A8" w14:textId="77777777" w:rsidR="00197BF2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Атмосферні опади не впливають на ефективність препарату.</w:t>
      </w:r>
    </w:p>
    <w:p w14:paraId="55498B34" w14:textId="25277953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Бирки видаляють в кінці сезону активності мух і перед відправкою тварин на забій. Для видалення бирки шийку фіксатора перерізають за вухом за допомогою ножиць із за</w:t>
      </w:r>
      <w:r w:rsidR="003951A0">
        <w:rPr>
          <w:rFonts w:ascii="Times New Roman" w:hAnsi="Times New Roman" w:cs="Times New Roman"/>
          <w:sz w:val="22"/>
          <w:szCs w:val="22"/>
          <w:lang w:val="uk-UA"/>
        </w:rPr>
        <w:t>о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>кругленими кінцями. У наступному сезоні в отвір, який залишився після попередньої бирки, можна встановити нову бирку.</w:t>
      </w:r>
    </w:p>
    <w:p w14:paraId="016E3F4F" w14:textId="033B284A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EA7F4A">
        <w:rPr>
          <w:rFonts w:ascii="Times New Roman" w:hAnsi="Times New Roman" w:cs="Times New Roman"/>
          <w:sz w:val="22"/>
          <w:szCs w:val="22"/>
          <w:lang w:val="uk-UA"/>
        </w:rPr>
        <w:t>Флектр</w:t>
      </w:r>
      <w:r w:rsidR="003951A0">
        <w:rPr>
          <w:rFonts w:ascii="Times New Roman" w:hAnsi="Times New Roman" w:cs="Times New Roman"/>
          <w:sz w:val="22"/>
          <w:szCs w:val="22"/>
          <w:lang w:val="uk-UA"/>
        </w:rPr>
        <w:t>он</w:t>
      </w:r>
      <w:proofErr w:type="spellEnd"/>
      <w:r w:rsidR="00D71C0E">
        <w:rPr>
          <w:rFonts w:ascii="Times New Roman" w:hAnsi="Times New Roman" w:cs="Times New Roman"/>
          <w:sz w:val="22"/>
          <w:szCs w:val="22"/>
          <w:lang w:val="uk-UA"/>
        </w:rPr>
        <w:t>,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 xml:space="preserve"> вушні бирки для великої рогатої худоби не рекомендують застосовувати для захисту від мух тваринам, які утримуються на відгодівельних майданчиках або у приміщеннях.</w:t>
      </w:r>
    </w:p>
    <w:p w14:paraId="712499F8" w14:textId="77777777" w:rsidR="00382947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5.9 Передозування (симптоми, невідкладні заходи, антидоти)</w:t>
      </w:r>
    </w:p>
    <w:p w14:paraId="7D7F5F03" w14:textId="6E453C3B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Не встановлені.</w:t>
      </w:r>
    </w:p>
    <w:p w14:paraId="62300F47" w14:textId="77777777" w:rsidR="00382947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5.10 Спеціальні застереження</w:t>
      </w:r>
    </w:p>
    <w:p w14:paraId="1A6CE177" w14:textId="6C8FC2C6" w:rsidR="002F4C67" w:rsidRPr="00EA7F4A" w:rsidRDefault="002F4C67" w:rsidP="00324E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Немає.</w:t>
      </w:r>
    </w:p>
    <w:p w14:paraId="538FD033" w14:textId="77777777" w:rsidR="00382947" w:rsidRDefault="002F4C67" w:rsidP="0038294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5.11 Період виведення (</w:t>
      </w:r>
      <w:proofErr w:type="spellStart"/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каренції</w:t>
      </w:r>
      <w:proofErr w:type="spellEnd"/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)</w:t>
      </w:r>
    </w:p>
    <w:p w14:paraId="3BF56220" w14:textId="77777777" w:rsidR="00382947" w:rsidRDefault="002F4C67" w:rsidP="003829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Забій тварин на м’ясо дозволяють без обмежень. Бирки необхідно видалити перед відправкою тварин на забій.</w:t>
      </w:r>
    </w:p>
    <w:p w14:paraId="5E125C7C" w14:textId="67C2EC70" w:rsidR="002F4C67" w:rsidRPr="00EA7F4A" w:rsidRDefault="002F4C67" w:rsidP="003829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Молоко дозволяють використовувати в їжу без обмежень.</w:t>
      </w:r>
    </w:p>
    <w:p w14:paraId="729B7518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5.12 Спеціальні застереження для осіб і обслуговуючого персоналу</w:t>
      </w:r>
    </w:p>
    <w:p w14:paraId="480D04EB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При роботі з препаратом необхідно дотримуватися основних правил гігієни та безпеки, прийнятих при роботі з ветеринарними препаратами.</w:t>
      </w:r>
    </w:p>
    <w:p w14:paraId="5F1F4CFA" w14:textId="3E439809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Установку бирок необхідно проводити у гумових рукави</w:t>
      </w:r>
      <w:r w:rsidR="00382947">
        <w:rPr>
          <w:rFonts w:ascii="Times New Roman" w:hAnsi="Times New Roman" w:cs="Times New Roman"/>
          <w:sz w:val="22"/>
          <w:szCs w:val="22"/>
          <w:lang w:val="uk-UA"/>
        </w:rPr>
        <w:t>цях</w:t>
      </w:r>
      <w:r w:rsidRPr="00EA7F4A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72A96984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lastRenderedPageBreak/>
        <w:t>Під час роботи з препаратом не можна курити, приймати їжу, пити воду.</w:t>
      </w:r>
    </w:p>
    <w:p w14:paraId="2F6AD625" w14:textId="4992F52A" w:rsidR="002F4C67" w:rsidRPr="00EA7F4A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Після обробки тварин необхідно ретельно вимити руки.</w:t>
      </w:r>
    </w:p>
    <w:p w14:paraId="3CF15573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6. Фармацевтичні особливості</w:t>
      </w:r>
    </w:p>
    <w:p w14:paraId="7D4059A3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6.1 Форми несумісності (основні)</w:t>
      </w:r>
    </w:p>
    <w:p w14:paraId="30A61951" w14:textId="59E33A4C" w:rsidR="002F4C67" w:rsidRPr="00EA7F4A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Не встановлені.</w:t>
      </w:r>
    </w:p>
    <w:p w14:paraId="26D9FC2A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6.2 Термін придатності</w:t>
      </w:r>
    </w:p>
    <w:p w14:paraId="6F260407" w14:textId="43301672" w:rsidR="002F4C67" w:rsidRPr="00EA7F4A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4 роки.</w:t>
      </w:r>
    </w:p>
    <w:p w14:paraId="02AEFE39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6.3 Особливі заходи зберігання</w:t>
      </w:r>
    </w:p>
    <w:p w14:paraId="207564F3" w14:textId="3C542227" w:rsidR="002F4C67" w:rsidRPr="00EA7F4A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Сухе темне, недоступне для дітей, місце в щільно закритій оригінальній упаковці за температури не вище 25°С. Не заморожувати!</w:t>
      </w:r>
    </w:p>
    <w:p w14:paraId="43C67955" w14:textId="77777777" w:rsidR="0038294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6.4 Природа і склад контейнера первинного пакування</w:t>
      </w:r>
    </w:p>
    <w:p w14:paraId="52AE810A" w14:textId="6A045890" w:rsidR="002F4C67" w:rsidRPr="00EA7F4A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Поліетиленовий пакет по 10 вушних бирок і по 10 фіксаторів. Поліетиленові пакети запаковані у картонні коробки по 1х10 та 2х10.</w:t>
      </w:r>
    </w:p>
    <w:p w14:paraId="192F8B5B" w14:textId="77777777" w:rsidR="007B2253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0B993068" w14:textId="09EE61EE" w:rsidR="002F4C67" w:rsidRPr="00EA7F4A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sz w:val="22"/>
          <w:szCs w:val="22"/>
          <w:lang w:val="uk-UA"/>
        </w:rPr>
        <w:t>Невикористаний препарат утилізують відповідно до чинного законодавства.</w:t>
      </w:r>
    </w:p>
    <w:p w14:paraId="4AF5981D" w14:textId="77777777" w:rsidR="007B2253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7. Назва і місце знаходження власника реєстраційного посвідчення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2253" w14:paraId="4BA896DA" w14:textId="77777777" w:rsidTr="007B2253">
        <w:tc>
          <w:tcPr>
            <w:tcW w:w="4672" w:type="dxa"/>
          </w:tcPr>
          <w:p w14:paraId="0E2D7C4D" w14:textId="77777777" w:rsidR="007B2253" w:rsidRDefault="007B2253" w:rsidP="00324E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Зоетіс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ЮК Лімітед (Великобританія)</w:t>
            </w:r>
          </w:p>
          <w:p w14:paraId="7DFDEDBE" w14:textId="5996DFAE" w:rsidR="007B2253" w:rsidRDefault="007B2253" w:rsidP="00324E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5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Флоор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6 Ст. Андре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стріт</w:t>
            </w:r>
            <w:proofErr w:type="spellEnd"/>
          </w:p>
          <w:p w14:paraId="67CAC455" w14:textId="77777777" w:rsidR="007B2253" w:rsidRPr="007B2253" w:rsidRDefault="007B2253" w:rsidP="00324E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B225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Лондон</w:t>
            </w:r>
          </w:p>
          <w:p w14:paraId="23C0699C" w14:textId="1A1D733A" w:rsidR="007B2253" w:rsidRPr="007B2253" w:rsidRDefault="007B2253" w:rsidP="00324E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EC4A 3AE</w:t>
            </w:r>
          </w:p>
        </w:tc>
        <w:tc>
          <w:tcPr>
            <w:tcW w:w="4673" w:type="dxa"/>
          </w:tcPr>
          <w:p w14:paraId="54F86107" w14:textId="77777777" w:rsidR="007B2253" w:rsidRDefault="007B2253" w:rsidP="00324E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Zoetis UK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Limited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United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Kingdom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  <w:p w14:paraId="74494220" w14:textId="77777777" w:rsidR="007B2253" w:rsidRDefault="007B2253" w:rsidP="00324E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5th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Floor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6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St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Andrew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Street</w:t>
            </w:r>
            <w:proofErr w:type="spellEnd"/>
          </w:p>
          <w:p w14:paraId="3C2EA2C1" w14:textId="77777777" w:rsidR="007B2253" w:rsidRDefault="007B2253" w:rsidP="00324ED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London</w:t>
            </w:r>
            <w:proofErr w:type="spellEnd"/>
          </w:p>
          <w:p w14:paraId="27A04CA1" w14:textId="12690540" w:rsidR="007B2253" w:rsidRDefault="007B2253" w:rsidP="00324E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EC4A 3AE</w:t>
            </w:r>
          </w:p>
        </w:tc>
      </w:tr>
    </w:tbl>
    <w:p w14:paraId="2B5725BC" w14:textId="77777777" w:rsidR="002F4C67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8. Назва і місце знаходження виробника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2253" w14:paraId="51A102E8" w14:textId="77777777" w:rsidTr="00B66D68">
        <w:tc>
          <w:tcPr>
            <w:tcW w:w="4672" w:type="dxa"/>
          </w:tcPr>
          <w:p w14:paraId="7C79FD4A" w14:textId="149AC99D" w:rsidR="007B2253" w:rsidRDefault="004733C2" w:rsidP="00B66D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Рівер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Мануфактурінг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Лімітед</w:t>
            </w:r>
          </w:p>
          <w:p w14:paraId="5A141AB7" w14:textId="77777777" w:rsidR="004733C2" w:rsidRPr="00D71C0E" w:rsidRDefault="004733C2" w:rsidP="00B66D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(Великобританія)</w:t>
            </w:r>
          </w:p>
          <w:p w14:paraId="5F96F206" w14:textId="77777777" w:rsidR="004733C2" w:rsidRPr="00D71C0E" w:rsidRDefault="004733C2" w:rsidP="00B66D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61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Віндміл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Роад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Санбурі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он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Темс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</w:p>
          <w:p w14:paraId="6CE2FEE2" w14:textId="43DB992C" w:rsidR="007B2253" w:rsidRPr="007B2253" w:rsidRDefault="004733C2" w:rsidP="00B66D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Мідлесекс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ТВ 16 7Д</w:t>
            </w:r>
          </w:p>
        </w:tc>
        <w:tc>
          <w:tcPr>
            <w:tcW w:w="4673" w:type="dxa"/>
          </w:tcPr>
          <w:p w14:paraId="1BFFBDAD" w14:textId="7C9E08DD" w:rsidR="004733C2" w:rsidRPr="004733C2" w:rsidRDefault="004733C2" w:rsidP="00B66D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River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Manufacturing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Limited</w:t>
            </w:r>
            <w:proofErr w:type="spellEnd"/>
          </w:p>
          <w:p w14:paraId="5B59068E" w14:textId="10E77EFF" w:rsidR="007B2253" w:rsidRPr="004733C2" w:rsidRDefault="007B2253" w:rsidP="00B66D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United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Kingdom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  <w:p w14:paraId="4F06566C" w14:textId="77777777" w:rsidR="004733C2" w:rsidRDefault="004733C2" w:rsidP="00B66D68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61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Windmill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Road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Sunbury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on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Thames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14:paraId="16C65469" w14:textId="247A2CB4" w:rsidR="007B2253" w:rsidRDefault="004733C2" w:rsidP="00B66D6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Middlesex</w:t>
            </w:r>
            <w:proofErr w:type="spellEnd"/>
            <w:r w:rsidRPr="00EA7F4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TW 16 7 DT</w:t>
            </w:r>
          </w:p>
        </w:tc>
      </w:tr>
    </w:tbl>
    <w:p w14:paraId="08105199" w14:textId="3732CBB0" w:rsidR="002F4C67" w:rsidRPr="00EA7F4A" w:rsidRDefault="002F4C67" w:rsidP="00324ED8">
      <w:pPr>
        <w:spacing w:after="0"/>
        <w:ind w:firstLine="36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A7F4A">
        <w:rPr>
          <w:rFonts w:ascii="Times New Roman" w:hAnsi="Times New Roman" w:cs="Times New Roman"/>
          <w:b/>
          <w:bCs/>
          <w:sz w:val="22"/>
          <w:szCs w:val="22"/>
          <w:lang w:val="uk-UA"/>
        </w:rPr>
        <w:t>9. Додаткова інформація</w:t>
      </w:r>
    </w:p>
    <w:sectPr w:rsidR="002F4C67" w:rsidRPr="00EA7F4A" w:rsidSect="00F548A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F942" w14:textId="77777777" w:rsidR="00B26DDE" w:rsidRDefault="00B26DDE" w:rsidP="00883A42">
      <w:pPr>
        <w:spacing w:after="0" w:line="240" w:lineRule="auto"/>
      </w:pPr>
      <w:r>
        <w:separator/>
      </w:r>
    </w:p>
  </w:endnote>
  <w:endnote w:type="continuationSeparator" w:id="0">
    <w:p w14:paraId="2E346056" w14:textId="77777777" w:rsidR="00B26DDE" w:rsidRDefault="00B26DDE" w:rsidP="0088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-1144352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60248" w14:textId="5F51BDA6" w:rsidR="00883A42" w:rsidRPr="000E6C8E" w:rsidRDefault="00883A42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0E6C8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E6C8E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0E6C8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0E6C8E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0E6C8E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</w:p>
    </w:sdtContent>
  </w:sdt>
  <w:p w14:paraId="3EAE819D" w14:textId="77777777" w:rsidR="00883A42" w:rsidRPr="000E6C8E" w:rsidRDefault="00883A42">
    <w:pPr>
      <w:pStyle w:val="Footer"/>
      <w:rPr>
        <w:rFonts w:ascii="Times New Roman" w:hAnsi="Times New Roman" w:cs="Times New Roman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CE988" w14:textId="77777777" w:rsidR="000E6C8E" w:rsidRPr="000E6C8E" w:rsidRDefault="000E6C8E">
    <w:pPr>
      <w:pStyle w:val="Footer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noProof/>
        <w:sz w:val="22"/>
        <w:szCs w:val="22"/>
      </w:rPr>
    </w:pPr>
    <w:r w:rsidRPr="000E6C8E">
      <w:rPr>
        <w:rFonts w:ascii="Times New Roman" w:hAnsi="Times New Roman" w:cs="Times New Roman"/>
        <w:caps/>
        <w:sz w:val="22"/>
        <w:szCs w:val="22"/>
      </w:rPr>
      <w:fldChar w:fldCharType="begin"/>
    </w:r>
    <w:r w:rsidRPr="000E6C8E">
      <w:rPr>
        <w:rFonts w:ascii="Times New Roman" w:hAnsi="Times New Roman" w:cs="Times New Roman"/>
        <w:caps/>
        <w:sz w:val="22"/>
        <w:szCs w:val="22"/>
      </w:rPr>
      <w:instrText xml:space="preserve"> PAGE   \* MERGEFORMAT </w:instrText>
    </w:r>
    <w:r w:rsidRPr="000E6C8E">
      <w:rPr>
        <w:rFonts w:ascii="Times New Roman" w:hAnsi="Times New Roman" w:cs="Times New Roman"/>
        <w:caps/>
        <w:sz w:val="22"/>
        <w:szCs w:val="22"/>
      </w:rPr>
      <w:fldChar w:fldCharType="separate"/>
    </w:r>
    <w:r w:rsidRPr="000E6C8E">
      <w:rPr>
        <w:rFonts w:ascii="Times New Roman" w:hAnsi="Times New Roman" w:cs="Times New Roman"/>
        <w:caps/>
        <w:noProof/>
        <w:sz w:val="22"/>
        <w:szCs w:val="22"/>
      </w:rPr>
      <w:t>2</w:t>
    </w:r>
    <w:r w:rsidRPr="000E6C8E">
      <w:rPr>
        <w:rFonts w:ascii="Times New Roman" w:hAnsi="Times New Roman" w:cs="Times New Roman"/>
        <w:caps/>
        <w:noProof/>
        <w:sz w:val="22"/>
        <w:szCs w:val="22"/>
      </w:rPr>
      <w:fldChar w:fldCharType="end"/>
    </w:r>
  </w:p>
  <w:p w14:paraId="60288057" w14:textId="77777777" w:rsidR="000E6C8E" w:rsidRPr="000E6C8E" w:rsidRDefault="000E6C8E">
    <w:pPr>
      <w:pStyle w:val="Foo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8DBB6" w14:textId="77777777" w:rsidR="00B26DDE" w:rsidRDefault="00B26DDE" w:rsidP="00883A42">
      <w:pPr>
        <w:spacing w:after="0" w:line="240" w:lineRule="auto"/>
      </w:pPr>
      <w:r>
        <w:separator/>
      </w:r>
    </w:p>
  </w:footnote>
  <w:footnote w:type="continuationSeparator" w:id="0">
    <w:p w14:paraId="11A0A090" w14:textId="77777777" w:rsidR="00B26DDE" w:rsidRDefault="00B26DDE" w:rsidP="0088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3D92" w14:textId="387D899E" w:rsidR="00320C15" w:rsidRPr="00F548A2" w:rsidRDefault="008C6BE5" w:rsidP="00320C15">
    <w:pPr>
      <w:spacing w:after="0"/>
      <w:ind w:left="6030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>Продовження д</w:t>
    </w:r>
    <w:proofErr w:type="spellStart"/>
    <w:r w:rsidR="00320C15" w:rsidRPr="29501720">
      <w:rPr>
        <w:rFonts w:ascii="Times New Roman" w:hAnsi="Times New Roman" w:cs="Times New Roman"/>
      </w:rPr>
      <w:t>одатк</w:t>
    </w:r>
    <w:proofErr w:type="spellEnd"/>
    <w:r>
      <w:rPr>
        <w:rFonts w:ascii="Times New Roman" w:hAnsi="Times New Roman" w:cs="Times New Roman"/>
        <w:lang w:val="uk-UA"/>
      </w:rPr>
      <w:t>у</w:t>
    </w:r>
    <w:r w:rsidR="00320C15" w:rsidRPr="29501720">
      <w:rPr>
        <w:rFonts w:ascii="Times New Roman" w:hAnsi="Times New Roman" w:cs="Times New Roman"/>
      </w:rPr>
      <w:t xml:space="preserve"> 1</w:t>
    </w:r>
  </w:p>
  <w:p w14:paraId="608BF0C4" w14:textId="77777777" w:rsidR="00320C15" w:rsidRDefault="00320C15" w:rsidP="00320C15">
    <w:pPr>
      <w:spacing w:after="0"/>
      <w:ind w:left="6030"/>
      <w:rPr>
        <w:rFonts w:ascii="Times New Roman" w:hAnsi="Times New Roman" w:cs="Times New Roman"/>
        <w:lang w:val="uk-UA"/>
      </w:rPr>
    </w:pPr>
    <w:r w:rsidRPr="00EE01CF">
      <w:rPr>
        <w:rFonts w:ascii="Times New Roman" w:hAnsi="Times New Roman" w:cs="Times New Roman"/>
      </w:rPr>
      <w:t xml:space="preserve">до </w:t>
    </w:r>
    <w:proofErr w:type="spellStart"/>
    <w:r w:rsidRPr="00EE01CF">
      <w:rPr>
        <w:rFonts w:ascii="Times New Roman" w:hAnsi="Times New Roman" w:cs="Times New Roman"/>
      </w:rPr>
      <w:t>реєстраційного</w:t>
    </w:r>
    <w:proofErr w:type="spellEnd"/>
    <w:r w:rsidRPr="00EE01CF">
      <w:rPr>
        <w:rFonts w:ascii="Times New Roman" w:hAnsi="Times New Roman" w:cs="Times New Roman"/>
      </w:rPr>
      <w:t xml:space="preserve"> </w:t>
    </w:r>
    <w:proofErr w:type="spellStart"/>
    <w:r w:rsidRPr="00EE01CF">
      <w:rPr>
        <w:rFonts w:ascii="Times New Roman" w:hAnsi="Times New Roman" w:cs="Times New Roman"/>
      </w:rPr>
      <w:t>посвідчення</w:t>
    </w:r>
    <w:proofErr w:type="spellEnd"/>
  </w:p>
  <w:p w14:paraId="73A06A2A" w14:textId="173C53C6" w:rsidR="00320C15" w:rsidRDefault="00320C15" w:rsidP="00320C15">
    <w:pPr>
      <w:spacing w:after="0"/>
      <w:ind w:left="6030"/>
      <w:rPr>
        <w:rFonts w:ascii="Times New Roman" w:hAnsi="Times New Roman" w:cs="Times New Roman"/>
        <w:lang w:val="uk-UA"/>
      </w:rPr>
    </w:pPr>
    <w:r w:rsidRPr="29501720">
      <w:rPr>
        <w:rFonts w:ascii="Times New Roman" w:hAnsi="Times New Roman" w:cs="Times New Roman"/>
      </w:rPr>
      <w:t>АА-06846-03-17</w:t>
    </w:r>
  </w:p>
  <w:p w14:paraId="6C15BABA" w14:textId="0066A25C" w:rsidR="00320C15" w:rsidRPr="00EE01CF" w:rsidRDefault="00320C15" w:rsidP="00320C15">
    <w:pPr>
      <w:spacing w:after="0"/>
      <w:ind w:left="6030"/>
      <w:rPr>
        <w:rFonts w:ascii="Times New Roman" w:hAnsi="Times New Roman" w:cs="Times New Roman"/>
        <w:lang w:val="uk-UA"/>
      </w:rPr>
    </w:pPr>
    <w:r w:rsidRPr="29501720">
      <w:rPr>
        <w:rFonts w:ascii="Times New Roman" w:hAnsi="Times New Roman" w:cs="Times New Roman"/>
        <w:lang w:val="uk-UA"/>
      </w:rPr>
      <w:t>від</w:t>
    </w:r>
  </w:p>
  <w:p w14:paraId="0C5BC414" w14:textId="77777777" w:rsidR="00320C15" w:rsidRDefault="00320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536E" w14:textId="77777777" w:rsidR="008C6BE5" w:rsidRPr="00F548A2" w:rsidRDefault="008C6BE5" w:rsidP="008C6BE5">
    <w:pPr>
      <w:spacing w:after="0"/>
      <w:ind w:left="6030"/>
      <w:rPr>
        <w:rFonts w:ascii="Times New Roman" w:hAnsi="Times New Roman" w:cs="Times New Roman"/>
        <w:lang w:val="uk-UA"/>
      </w:rPr>
    </w:pPr>
    <w:proofErr w:type="spellStart"/>
    <w:r w:rsidRPr="29501720">
      <w:rPr>
        <w:rFonts w:ascii="Times New Roman" w:hAnsi="Times New Roman" w:cs="Times New Roman"/>
      </w:rPr>
      <w:t>Додаток</w:t>
    </w:r>
    <w:proofErr w:type="spellEnd"/>
    <w:r w:rsidRPr="29501720">
      <w:rPr>
        <w:rFonts w:ascii="Times New Roman" w:hAnsi="Times New Roman" w:cs="Times New Roman"/>
      </w:rPr>
      <w:t xml:space="preserve"> 1</w:t>
    </w:r>
  </w:p>
  <w:p w14:paraId="242E856B" w14:textId="77777777" w:rsidR="008C6BE5" w:rsidRDefault="008C6BE5" w:rsidP="008C6BE5">
    <w:pPr>
      <w:spacing w:after="0"/>
      <w:ind w:left="6030"/>
      <w:rPr>
        <w:rFonts w:ascii="Times New Roman" w:hAnsi="Times New Roman" w:cs="Times New Roman"/>
        <w:lang w:val="uk-UA"/>
      </w:rPr>
    </w:pPr>
    <w:r w:rsidRPr="00EE01CF">
      <w:rPr>
        <w:rFonts w:ascii="Times New Roman" w:hAnsi="Times New Roman" w:cs="Times New Roman"/>
      </w:rPr>
      <w:t xml:space="preserve">до </w:t>
    </w:r>
    <w:proofErr w:type="spellStart"/>
    <w:r w:rsidRPr="00EE01CF">
      <w:rPr>
        <w:rFonts w:ascii="Times New Roman" w:hAnsi="Times New Roman" w:cs="Times New Roman"/>
      </w:rPr>
      <w:t>реєстраційного</w:t>
    </w:r>
    <w:proofErr w:type="spellEnd"/>
    <w:r w:rsidRPr="00EE01CF">
      <w:rPr>
        <w:rFonts w:ascii="Times New Roman" w:hAnsi="Times New Roman" w:cs="Times New Roman"/>
      </w:rPr>
      <w:t xml:space="preserve"> </w:t>
    </w:r>
    <w:proofErr w:type="spellStart"/>
    <w:r w:rsidRPr="00EE01CF">
      <w:rPr>
        <w:rFonts w:ascii="Times New Roman" w:hAnsi="Times New Roman" w:cs="Times New Roman"/>
      </w:rPr>
      <w:t>посвідчення</w:t>
    </w:r>
    <w:proofErr w:type="spellEnd"/>
  </w:p>
  <w:p w14:paraId="27C12746" w14:textId="77777777" w:rsidR="008C6BE5" w:rsidRDefault="008C6BE5" w:rsidP="008C6BE5">
    <w:pPr>
      <w:spacing w:after="0"/>
      <w:ind w:left="6030"/>
      <w:rPr>
        <w:rFonts w:ascii="Times New Roman" w:hAnsi="Times New Roman" w:cs="Times New Roman"/>
        <w:lang w:val="uk-UA"/>
      </w:rPr>
    </w:pPr>
    <w:r w:rsidRPr="29501720">
      <w:rPr>
        <w:rFonts w:ascii="Times New Roman" w:hAnsi="Times New Roman" w:cs="Times New Roman"/>
      </w:rPr>
      <w:t>АА-06846-03-17</w:t>
    </w:r>
  </w:p>
  <w:p w14:paraId="380C7442" w14:textId="77777777" w:rsidR="008C6BE5" w:rsidRPr="00EE01CF" w:rsidRDefault="008C6BE5" w:rsidP="008C6BE5">
    <w:pPr>
      <w:spacing w:after="0"/>
      <w:ind w:left="6030"/>
      <w:rPr>
        <w:rFonts w:ascii="Times New Roman" w:hAnsi="Times New Roman" w:cs="Times New Roman"/>
        <w:lang w:val="uk-UA"/>
      </w:rPr>
    </w:pPr>
    <w:r w:rsidRPr="29501720">
      <w:rPr>
        <w:rFonts w:ascii="Times New Roman" w:hAnsi="Times New Roman" w:cs="Times New Roman"/>
        <w:lang w:val="uk-UA"/>
      </w:rPr>
      <w:t>від</w:t>
    </w:r>
  </w:p>
  <w:p w14:paraId="7778A7D3" w14:textId="77777777" w:rsidR="00F548A2" w:rsidRDefault="00F54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67"/>
    <w:rsid w:val="000B5530"/>
    <w:rsid w:val="000E6C8E"/>
    <w:rsid w:val="00197BF2"/>
    <w:rsid w:val="00272A1D"/>
    <w:rsid w:val="002D06EC"/>
    <w:rsid w:val="002F4C67"/>
    <w:rsid w:val="00320C15"/>
    <w:rsid w:val="00324ED8"/>
    <w:rsid w:val="00382947"/>
    <w:rsid w:val="003951A0"/>
    <w:rsid w:val="003E25EA"/>
    <w:rsid w:val="004733C2"/>
    <w:rsid w:val="005167E9"/>
    <w:rsid w:val="00523717"/>
    <w:rsid w:val="0071683D"/>
    <w:rsid w:val="007B2253"/>
    <w:rsid w:val="00872BAD"/>
    <w:rsid w:val="00883A42"/>
    <w:rsid w:val="008B24E0"/>
    <w:rsid w:val="008C6BE5"/>
    <w:rsid w:val="008D4471"/>
    <w:rsid w:val="008F5831"/>
    <w:rsid w:val="00A56633"/>
    <w:rsid w:val="00B0691A"/>
    <w:rsid w:val="00B26DDE"/>
    <w:rsid w:val="00B80A72"/>
    <w:rsid w:val="00C3630D"/>
    <w:rsid w:val="00CA0ED0"/>
    <w:rsid w:val="00D71C0E"/>
    <w:rsid w:val="00EA7F4A"/>
    <w:rsid w:val="00ED2DEC"/>
    <w:rsid w:val="00F548A2"/>
    <w:rsid w:val="00FF37CB"/>
    <w:rsid w:val="29501720"/>
    <w:rsid w:val="37E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5B798"/>
  <w15:chartTrackingRefBased/>
  <w15:docId w15:val="{4FD8BFF3-5138-4442-9C0C-23399B99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67"/>
  </w:style>
  <w:style w:type="paragraph" w:styleId="Heading1">
    <w:name w:val="heading 1"/>
    <w:basedOn w:val="Normal"/>
    <w:next w:val="Normal"/>
    <w:link w:val="Heading1Char"/>
    <w:uiPriority w:val="9"/>
    <w:qFormat/>
    <w:rsid w:val="002F4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C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A42"/>
  </w:style>
  <w:style w:type="paragraph" w:styleId="Footer">
    <w:name w:val="footer"/>
    <w:basedOn w:val="Normal"/>
    <w:link w:val="FooterChar"/>
    <w:uiPriority w:val="99"/>
    <w:unhideWhenUsed/>
    <w:rsid w:val="0088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A42"/>
  </w:style>
  <w:style w:type="table" w:styleId="TableGrid">
    <w:name w:val="Table Grid"/>
    <w:basedOn w:val="TableNormal"/>
    <w:uiPriority w:val="39"/>
    <w:rsid w:val="007B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1004</Words>
  <Characters>5726</Characters>
  <Application>Microsoft Office Word</Application>
  <DocSecurity>0</DocSecurity>
  <Lines>47</Lines>
  <Paragraphs>13</Paragraphs>
  <ScaleCrop>false</ScaleCrop>
  <Company>Zoetis ITS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Hibner, Yelyzaveta</dc:creator>
  <cp:keywords/>
  <dc:description/>
  <cp:lastModifiedBy>Markus, Inna</cp:lastModifiedBy>
  <cp:revision>32</cp:revision>
  <dcterms:created xsi:type="dcterms:W3CDTF">2026-01-09T11:38:00Z</dcterms:created>
  <dcterms:modified xsi:type="dcterms:W3CDTF">2026-01-09T13:18:00Z</dcterms:modified>
</cp:coreProperties>
</file>