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238594" w14:textId="77777777" w:rsidR="00C25270" w:rsidRPr="000C0872" w:rsidRDefault="00C25270" w:rsidP="00C25270">
      <w:pPr>
        <w:jc w:val="center"/>
        <w:rPr>
          <w:b/>
          <w:lang w:val="uk-UA"/>
        </w:rPr>
      </w:pPr>
      <w:r w:rsidRPr="000C0872">
        <w:rPr>
          <w:b/>
          <w:lang w:val="uk-UA"/>
        </w:rPr>
        <w:t>Коротка характеристика препарату</w:t>
      </w:r>
    </w:p>
    <w:p w14:paraId="07C86AD1" w14:textId="77777777" w:rsidR="00C25270" w:rsidRPr="000C0872" w:rsidRDefault="00C25270" w:rsidP="00C25270">
      <w:pPr>
        <w:tabs>
          <w:tab w:val="left" w:pos="567"/>
          <w:tab w:val="left" w:pos="2148"/>
        </w:tabs>
        <w:ind w:right="454" w:firstLine="567"/>
        <w:jc w:val="both"/>
        <w:rPr>
          <w:b/>
        </w:rPr>
      </w:pPr>
      <w:r w:rsidRPr="000C0872">
        <w:rPr>
          <w:b/>
        </w:rPr>
        <w:t>1. Назва</w:t>
      </w:r>
    </w:p>
    <w:p w14:paraId="2EB6848E" w14:textId="77777777" w:rsidR="00C25270" w:rsidRPr="000C0872" w:rsidRDefault="00C25270" w:rsidP="00C25270">
      <w:pPr>
        <w:tabs>
          <w:tab w:val="left" w:pos="567"/>
          <w:tab w:val="left" w:pos="2148"/>
        </w:tabs>
        <w:ind w:right="454" w:firstLine="567"/>
        <w:jc w:val="both"/>
      </w:pPr>
      <w:r w:rsidRPr="000C0872">
        <w:t>АМПРОЛІНВЕТ</w:t>
      </w:r>
    </w:p>
    <w:p w14:paraId="2B081101" w14:textId="77777777" w:rsidR="00C25270" w:rsidRPr="000C0872" w:rsidRDefault="00C25270" w:rsidP="00C25270">
      <w:pPr>
        <w:tabs>
          <w:tab w:val="left" w:pos="567"/>
        </w:tabs>
        <w:ind w:right="454" w:firstLine="567"/>
        <w:jc w:val="both"/>
        <w:rPr>
          <w:b/>
        </w:rPr>
      </w:pPr>
      <w:r w:rsidRPr="000C0872">
        <w:rPr>
          <w:b/>
        </w:rPr>
        <w:t>2. Склад</w:t>
      </w:r>
    </w:p>
    <w:p w14:paraId="6F812FE6" w14:textId="77777777" w:rsidR="00C25270" w:rsidRPr="000C0872" w:rsidRDefault="00C25270" w:rsidP="00C25270">
      <w:pPr>
        <w:tabs>
          <w:tab w:val="left" w:pos="567"/>
        </w:tabs>
        <w:ind w:right="454" w:firstLine="567"/>
        <w:jc w:val="both"/>
        <w:rPr>
          <w:rStyle w:val="cs6fe56d21"/>
        </w:rPr>
      </w:pPr>
      <w:r w:rsidRPr="000C0872">
        <w:rPr>
          <w:rStyle w:val="cs5efed22f1"/>
        </w:rPr>
        <w:t>1 мл препарату містить діючу речовину:</w:t>
      </w:r>
    </w:p>
    <w:p w14:paraId="4A1770E8" w14:textId="77777777" w:rsidR="00C25270" w:rsidRPr="000C0872" w:rsidRDefault="00C25270" w:rsidP="00C25270">
      <w:pPr>
        <w:pStyle w:val="cs6fe56d2"/>
        <w:ind w:left="0" w:firstLine="567"/>
      </w:pPr>
      <w:r w:rsidRPr="000C0872">
        <w:rPr>
          <w:rStyle w:val="cs5efed22f1"/>
        </w:rPr>
        <w:t xml:space="preserve">ампроліуму гідрохлорид </w:t>
      </w:r>
      <w:r w:rsidRPr="000C0872">
        <w:rPr>
          <w:rStyle w:val="cs5efed22f2"/>
        </w:rPr>
        <w:t>–</w:t>
      </w:r>
      <w:r w:rsidRPr="000C0872">
        <w:rPr>
          <w:rStyle w:val="cs5efed22f1"/>
        </w:rPr>
        <w:t xml:space="preserve"> 125,0 мг.</w:t>
      </w:r>
    </w:p>
    <w:p w14:paraId="005352EB" w14:textId="77777777" w:rsidR="00C25270" w:rsidRPr="000C0872" w:rsidRDefault="00C25270" w:rsidP="00C25270">
      <w:pPr>
        <w:pStyle w:val="cs6fe56d2"/>
        <w:ind w:left="0" w:firstLine="567"/>
      </w:pPr>
      <w:r w:rsidRPr="000C0872">
        <w:rPr>
          <w:rStyle w:val="cs5efed22f1"/>
        </w:rPr>
        <w:t>Допоміжні речовини: вода очищена, гліцерин,  пропіленгліколь.</w:t>
      </w:r>
    </w:p>
    <w:p w14:paraId="17A0C4A9" w14:textId="77777777" w:rsidR="00C25270" w:rsidRPr="000C0872" w:rsidRDefault="00C25270" w:rsidP="00C25270">
      <w:pPr>
        <w:tabs>
          <w:tab w:val="left" w:pos="567"/>
        </w:tabs>
        <w:spacing w:before="40"/>
        <w:ind w:right="454" w:firstLine="567"/>
        <w:jc w:val="both"/>
        <w:rPr>
          <w:b/>
        </w:rPr>
      </w:pPr>
      <w:r w:rsidRPr="000C0872">
        <w:rPr>
          <w:b/>
        </w:rPr>
        <w:t>3. Фармацевтична форма</w:t>
      </w:r>
    </w:p>
    <w:p w14:paraId="0DA53F39" w14:textId="77777777" w:rsidR="00C25270" w:rsidRPr="000C0872" w:rsidRDefault="00C25270" w:rsidP="00C25270">
      <w:pPr>
        <w:tabs>
          <w:tab w:val="left" w:pos="567"/>
        </w:tabs>
        <w:spacing w:before="40"/>
        <w:ind w:right="454" w:firstLine="567"/>
        <w:jc w:val="both"/>
      </w:pPr>
      <w:r w:rsidRPr="000C0872">
        <w:t>Розчин для перорального застосування</w:t>
      </w:r>
    </w:p>
    <w:p w14:paraId="1777158E" w14:textId="77777777" w:rsidR="00C25270" w:rsidRPr="000C0872" w:rsidRDefault="00C25270" w:rsidP="00C25270">
      <w:pPr>
        <w:tabs>
          <w:tab w:val="left" w:pos="567"/>
        </w:tabs>
        <w:spacing w:before="40"/>
        <w:ind w:right="454" w:firstLine="567"/>
        <w:jc w:val="both"/>
        <w:rPr>
          <w:b/>
        </w:rPr>
      </w:pPr>
      <w:r w:rsidRPr="000C0872">
        <w:rPr>
          <w:b/>
        </w:rPr>
        <w:t>4. Фармакологічні властивості</w:t>
      </w:r>
    </w:p>
    <w:p w14:paraId="4E8295D3" w14:textId="081ADF45" w:rsidR="00C25270" w:rsidRPr="000C0872" w:rsidRDefault="00C25270" w:rsidP="00C25270">
      <w:pPr>
        <w:tabs>
          <w:tab w:val="left" w:pos="567"/>
        </w:tabs>
        <w:ind w:right="-36" w:firstLine="567"/>
        <w:jc w:val="both"/>
        <w:rPr>
          <w:rStyle w:val="cs7fb5c6071"/>
          <w:i/>
        </w:rPr>
      </w:pPr>
      <w:r w:rsidRPr="000C0872">
        <w:rPr>
          <w:rStyle w:val="cs8f3868831"/>
        </w:rPr>
        <w:t>ATCvet QP51, антипротозойні ветеринарні препарати (QP5</w:t>
      </w:r>
      <w:r w:rsidR="004F0F7B" w:rsidRPr="000C0872">
        <w:rPr>
          <w:rStyle w:val="cs8f3868831"/>
          <w:lang w:val="uk-UA"/>
        </w:rPr>
        <w:t>1</w:t>
      </w:r>
      <w:r w:rsidRPr="000C0872">
        <w:rPr>
          <w:rStyle w:val="cs8f3868831"/>
        </w:rPr>
        <w:t>AХ09, ампроліум)</w:t>
      </w:r>
    </w:p>
    <w:p w14:paraId="02BA9641" w14:textId="77777777" w:rsidR="00C25270" w:rsidRPr="000C0872" w:rsidRDefault="00C25270" w:rsidP="00C25270">
      <w:pPr>
        <w:pStyle w:val="csb63e2c8d"/>
        <w:ind w:left="0" w:right="-36" w:firstLine="567"/>
        <w:rPr>
          <w:lang w:val="ru-RU"/>
        </w:rPr>
      </w:pPr>
      <w:r w:rsidRPr="000C0872">
        <w:rPr>
          <w:rStyle w:val="cs5efed22f2"/>
        </w:rPr>
        <w:t>Активнодіюча речовина препарату, ампроліуму гідрохлорид, володіє широким спектром антикокцидійної дії, ефективний щодо еймерій курей  </w:t>
      </w:r>
      <w:r w:rsidRPr="000C0872">
        <w:rPr>
          <w:rStyle w:val="csa62dfd6a1"/>
        </w:rPr>
        <w:t>Eimeria tenella, E. necatrix, E. acervulina, E. praecox, E. maxima, E. brunetti, E. mitis</w:t>
      </w:r>
      <w:r w:rsidRPr="000C0872">
        <w:rPr>
          <w:rStyle w:val="cs5efed22f2"/>
        </w:rPr>
        <w:t xml:space="preserve">; індиків – </w:t>
      </w:r>
      <w:r w:rsidRPr="000C0872">
        <w:rPr>
          <w:rStyle w:val="csa62dfd6a1"/>
        </w:rPr>
        <w:t>E. adenoides, E. gallapavonis, E. meleagrimiti</w:t>
      </w:r>
      <w:r w:rsidRPr="000C0872">
        <w:rPr>
          <w:rStyle w:val="cs5efed22f2"/>
        </w:rPr>
        <w:t xml:space="preserve">s; фазанів – </w:t>
      </w:r>
      <w:r w:rsidRPr="000C0872">
        <w:rPr>
          <w:rStyle w:val="csa62dfd6a1"/>
        </w:rPr>
        <w:t>E. phasiani, E. colchici, E. duodenalis</w:t>
      </w:r>
      <w:r w:rsidRPr="000C0872">
        <w:rPr>
          <w:rStyle w:val="cs5efed22f2"/>
          <w:lang w:val="ru-RU"/>
        </w:rPr>
        <w:t>.</w:t>
      </w:r>
    </w:p>
    <w:p w14:paraId="4B22F60F" w14:textId="77777777" w:rsidR="00C25270" w:rsidRPr="000C0872" w:rsidRDefault="00C25270" w:rsidP="00C25270">
      <w:pPr>
        <w:pStyle w:val="csa24268bf"/>
        <w:ind w:left="0" w:right="-36" w:firstLine="567"/>
      </w:pPr>
      <w:r w:rsidRPr="000C0872">
        <w:rPr>
          <w:bCs/>
          <w:iCs/>
          <w:color w:val="000000"/>
        </w:rPr>
        <w:t xml:space="preserve">Ампроліум краще, ніж тіамін, проникає в еймерію і порушує активні центри прив’язки вітаміну, що спричиняє розлад вуглеводного обміну та призводить до загибелі паразитів. </w:t>
      </w:r>
      <w:r w:rsidRPr="000C0872">
        <w:rPr>
          <w:rStyle w:val="cs5efed22f2"/>
        </w:rPr>
        <w:t xml:space="preserve"> </w:t>
      </w:r>
    </w:p>
    <w:p w14:paraId="17466B01" w14:textId="77777777" w:rsidR="00C25270" w:rsidRPr="000C0872" w:rsidRDefault="00C25270" w:rsidP="00C25270">
      <w:pPr>
        <w:pStyle w:val="csa24268bf"/>
        <w:ind w:left="0" w:right="-36" w:firstLine="567"/>
      </w:pPr>
      <w:r w:rsidRPr="000C0872">
        <w:rPr>
          <w:rStyle w:val="cs5efed22f2"/>
          <w:snapToGrid w:val="0"/>
        </w:rPr>
        <w:t xml:space="preserve">Ампроліуму гідрохлорид </w:t>
      </w:r>
      <w:r w:rsidRPr="000C0872">
        <w:rPr>
          <w:rStyle w:val="cs5efed22f2"/>
        </w:rPr>
        <w:t>в основному пригнічує розвиток еймерій на стадії шизогонії першої та другої</w:t>
      </w:r>
      <w:r w:rsidRPr="000C0872">
        <w:rPr>
          <w:snapToGrid w:val="0"/>
        </w:rPr>
        <w:t xml:space="preserve"> </w:t>
      </w:r>
      <w:r w:rsidRPr="000C0872">
        <w:rPr>
          <w:rStyle w:val="cs5efed22f2"/>
          <w:snapToGrid w:val="0"/>
        </w:rPr>
        <w:t xml:space="preserve">генерації. </w:t>
      </w:r>
      <w:r w:rsidRPr="000C0872">
        <w:rPr>
          <w:rStyle w:val="cs5efed22f2"/>
        </w:rPr>
        <w:t xml:space="preserve"> Діюча речовина не проникає через клітинні мембрани слизової оболонки кишечнику птиці, тому препарат практично нетоксичний у терапевтичних дозах. Основна частина ампроліуму (до 97%) виводиться з організму у незміненому вигляді. Препарат не пригнічує формування протикокцидійного імунітету, сумісний з вітамінами і кормовими добавками, що застосовуються в тваринництві та птахівництві.</w:t>
      </w:r>
    </w:p>
    <w:p w14:paraId="0383CFC5" w14:textId="77777777" w:rsidR="00C25270" w:rsidRPr="000C0872" w:rsidRDefault="00C25270" w:rsidP="00C25270">
      <w:pPr>
        <w:widowControl w:val="0"/>
        <w:ind w:right="454" w:firstLine="567"/>
        <w:jc w:val="both"/>
        <w:rPr>
          <w:b/>
        </w:rPr>
      </w:pPr>
      <w:r w:rsidRPr="000C0872">
        <w:rPr>
          <w:b/>
        </w:rPr>
        <w:t>5. Клінічні особливості</w:t>
      </w:r>
    </w:p>
    <w:p w14:paraId="72C67A33" w14:textId="77777777" w:rsidR="00C25270" w:rsidRPr="000C0872" w:rsidRDefault="00C25270" w:rsidP="00C25270">
      <w:pPr>
        <w:widowControl w:val="0"/>
        <w:ind w:right="454" w:firstLine="567"/>
        <w:jc w:val="both"/>
        <w:rPr>
          <w:b/>
        </w:rPr>
      </w:pPr>
      <w:r w:rsidRPr="000C0872">
        <w:rPr>
          <w:b/>
        </w:rPr>
        <w:t>5.1 Вид тварин</w:t>
      </w:r>
    </w:p>
    <w:p w14:paraId="434AFB3A" w14:textId="77777777" w:rsidR="00C25270" w:rsidRPr="000C0872" w:rsidRDefault="00C25270" w:rsidP="00C25270">
      <w:pPr>
        <w:widowControl w:val="0"/>
        <w:ind w:right="-36" w:firstLine="567"/>
        <w:jc w:val="both"/>
      </w:pPr>
      <w:r w:rsidRPr="000C0872">
        <w:rPr>
          <w:lang w:val="uk-UA"/>
        </w:rPr>
        <w:t>Свійська птиця (к</w:t>
      </w:r>
      <w:r w:rsidRPr="000C0872">
        <w:t>ури-</w:t>
      </w:r>
      <w:r w:rsidRPr="000C0872">
        <w:rPr>
          <w:rStyle w:val="cs5efed22f3"/>
          <w:lang w:val="uk-UA"/>
        </w:rPr>
        <w:t xml:space="preserve">бройлери та ремонтний  молодняк).  </w:t>
      </w:r>
    </w:p>
    <w:p w14:paraId="2E94ADEC" w14:textId="77777777" w:rsidR="00C25270" w:rsidRPr="000C0872" w:rsidRDefault="00C25270" w:rsidP="00C25270">
      <w:pPr>
        <w:pStyle w:val="31"/>
        <w:spacing w:after="0"/>
        <w:ind w:left="-57" w:firstLine="567"/>
        <w:rPr>
          <w:b/>
          <w:sz w:val="24"/>
          <w:szCs w:val="24"/>
        </w:rPr>
      </w:pPr>
      <w:r w:rsidRPr="000C0872">
        <w:rPr>
          <w:b/>
          <w:sz w:val="24"/>
          <w:szCs w:val="24"/>
        </w:rPr>
        <w:t>5.2 Показання до застосування</w:t>
      </w:r>
    </w:p>
    <w:p w14:paraId="18E10603" w14:textId="77777777" w:rsidR="00C25270" w:rsidRPr="000C0872" w:rsidRDefault="00C25270" w:rsidP="00C25270">
      <w:pPr>
        <w:pStyle w:val="31"/>
        <w:spacing w:after="0"/>
        <w:ind w:left="-57" w:firstLine="567"/>
        <w:rPr>
          <w:sz w:val="24"/>
          <w:szCs w:val="24"/>
          <w:lang w:val="uk-UA"/>
        </w:rPr>
      </w:pPr>
      <w:r w:rsidRPr="000C0872">
        <w:rPr>
          <w:rStyle w:val="cs5efed22f3"/>
          <w:lang w:val="uk-UA"/>
        </w:rPr>
        <w:t xml:space="preserve">Лікування свійської птиці (курей-бройлерів та ремонтного молодняку) при ураженні еймеріями: </w:t>
      </w:r>
      <w:r w:rsidRPr="000C0872">
        <w:rPr>
          <w:rStyle w:val="csa62dfd6a2"/>
        </w:rPr>
        <w:t>E</w:t>
      </w:r>
      <w:r w:rsidRPr="000C0872">
        <w:rPr>
          <w:rStyle w:val="csa62dfd6a2"/>
          <w:lang w:val="uk-UA"/>
        </w:rPr>
        <w:t xml:space="preserve">. </w:t>
      </w:r>
      <w:r w:rsidRPr="000C0872">
        <w:rPr>
          <w:rStyle w:val="csa62dfd6a2"/>
        </w:rPr>
        <w:t>tenella</w:t>
      </w:r>
      <w:r w:rsidRPr="000C0872">
        <w:rPr>
          <w:rStyle w:val="csa62dfd6a2"/>
          <w:lang w:val="uk-UA"/>
        </w:rPr>
        <w:t xml:space="preserve">, </w:t>
      </w:r>
      <w:r w:rsidRPr="000C0872">
        <w:rPr>
          <w:rStyle w:val="csa62dfd6a2"/>
        </w:rPr>
        <w:t>E</w:t>
      </w:r>
      <w:r w:rsidRPr="000C0872">
        <w:rPr>
          <w:rStyle w:val="csa62dfd6a2"/>
          <w:lang w:val="uk-UA"/>
        </w:rPr>
        <w:t xml:space="preserve">. </w:t>
      </w:r>
      <w:r w:rsidRPr="000C0872">
        <w:rPr>
          <w:rStyle w:val="csa62dfd6a2"/>
        </w:rPr>
        <w:t>necatrix</w:t>
      </w:r>
      <w:r w:rsidRPr="000C0872">
        <w:rPr>
          <w:rStyle w:val="csa62dfd6a2"/>
          <w:lang w:val="uk-UA"/>
        </w:rPr>
        <w:t xml:space="preserve">, </w:t>
      </w:r>
      <w:r w:rsidRPr="000C0872">
        <w:rPr>
          <w:rStyle w:val="csa62dfd6a2"/>
        </w:rPr>
        <w:t>E</w:t>
      </w:r>
      <w:r w:rsidRPr="000C0872">
        <w:rPr>
          <w:rStyle w:val="csa62dfd6a2"/>
          <w:lang w:val="uk-UA"/>
        </w:rPr>
        <w:t xml:space="preserve">. </w:t>
      </w:r>
      <w:r w:rsidRPr="000C0872">
        <w:rPr>
          <w:rStyle w:val="csa62dfd6a2"/>
        </w:rPr>
        <w:t>acervulina</w:t>
      </w:r>
      <w:r w:rsidRPr="000C0872">
        <w:rPr>
          <w:rStyle w:val="csa62dfd6a2"/>
          <w:lang w:val="uk-UA"/>
        </w:rPr>
        <w:t xml:space="preserve">, </w:t>
      </w:r>
      <w:r w:rsidRPr="000C0872">
        <w:rPr>
          <w:rStyle w:val="csa62dfd6a2"/>
        </w:rPr>
        <w:t>E</w:t>
      </w:r>
      <w:r w:rsidRPr="000C0872">
        <w:rPr>
          <w:rStyle w:val="csa62dfd6a2"/>
          <w:lang w:val="uk-UA"/>
        </w:rPr>
        <w:t xml:space="preserve">. </w:t>
      </w:r>
      <w:r w:rsidRPr="000C0872">
        <w:rPr>
          <w:rStyle w:val="csa62dfd6a2"/>
        </w:rPr>
        <w:t>praecox</w:t>
      </w:r>
      <w:r w:rsidRPr="000C0872">
        <w:rPr>
          <w:rStyle w:val="csa62dfd6a2"/>
          <w:lang w:val="uk-UA"/>
        </w:rPr>
        <w:t xml:space="preserve">, </w:t>
      </w:r>
      <w:r w:rsidRPr="000C0872">
        <w:rPr>
          <w:rStyle w:val="csa62dfd6a2"/>
        </w:rPr>
        <w:t>E</w:t>
      </w:r>
      <w:r w:rsidRPr="000C0872">
        <w:rPr>
          <w:rStyle w:val="csa62dfd6a2"/>
          <w:lang w:val="uk-UA"/>
        </w:rPr>
        <w:t xml:space="preserve">. </w:t>
      </w:r>
      <w:r w:rsidRPr="000C0872">
        <w:rPr>
          <w:rStyle w:val="csa62dfd6a2"/>
        </w:rPr>
        <w:t>maxima</w:t>
      </w:r>
      <w:r w:rsidRPr="000C0872">
        <w:rPr>
          <w:rStyle w:val="csa62dfd6a2"/>
          <w:lang w:val="uk-UA"/>
        </w:rPr>
        <w:t xml:space="preserve">, </w:t>
      </w:r>
      <w:r w:rsidRPr="000C0872">
        <w:rPr>
          <w:rStyle w:val="csa62dfd6a2"/>
        </w:rPr>
        <w:t>E</w:t>
      </w:r>
      <w:r w:rsidRPr="000C0872">
        <w:rPr>
          <w:rStyle w:val="csa62dfd6a2"/>
          <w:lang w:val="uk-UA"/>
        </w:rPr>
        <w:t xml:space="preserve">. </w:t>
      </w:r>
      <w:r w:rsidRPr="000C0872">
        <w:rPr>
          <w:rStyle w:val="csa62dfd6a2"/>
        </w:rPr>
        <w:t>brunetti</w:t>
      </w:r>
      <w:r w:rsidRPr="000C0872">
        <w:rPr>
          <w:rStyle w:val="csa62dfd6a2"/>
          <w:lang w:val="uk-UA"/>
        </w:rPr>
        <w:t xml:space="preserve">, </w:t>
      </w:r>
      <w:r w:rsidRPr="000C0872">
        <w:rPr>
          <w:rStyle w:val="csa62dfd6a2"/>
        </w:rPr>
        <w:t>E</w:t>
      </w:r>
      <w:r w:rsidRPr="000C0872">
        <w:rPr>
          <w:rStyle w:val="csa62dfd6a2"/>
          <w:lang w:val="uk-UA"/>
        </w:rPr>
        <w:t xml:space="preserve">. </w:t>
      </w:r>
      <w:r w:rsidRPr="000C0872">
        <w:rPr>
          <w:rStyle w:val="csa62dfd6a2"/>
        </w:rPr>
        <w:t>mitis</w:t>
      </w:r>
      <w:r w:rsidRPr="000C0872">
        <w:rPr>
          <w:rStyle w:val="csa62dfd6a2"/>
          <w:lang w:val="uk-UA"/>
        </w:rPr>
        <w:t>.</w:t>
      </w:r>
    </w:p>
    <w:p w14:paraId="0BB05B50" w14:textId="77777777" w:rsidR="00C25270" w:rsidRPr="000C0872" w:rsidRDefault="00C25270" w:rsidP="00C25270">
      <w:pPr>
        <w:widowControl w:val="0"/>
        <w:ind w:right="454" w:firstLine="567"/>
        <w:jc w:val="both"/>
        <w:rPr>
          <w:b/>
        </w:rPr>
      </w:pPr>
      <w:r w:rsidRPr="000C0872">
        <w:rPr>
          <w:b/>
        </w:rPr>
        <w:t>5.3 Протипоказання</w:t>
      </w:r>
    </w:p>
    <w:p w14:paraId="07ABC4B6" w14:textId="77777777" w:rsidR="00C25270" w:rsidRPr="000C0872" w:rsidRDefault="00C25270" w:rsidP="00C25270">
      <w:pPr>
        <w:ind w:firstLine="567"/>
        <w:jc w:val="both"/>
        <w:rPr>
          <w:rStyle w:val="cs7fb5c6073"/>
        </w:rPr>
      </w:pPr>
      <w:r w:rsidRPr="000C0872">
        <w:rPr>
          <w:rStyle w:val="cs5efed22f4"/>
        </w:rPr>
        <w:t>Не застосовувати птиці із підвищеною чутливістю до ампроліуму гідрохлориду.</w:t>
      </w:r>
    </w:p>
    <w:p w14:paraId="63A639E1" w14:textId="77777777" w:rsidR="00C25270" w:rsidRPr="000C0872" w:rsidRDefault="00C25270" w:rsidP="00C25270">
      <w:pPr>
        <w:pStyle w:val="cs4a2c0999"/>
        <w:ind w:firstLine="567"/>
      </w:pPr>
      <w:r w:rsidRPr="000C0872">
        <w:rPr>
          <w:rStyle w:val="cs5efed22f4"/>
        </w:rPr>
        <w:t>Не застосовувати ослабленим, виснаженим та хворим тваринам та птиці.</w:t>
      </w:r>
    </w:p>
    <w:p w14:paraId="7B075CAE" w14:textId="77777777" w:rsidR="00C25270" w:rsidRPr="000C0872" w:rsidRDefault="00C25270" w:rsidP="00C25270">
      <w:pPr>
        <w:pStyle w:val="csc9ebdc08"/>
        <w:ind w:left="0" w:firstLine="567"/>
        <w:rPr>
          <w:rStyle w:val="cs5efed22f4"/>
        </w:rPr>
      </w:pPr>
      <w:r w:rsidRPr="000C0872">
        <w:rPr>
          <w:rStyle w:val="cs5efed22f4"/>
        </w:rPr>
        <w:t>Не застосовувати курям-несучкам.</w:t>
      </w:r>
    </w:p>
    <w:p w14:paraId="647B6749" w14:textId="77777777" w:rsidR="00C25270" w:rsidRPr="000C0872" w:rsidRDefault="00C25270" w:rsidP="00C25270">
      <w:pPr>
        <w:widowControl w:val="0"/>
        <w:ind w:right="454" w:firstLine="567"/>
        <w:jc w:val="both"/>
        <w:rPr>
          <w:b/>
        </w:rPr>
      </w:pPr>
      <w:r w:rsidRPr="000C0872">
        <w:rPr>
          <w:b/>
        </w:rPr>
        <w:t>5.4 Побічна дія</w:t>
      </w:r>
    </w:p>
    <w:p w14:paraId="6D3640E5" w14:textId="77777777" w:rsidR="00C25270" w:rsidRPr="000C0872" w:rsidRDefault="00C25270" w:rsidP="00C25270">
      <w:pPr>
        <w:widowControl w:val="0"/>
        <w:ind w:right="454" w:firstLine="567"/>
        <w:jc w:val="both"/>
      </w:pPr>
      <w:r w:rsidRPr="000C0872">
        <w:rPr>
          <w:rStyle w:val="cs5efed22f5"/>
        </w:rPr>
        <w:t>Немає.</w:t>
      </w:r>
    </w:p>
    <w:p w14:paraId="5564882D" w14:textId="77777777" w:rsidR="00C25270" w:rsidRPr="000C0872" w:rsidRDefault="00C25270" w:rsidP="00C25270">
      <w:pPr>
        <w:widowControl w:val="0"/>
        <w:ind w:right="454" w:firstLine="567"/>
        <w:jc w:val="both"/>
        <w:rPr>
          <w:b/>
        </w:rPr>
      </w:pPr>
      <w:r w:rsidRPr="000C0872">
        <w:rPr>
          <w:b/>
        </w:rPr>
        <w:t>5.5 Особливі застереження при використанні</w:t>
      </w:r>
    </w:p>
    <w:p w14:paraId="0CC91146" w14:textId="77777777" w:rsidR="00C25270" w:rsidRPr="000C0872" w:rsidRDefault="00C25270" w:rsidP="00C25270">
      <w:pPr>
        <w:widowControl w:val="0"/>
        <w:ind w:right="454" w:firstLine="567"/>
        <w:jc w:val="both"/>
      </w:pPr>
      <w:r w:rsidRPr="000C0872">
        <w:rPr>
          <w:rStyle w:val="cs5efed22f6"/>
        </w:rPr>
        <w:t>Немає.</w:t>
      </w:r>
    </w:p>
    <w:p w14:paraId="18A865A0" w14:textId="77777777" w:rsidR="00C25270" w:rsidRPr="000C0872" w:rsidRDefault="00C25270" w:rsidP="00C25270">
      <w:pPr>
        <w:widowControl w:val="0"/>
        <w:ind w:right="454" w:firstLine="567"/>
        <w:jc w:val="both"/>
        <w:rPr>
          <w:b/>
        </w:rPr>
      </w:pPr>
      <w:r w:rsidRPr="000C0872">
        <w:rPr>
          <w:b/>
        </w:rPr>
        <w:t>5.6 Використання під час вагітності, лактації, несучості</w:t>
      </w:r>
    </w:p>
    <w:p w14:paraId="0F4F71A3" w14:textId="77777777" w:rsidR="00C25270" w:rsidRPr="000C0872" w:rsidRDefault="00C25270" w:rsidP="00C25270">
      <w:pPr>
        <w:widowControl w:val="0"/>
        <w:ind w:right="-143" w:firstLine="567"/>
        <w:jc w:val="both"/>
      </w:pPr>
      <w:r w:rsidRPr="000C0872">
        <w:rPr>
          <w:rStyle w:val="cs5efed22f9"/>
          <w:lang w:val="uk-UA"/>
        </w:rPr>
        <w:t>АМПРОЛІНВЕТ</w:t>
      </w:r>
      <w:r w:rsidRPr="000C0872">
        <w:rPr>
          <w:rStyle w:val="cs5efed22f7"/>
        </w:rPr>
        <w:t> належить до помірнотоксичних для теплокровних тварин препаратів, у рекомендованих дозах не виявляє мутагенної, сенсибілізуючої, ембріотоксичної та тератогенної дії. Не застосовувати птиці в період несучості.  </w:t>
      </w:r>
    </w:p>
    <w:p w14:paraId="75C72AC4" w14:textId="77777777" w:rsidR="00C25270" w:rsidRPr="000C0872" w:rsidRDefault="00C25270" w:rsidP="00C25270">
      <w:pPr>
        <w:widowControl w:val="0"/>
        <w:ind w:right="454" w:firstLine="567"/>
        <w:jc w:val="both"/>
        <w:rPr>
          <w:b/>
        </w:rPr>
      </w:pPr>
      <w:r w:rsidRPr="000C0872">
        <w:rPr>
          <w:b/>
        </w:rPr>
        <w:t>5.7 Взаємодія з іншими засобами та інші форми взаємодії</w:t>
      </w:r>
    </w:p>
    <w:p w14:paraId="74C09603" w14:textId="77777777" w:rsidR="00C25270" w:rsidRPr="000C0872" w:rsidRDefault="00C25270" w:rsidP="00C25270">
      <w:pPr>
        <w:widowControl w:val="0"/>
        <w:ind w:right="-36" w:firstLine="567"/>
        <w:jc w:val="both"/>
      </w:pPr>
      <w:r w:rsidRPr="000C0872">
        <w:rPr>
          <w:rStyle w:val="cs5efed22f8"/>
        </w:rPr>
        <w:t xml:space="preserve">Одночасне застосування тіаміну у високих дозах і ампроліуму може пригнічувати, або знижувати ефективність </w:t>
      </w:r>
      <w:r w:rsidRPr="000C0872">
        <w:rPr>
          <w:rStyle w:val="cs5efed22f8"/>
          <w:lang w:val="uk-UA"/>
        </w:rPr>
        <w:t>препарату</w:t>
      </w:r>
      <w:r w:rsidRPr="000C0872">
        <w:rPr>
          <w:rStyle w:val="cs5efed22f8"/>
        </w:rPr>
        <w:t>.</w:t>
      </w:r>
    </w:p>
    <w:p w14:paraId="1B47F830" w14:textId="77777777" w:rsidR="00C25270" w:rsidRPr="000C0872" w:rsidRDefault="00C25270" w:rsidP="00C25270">
      <w:pPr>
        <w:widowControl w:val="0"/>
        <w:ind w:right="454" w:firstLine="567"/>
        <w:jc w:val="both"/>
        <w:rPr>
          <w:b/>
        </w:rPr>
      </w:pPr>
      <w:r w:rsidRPr="000C0872">
        <w:rPr>
          <w:b/>
        </w:rPr>
        <w:t>5.8 Дози і способи введення тваринам різного віку</w:t>
      </w:r>
    </w:p>
    <w:p w14:paraId="33091019" w14:textId="77777777" w:rsidR="00C25270" w:rsidRPr="000C0872" w:rsidRDefault="00C25270" w:rsidP="00C25270">
      <w:pPr>
        <w:widowControl w:val="0"/>
        <w:ind w:right="454" w:firstLine="520"/>
        <w:jc w:val="both"/>
        <w:rPr>
          <w:rStyle w:val="cs7105be661"/>
        </w:rPr>
      </w:pPr>
      <w:r w:rsidRPr="000C0872">
        <w:rPr>
          <w:rStyle w:val="cs146ab7ec1"/>
          <w:snapToGrid w:val="0"/>
        </w:rPr>
        <w:t xml:space="preserve">Препарат випоюють з питною водою </w:t>
      </w:r>
      <w:r w:rsidRPr="000C0872">
        <w:rPr>
          <w:rStyle w:val="cs146ab7ec1"/>
          <w:snapToGrid w:val="0"/>
          <w:lang w:val="uk-UA"/>
        </w:rPr>
        <w:t xml:space="preserve">в </w:t>
      </w:r>
      <w:r w:rsidRPr="000C0872">
        <w:rPr>
          <w:rStyle w:val="cs146ab7ec1"/>
          <w:snapToGrid w:val="0"/>
        </w:rPr>
        <w:t>дозах:</w:t>
      </w:r>
    </w:p>
    <w:p w14:paraId="7DBB4D92" w14:textId="77777777" w:rsidR="00C25270" w:rsidRPr="000C0872" w:rsidRDefault="00C25270" w:rsidP="00C25270">
      <w:pPr>
        <w:pStyle w:val="cs80d9435b"/>
        <w:ind w:firstLine="520"/>
      </w:pPr>
      <w:r w:rsidRPr="000C0872">
        <w:rPr>
          <w:rStyle w:val="cscc452e71"/>
          <w:snapToGrid w:val="0"/>
        </w:rPr>
        <w:t>Бройлери:</w:t>
      </w:r>
      <w:r w:rsidRPr="000C0872">
        <w:rPr>
          <w:rStyle w:val="cscc452e71"/>
          <w:snapToGrid w:val="0"/>
          <w:lang w:val="ru-RU"/>
        </w:rPr>
        <w:t xml:space="preserve"> </w:t>
      </w:r>
      <w:r w:rsidRPr="000C0872">
        <w:rPr>
          <w:rStyle w:val="cs146ab7ec1"/>
          <w:snapToGrid w:val="0"/>
        </w:rPr>
        <w:t>2 мл на 1 л питної води (250 мг ампроліуму гідрохлориду на 1 л води) протягом 5-7 діб.</w:t>
      </w:r>
    </w:p>
    <w:p w14:paraId="159BC69D" w14:textId="77777777" w:rsidR="00C25270" w:rsidRPr="000C0872" w:rsidRDefault="00C25270" w:rsidP="00C25270">
      <w:pPr>
        <w:pStyle w:val="cs235f2b3"/>
        <w:ind w:firstLine="520"/>
        <w:rPr>
          <w:snapToGrid w:val="0"/>
        </w:rPr>
      </w:pPr>
      <w:r w:rsidRPr="000C0872">
        <w:rPr>
          <w:rStyle w:val="cs146ab7ec1"/>
          <w:snapToGrid w:val="0"/>
        </w:rPr>
        <w:t>Р</w:t>
      </w:r>
      <w:r w:rsidRPr="000C0872">
        <w:rPr>
          <w:rStyle w:val="cscc452e71"/>
          <w:snapToGrid w:val="0"/>
        </w:rPr>
        <w:t>емонтний молодняк курей:</w:t>
      </w:r>
      <w:r w:rsidRPr="000C0872">
        <w:rPr>
          <w:rStyle w:val="cscc452e71"/>
          <w:snapToGrid w:val="0"/>
          <w:lang w:val="ru-RU"/>
        </w:rPr>
        <w:t xml:space="preserve"> </w:t>
      </w:r>
      <w:r w:rsidRPr="000C0872">
        <w:rPr>
          <w:rStyle w:val="cs146ab7ec1"/>
          <w:snapToGrid w:val="0"/>
        </w:rPr>
        <w:t>2 мл на 1 л питної води (250 мг ампроліуму гідрохлориду на 1 л води) протягом 5-7 діб.</w:t>
      </w:r>
    </w:p>
    <w:p w14:paraId="141F3028" w14:textId="77777777" w:rsidR="00C25270" w:rsidRPr="000C0872" w:rsidRDefault="00C25270" w:rsidP="00C25270">
      <w:pPr>
        <w:pStyle w:val="cs235f2b3"/>
        <w:ind w:firstLine="567"/>
      </w:pPr>
      <w:r w:rsidRPr="000C0872">
        <w:rPr>
          <w:rStyle w:val="cs5efed22f4"/>
        </w:rPr>
        <w:t>У період проведення лікувальних заходів розчин препарату повинен бути для птиці єдиним джерелом питної води.</w:t>
      </w:r>
    </w:p>
    <w:p w14:paraId="0B872E13" w14:textId="77777777" w:rsidR="00C25270" w:rsidRPr="000C0872" w:rsidRDefault="00C25270" w:rsidP="00C25270">
      <w:pPr>
        <w:widowControl w:val="0"/>
        <w:ind w:right="454" w:firstLine="567"/>
        <w:jc w:val="both"/>
        <w:rPr>
          <w:b/>
        </w:rPr>
      </w:pPr>
      <w:r w:rsidRPr="000C0872">
        <w:rPr>
          <w:b/>
        </w:rPr>
        <w:t>5.9 Передозування (симптоми, невідкладні заходи, антидоти)</w:t>
      </w:r>
    </w:p>
    <w:p w14:paraId="5BFF4393" w14:textId="77777777" w:rsidR="00C25270" w:rsidRPr="000C0872" w:rsidRDefault="00C25270" w:rsidP="00C25270">
      <w:pPr>
        <w:widowControl w:val="0"/>
        <w:ind w:right="-36" w:firstLine="567"/>
        <w:jc w:val="both"/>
      </w:pPr>
      <w:r w:rsidRPr="000C0872">
        <w:rPr>
          <w:rStyle w:val="cs5efed22f9"/>
        </w:rPr>
        <w:lastRenderedPageBreak/>
        <w:t>Ампроліуму гідрохлорид належить до малотоксичних речовин, ЛД</w:t>
      </w:r>
      <w:r w:rsidRPr="000C0872">
        <w:rPr>
          <w:rStyle w:val="cs36e2aa4c2"/>
          <w:vertAlign w:val="subscript"/>
        </w:rPr>
        <w:t>50</w:t>
      </w:r>
      <w:r w:rsidRPr="000C0872">
        <w:rPr>
          <w:rStyle w:val="cs5efed22f9"/>
        </w:rPr>
        <w:t xml:space="preserve"> при пероральному введенні білим мишам складає 135 000 мг/кг.</w:t>
      </w:r>
      <w:r w:rsidRPr="000C0872">
        <w:rPr>
          <w:rStyle w:val="cs5efed22f9"/>
          <w:lang w:val="uk-UA"/>
        </w:rPr>
        <w:t xml:space="preserve"> Препарат</w:t>
      </w:r>
      <w:r w:rsidRPr="000C0872">
        <w:rPr>
          <w:rStyle w:val="cs5efed22f9"/>
        </w:rPr>
        <w:t xml:space="preserve">  </w:t>
      </w:r>
      <w:r w:rsidRPr="000C0872">
        <w:rPr>
          <w:rStyle w:val="cs5efed22f9"/>
          <w:lang w:val="uk-UA"/>
        </w:rPr>
        <w:t>АМПРОЛІНВЕТ</w:t>
      </w:r>
      <w:r w:rsidRPr="000C0872">
        <w:rPr>
          <w:rStyle w:val="cs5efed22f9"/>
        </w:rPr>
        <w:t xml:space="preserve"> безпечний при передозуваннях.</w:t>
      </w:r>
    </w:p>
    <w:p w14:paraId="6AD052D7" w14:textId="77777777" w:rsidR="00C25270" w:rsidRPr="000C0872" w:rsidRDefault="00C25270" w:rsidP="00C25270">
      <w:pPr>
        <w:widowControl w:val="0"/>
        <w:ind w:right="454" w:firstLine="567"/>
        <w:jc w:val="both"/>
        <w:rPr>
          <w:b/>
        </w:rPr>
      </w:pPr>
      <w:r w:rsidRPr="000C0872">
        <w:rPr>
          <w:b/>
        </w:rPr>
        <w:t>5.10 Спеціальні застереження</w:t>
      </w:r>
    </w:p>
    <w:p w14:paraId="5506E649" w14:textId="77777777" w:rsidR="00C25270" w:rsidRPr="000C0872" w:rsidRDefault="00C25270" w:rsidP="00C25270">
      <w:pPr>
        <w:widowControl w:val="0"/>
        <w:ind w:right="454" w:firstLine="567"/>
        <w:jc w:val="both"/>
      </w:pPr>
      <w:r w:rsidRPr="000C0872">
        <w:rPr>
          <w:rStyle w:val="cs5efed22f10"/>
        </w:rPr>
        <w:t>Немає.</w:t>
      </w:r>
    </w:p>
    <w:p w14:paraId="04BD52D1" w14:textId="77777777" w:rsidR="00C25270" w:rsidRPr="000C0872" w:rsidRDefault="00C25270" w:rsidP="00C25270">
      <w:pPr>
        <w:widowControl w:val="0"/>
        <w:ind w:right="454" w:firstLine="567"/>
        <w:jc w:val="both"/>
        <w:rPr>
          <w:b/>
        </w:rPr>
      </w:pPr>
      <w:r w:rsidRPr="000C0872">
        <w:rPr>
          <w:b/>
        </w:rPr>
        <w:t>5.11 Період виведення (каренція)</w:t>
      </w:r>
    </w:p>
    <w:p w14:paraId="6E1EDCA9" w14:textId="5A30DC2E" w:rsidR="00C25270" w:rsidRPr="000C0872" w:rsidRDefault="00577A9A" w:rsidP="000C0872">
      <w:pPr>
        <w:widowControl w:val="0"/>
        <w:ind w:right="-36" w:firstLine="567"/>
        <w:jc w:val="both"/>
      </w:pPr>
      <w:bookmarkStart w:id="0" w:name="_GoBack"/>
      <w:r w:rsidRPr="000C0872">
        <w:t xml:space="preserve">Забій птиці на м’ясо дозволяють через </w:t>
      </w:r>
      <w:r w:rsidRPr="000C0872">
        <w:rPr>
          <w:lang w:val="uk-UA"/>
        </w:rPr>
        <w:t>0</w:t>
      </w:r>
      <w:r w:rsidRPr="000C0872">
        <w:t xml:space="preserve"> д</w:t>
      </w:r>
      <w:r w:rsidRPr="000C0872">
        <w:rPr>
          <w:lang w:val="uk-UA"/>
        </w:rPr>
        <w:t>іб</w:t>
      </w:r>
      <w:r w:rsidRPr="000C0872">
        <w:t xml:space="preserve"> після останнього застосування препарату.</w:t>
      </w:r>
    </w:p>
    <w:p w14:paraId="31043D33" w14:textId="77777777" w:rsidR="00C25270" w:rsidRPr="000C0872" w:rsidRDefault="00C25270" w:rsidP="000C0872">
      <w:pPr>
        <w:ind w:right="454" w:firstLine="567"/>
        <w:jc w:val="both"/>
        <w:rPr>
          <w:b/>
        </w:rPr>
      </w:pPr>
      <w:r w:rsidRPr="000C0872">
        <w:rPr>
          <w:b/>
        </w:rPr>
        <w:t>5.12 Спеціальні застереження для осіб і обслуговуючого персоналу</w:t>
      </w:r>
    </w:p>
    <w:p w14:paraId="0AACA679" w14:textId="77777777" w:rsidR="00C25270" w:rsidRPr="000C0872" w:rsidRDefault="00C25270" w:rsidP="000C0872">
      <w:pPr>
        <w:ind w:firstLine="567"/>
        <w:jc w:val="both"/>
      </w:pPr>
      <w:r w:rsidRPr="000C0872">
        <w:t xml:space="preserve">Персонал, </w:t>
      </w:r>
      <w:r w:rsidRPr="000C0872">
        <w:rPr>
          <w:lang w:val="uk-UA"/>
        </w:rPr>
        <w:t>що</w:t>
      </w:r>
      <w:r w:rsidRPr="000C0872">
        <w:t xml:space="preserve"> працює з препаратом, повинен дотримуватися основних правил гігієни та безпеки, прийнятих при роботі з ветеринарними препаратами.</w:t>
      </w:r>
    </w:p>
    <w:p w14:paraId="1C7B1460" w14:textId="77777777" w:rsidR="00C25270" w:rsidRPr="000C0872" w:rsidRDefault="00C25270" w:rsidP="000C0872">
      <w:pPr>
        <w:widowControl w:val="0"/>
        <w:ind w:firstLine="567"/>
        <w:jc w:val="both"/>
        <w:rPr>
          <w:b/>
        </w:rPr>
      </w:pPr>
      <w:r w:rsidRPr="000C0872">
        <w:rPr>
          <w:b/>
        </w:rPr>
        <w:t>6. Фармацевтичні особливості</w:t>
      </w:r>
    </w:p>
    <w:p w14:paraId="38C964FE" w14:textId="77777777" w:rsidR="00C25270" w:rsidRPr="000C0872" w:rsidRDefault="00C25270" w:rsidP="000C0872">
      <w:pPr>
        <w:pStyle w:val="31"/>
        <w:spacing w:after="0"/>
        <w:ind w:left="0" w:firstLine="567"/>
        <w:jc w:val="both"/>
        <w:rPr>
          <w:b/>
          <w:sz w:val="24"/>
          <w:szCs w:val="24"/>
        </w:rPr>
      </w:pPr>
      <w:r w:rsidRPr="000C0872">
        <w:rPr>
          <w:b/>
          <w:sz w:val="24"/>
          <w:szCs w:val="24"/>
        </w:rPr>
        <w:t>6.1 Форми несумісності (основні)</w:t>
      </w:r>
    </w:p>
    <w:p w14:paraId="21342E01" w14:textId="77777777" w:rsidR="00C25270" w:rsidRPr="000C0872" w:rsidRDefault="00C25270" w:rsidP="000C0872">
      <w:pPr>
        <w:pStyle w:val="31"/>
        <w:spacing w:after="0"/>
        <w:ind w:left="0" w:firstLine="567"/>
        <w:jc w:val="both"/>
        <w:rPr>
          <w:rStyle w:val="cs7fb5c6076"/>
          <w:sz w:val="24"/>
          <w:szCs w:val="24"/>
        </w:rPr>
      </w:pPr>
      <w:r w:rsidRPr="000C0872">
        <w:rPr>
          <w:rStyle w:val="cs5efed22f11"/>
        </w:rPr>
        <w:t>Препарат не застосовують одночасно з іншими антикокцидійними препаратами.</w:t>
      </w:r>
    </w:p>
    <w:p w14:paraId="69D5AC03" w14:textId="77777777" w:rsidR="00C25270" w:rsidRPr="000C0872" w:rsidRDefault="00C25270" w:rsidP="000C0872">
      <w:pPr>
        <w:widowControl w:val="0"/>
        <w:ind w:right="454" w:firstLine="567"/>
        <w:jc w:val="both"/>
        <w:rPr>
          <w:b/>
        </w:rPr>
      </w:pPr>
      <w:r w:rsidRPr="000C0872">
        <w:rPr>
          <w:b/>
        </w:rPr>
        <w:t>6.2 Термін придатності</w:t>
      </w:r>
    </w:p>
    <w:p w14:paraId="4534CC27" w14:textId="77777777" w:rsidR="00C25270" w:rsidRPr="000C0872" w:rsidRDefault="00C25270" w:rsidP="000C0872">
      <w:pPr>
        <w:widowControl w:val="0"/>
        <w:ind w:right="454" w:firstLine="567"/>
        <w:jc w:val="both"/>
        <w:rPr>
          <w:rStyle w:val="cs5efed22f12"/>
        </w:rPr>
      </w:pPr>
      <w:r w:rsidRPr="000C0872">
        <w:rPr>
          <w:rStyle w:val="cs5efed22f12"/>
        </w:rPr>
        <w:t xml:space="preserve">2 роки. </w:t>
      </w:r>
    </w:p>
    <w:p w14:paraId="1588BE93" w14:textId="77777777" w:rsidR="00C25270" w:rsidRPr="000C0872" w:rsidRDefault="00C25270" w:rsidP="000C0872">
      <w:pPr>
        <w:widowControl w:val="0"/>
        <w:ind w:right="454" w:firstLine="567"/>
        <w:jc w:val="both"/>
      </w:pPr>
      <w:r w:rsidRPr="000C0872">
        <w:rPr>
          <w:rStyle w:val="cs5efed22f12"/>
        </w:rPr>
        <w:t>Після розведення у питній воді препарат придатний для застосування протягом 16 годин.</w:t>
      </w:r>
    </w:p>
    <w:p w14:paraId="3A03CF0A" w14:textId="77777777" w:rsidR="00C25270" w:rsidRPr="000C0872" w:rsidRDefault="00C25270" w:rsidP="000C0872">
      <w:pPr>
        <w:widowControl w:val="0"/>
        <w:ind w:right="454" w:firstLine="567"/>
        <w:jc w:val="both"/>
        <w:rPr>
          <w:b/>
        </w:rPr>
      </w:pPr>
      <w:r w:rsidRPr="000C0872">
        <w:rPr>
          <w:b/>
        </w:rPr>
        <w:t>6.3 Особливі заходи зберігання</w:t>
      </w:r>
    </w:p>
    <w:p w14:paraId="3F2A90F8" w14:textId="77777777" w:rsidR="00C25270" w:rsidRPr="000C0872" w:rsidRDefault="00C25270" w:rsidP="000C0872">
      <w:pPr>
        <w:widowControl w:val="0"/>
        <w:ind w:right="-36" w:firstLine="567"/>
        <w:jc w:val="both"/>
      </w:pPr>
      <w:r w:rsidRPr="000C0872">
        <w:rPr>
          <w:lang w:val="uk-UA"/>
        </w:rPr>
        <w:t xml:space="preserve">Сухе темне, недоступне для дітей місце за температури від 5 до 25 </w:t>
      </w:r>
      <w:r w:rsidR="00790D02" w:rsidRPr="000C0872">
        <w:rPr>
          <w:lang w:val="uk-UA"/>
        </w:rPr>
        <w:t>º</w:t>
      </w:r>
      <w:r w:rsidRPr="000C0872">
        <w:rPr>
          <w:lang w:val="uk-UA"/>
        </w:rPr>
        <w:t>С</w:t>
      </w:r>
      <w:r w:rsidRPr="000C0872">
        <w:rPr>
          <w:rStyle w:val="cs5efed22f13"/>
        </w:rPr>
        <w:t xml:space="preserve"> у тарі виробника на стелажах або ярусами (не більше трьох).</w:t>
      </w:r>
    </w:p>
    <w:p w14:paraId="5F0847DE" w14:textId="77777777" w:rsidR="00C25270" w:rsidRPr="000C0872" w:rsidRDefault="00C25270" w:rsidP="000C0872">
      <w:pPr>
        <w:widowControl w:val="0"/>
        <w:ind w:right="454" w:firstLine="567"/>
        <w:jc w:val="both"/>
        <w:rPr>
          <w:b/>
        </w:rPr>
      </w:pPr>
      <w:r w:rsidRPr="000C0872">
        <w:rPr>
          <w:b/>
        </w:rPr>
        <w:t>6.4 Природа і склад контейнера первинного пакування</w:t>
      </w:r>
    </w:p>
    <w:p w14:paraId="5BB9FE51" w14:textId="77777777" w:rsidR="00C25270" w:rsidRPr="000C0872" w:rsidRDefault="00C25270" w:rsidP="000C0872">
      <w:pPr>
        <w:pStyle w:val="cs3266721a"/>
        <w:spacing w:line="269" w:lineRule="atLeast"/>
        <w:ind w:firstLine="567"/>
      </w:pPr>
      <w:r w:rsidRPr="000C0872">
        <w:rPr>
          <w:rStyle w:val="cs5efed22f14"/>
        </w:rPr>
        <w:t xml:space="preserve">Флакони з нейтрального скла марки НС-1 НС-2, УСП-1 по </w:t>
      </w:r>
      <w:r w:rsidRPr="000C0872">
        <w:rPr>
          <w:rStyle w:val="cs5efed22f14"/>
          <w:lang w:val="ru-RU"/>
        </w:rPr>
        <w:t>50 та</w:t>
      </w:r>
      <w:r w:rsidRPr="000C0872">
        <w:rPr>
          <w:rStyle w:val="cs5efed22f14"/>
        </w:rPr>
        <w:t xml:space="preserve"> 100 мл.  Вторинна упаковка – картонна коробка.</w:t>
      </w:r>
    </w:p>
    <w:p w14:paraId="095E4E22" w14:textId="77777777" w:rsidR="00C25270" w:rsidRPr="000C0872" w:rsidRDefault="00C25270" w:rsidP="000C0872">
      <w:pPr>
        <w:pStyle w:val="cs3266721a"/>
        <w:ind w:firstLine="567"/>
      </w:pPr>
      <w:r w:rsidRPr="000C0872">
        <w:rPr>
          <w:rStyle w:val="cs5efed22f14"/>
        </w:rPr>
        <w:t>Контейнери (флакони) полімерні по 500 мл та 1 л.</w:t>
      </w:r>
    </w:p>
    <w:p w14:paraId="01E826A0" w14:textId="77777777" w:rsidR="00C25270" w:rsidRPr="000C0872" w:rsidRDefault="00C25270" w:rsidP="000C0872">
      <w:pPr>
        <w:pStyle w:val="31"/>
        <w:spacing w:after="0"/>
        <w:ind w:left="0" w:firstLine="567"/>
        <w:jc w:val="both"/>
        <w:rPr>
          <w:b/>
          <w:sz w:val="24"/>
          <w:szCs w:val="24"/>
          <w:lang w:val="uk-UA"/>
        </w:rPr>
      </w:pPr>
      <w:r w:rsidRPr="000C0872">
        <w:rPr>
          <w:b/>
          <w:sz w:val="24"/>
          <w:szCs w:val="24"/>
          <w:lang w:val="uk-UA"/>
        </w:rPr>
        <w:t>6.5 Особливі заходи безпеки при поводженні з невикористаним препаратом або із його залишками.</w:t>
      </w:r>
    </w:p>
    <w:p w14:paraId="421E8B69" w14:textId="77777777" w:rsidR="00C25270" w:rsidRPr="000C0872" w:rsidRDefault="00C25270" w:rsidP="000C0872">
      <w:pPr>
        <w:pStyle w:val="31"/>
        <w:spacing w:after="0"/>
        <w:ind w:left="0" w:firstLine="567"/>
        <w:jc w:val="both"/>
        <w:rPr>
          <w:sz w:val="24"/>
          <w:szCs w:val="24"/>
          <w:lang w:val="uk-UA"/>
        </w:rPr>
      </w:pPr>
      <w:r w:rsidRPr="000C0872">
        <w:rPr>
          <w:rStyle w:val="cs5efed22f15"/>
          <w:lang w:val="uk-UA"/>
        </w:rPr>
        <w:t>Невикористаний або протермінований препарат утилізують відповідно до вимог чинного законодавства.</w:t>
      </w:r>
    </w:p>
    <w:p w14:paraId="28D71955" w14:textId="77777777" w:rsidR="00C25270" w:rsidRPr="000C0872" w:rsidRDefault="00C25270" w:rsidP="000C0872">
      <w:pPr>
        <w:pStyle w:val="31"/>
        <w:spacing w:after="0"/>
        <w:ind w:left="0" w:firstLine="567"/>
        <w:jc w:val="both"/>
        <w:rPr>
          <w:sz w:val="24"/>
          <w:szCs w:val="24"/>
          <w:lang w:val="uk-UA"/>
        </w:rPr>
      </w:pPr>
      <w:r w:rsidRPr="000C0872">
        <w:rPr>
          <w:b/>
          <w:sz w:val="24"/>
          <w:szCs w:val="24"/>
          <w:lang w:val="uk-UA"/>
        </w:rPr>
        <w:t>7. Назва і місце знаходження власника реєстраційного посвідчення</w:t>
      </w:r>
    </w:p>
    <w:tbl>
      <w:tblPr>
        <w:tblW w:w="10215" w:type="dxa"/>
        <w:tblLayout w:type="fixed"/>
        <w:tblLook w:val="04A0" w:firstRow="1" w:lastRow="0" w:firstColumn="1" w:lastColumn="0" w:noHBand="0" w:noVBand="1"/>
      </w:tblPr>
      <w:tblGrid>
        <w:gridCol w:w="7655"/>
        <w:gridCol w:w="2560"/>
      </w:tblGrid>
      <w:tr w:rsidR="00C25270" w:rsidRPr="000C0872" w14:paraId="33D2CE16" w14:textId="77777777" w:rsidTr="007617ED">
        <w:trPr>
          <w:trHeight w:val="453"/>
        </w:trPr>
        <w:tc>
          <w:tcPr>
            <w:tcW w:w="7655" w:type="dxa"/>
          </w:tcPr>
          <w:p w14:paraId="5EF3A8B8" w14:textId="77777777" w:rsidR="00C25270" w:rsidRPr="000C0872" w:rsidRDefault="00C25270" w:rsidP="000C0872">
            <w:pPr>
              <w:pStyle w:val="a6"/>
              <w:spacing w:after="0"/>
              <w:ind w:left="0"/>
              <w:jc w:val="both"/>
              <w:rPr>
                <w:lang w:val="uk-UA"/>
              </w:rPr>
            </w:pPr>
            <w:r w:rsidRPr="000C0872">
              <w:rPr>
                <w:lang w:val="uk-UA"/>
              </w:rPr>
              <w:t xml:space="preserve">        Товариство з обмеженою відповідальністю «Ветсинтез» </w:t>
            </w:r>
          </w:p>
          <w:p w14:paraId="449C88B0" w14:textId="77777777" w:rsidR="00C25270" w:rsidRPr="000C0872" w:rsidRDefault="00C25270" w:rsidP="000C0872">
            <w:pPr>
              <w:pStyle w:val="a6"/>
              <w:ind w:left="0"/>
              <w:jc w:val="both"/>
              <w:rPr>
                <w:lang w:val="uk-UA"/>
              </w:rPr>
            </w:pPr>
            <w:r w:rsidRPr="000C0872">
              <w:rPr>
                <w:lang w:val="uk-UA"/>
              </w:rPr>
              <w:t xml:space="preserve">        61001, м. Харків, вул. Бобанича Тараса, 30, Україна</w:t>
            </w:r>
          </w:p>
        </w:tc>
        <w:tc>
          <w:tcPr>
            <w:tcW w:w="2560" w:type="dxa"/>
          </w:tcPr>
          <w:p w14:paraId="4434ACB7" w14:textId="77777777" w:rsidR="00C25270" w:rsidRPr="000C0872" w:rsidRDefault="00C25270" w:rsidP="000C0872">
            <w:pPr>
              <w:ind w:firstLine="425"/>
              <w:jc w:val="both"/>
              <w:rPr>
                <w:lang w:val="uk-UA"/>
              </w:rPr>
            </w:pPr>
          </w:p>
        </w:tc>
      </w:tr>
    </w:tbl>
    <w:p w14:paraId="3938E128" w14:textId="77777777" w:rsidR="00C25270" w:rsidRPr="000C0872" w:rsidRDefault="00C25270" w:rsidP="000C0872">
      <w:pPr>
        <w:ind w:firstLine="567"/>
        <w:jc w:val="both"/>
        <w:rPr>
          <w:b/>
          <w:lang w:val="uk-UA"/>
        </w:rPr>
      </w:pPr>
      <w:r w:rsidRPr="000C0872">
        <w:rPr>
          <w:b/>
          <w:lang w:val="uk-UA"/>
        </w:rPr>
        <w:t>8. Назва і місце знаходження виробника</w:t>
      </w:r>
    </w:p>
    <w:tbl>
      <w:tblPr>
        <w:tblW w:w="10535" w:type="dxa"/>
        <w:tblLayout w:type="fixed"/>
        <w:tblLook w:val="04A0" w:firstRow="1" w:lastRow="0" w:firstColumn="1" w:lastColumn="0" w:noHBand="0" w:noVBand="1"/>
      </w:tblPr>
      <w:tblGrid>
        <w:gridCol w:w="8364"/>
        <w:gridCol w:w="2171"/>
      </w:tblGrid>
      <w:tr w:rsidR="00C25270" w:rsidRPr="000C0872" w14:paraId="6AA11B3A" w14:textId="77777777" w:rsidTr="007617ED">
        <w:tc>
          <w:tcPr>
            <w:tcW w:w="8364" w:type="dxa"/>
          </w:tcPr>
          <w:p w14:paraId="56229A17" w14:textId="77777777" w:rsidR="00C25270" w:rsidRPr="000C0872" w:rsidRDefault="00C25270" w:rsidP="000C0872">
            <w:pPr>
              <w:pStyle w:val="a6"/>
              <w:spacing w:after="0"/>
              <w:ind w:left="0"/>
              <w:jc w:val="both"/>
              <w:rPr>
                <w:lang w:val="uk-UA"/>
              </w:rPr>
            </w:pPr>
            <w:r w:rsidRPr="000C0872">
              <w:rPr>
                <w:lang w:val="uk-UA"/>
              </w:rPr>
              <w:t xml:space="preserve">        Товариство з обмеженою відповідальністю «Ветсинтез» </w:t>
            </w:r>
          </w:p>
          <w:p w14:paraId="087E470A" w14:textId="77777777" w:rsidR="00C25270" w:rsidRPr="000C0872" w:rsidRDefault="00C25270" w:rsidP="000C0872">
            <w:pPr>
              <w:pStyle w:val="a6"/>
              <w:spacing w:after="0"/>
              <w:ind w:left="0"/>
              <w:jc w:val="both"/>
              <w:rPr>
                <w:lang w:val="uk-UA"/>
              </w:rPr>
            </w:pPr>
            <w:r w:rsidRPr="000C0872">
              <w:rPr>
                <w:lang w:val="uk-UA"/>
              </w:rPr>
              <w:t xml:space="preserve">        61001, м. Харків, вул. Бобанича Тараса, 30, Україна</w:t>
            </w:r>
          </w:p>
        </w:tc>
        <w:tc>
          <w:tcPr>
            <w:tcW w:w="2171" w:type="dxa"/>
          </w:tcPr>
          <w:p w14:paraId="6F780693" w14:textId="77777777" w:rsidR="00C25270" w:rsidRPr="000C0872" w:rsidRDefault="00C25270" w:rsidP="000C0872">
            <w:pPr>
              <w:jc w:val="both"/>
              <w:rPr>
                <w:lang w:val="uk-UA"/>
              </w:rPr>
            </w:pPr>
          </w:p>
        </w:tc>
      </w:tr>
    </w:tbl>
    <w:p w14:paraId="419E7A94" w14:textId="77777777" w:rsidR="00C25270" w:rsidRPr="00E93051" w:rsidRDefault="00C25270" w:rsidP="000C0872">
      <w:pPr>
        <w:ind w:firstLine="567"/>
        <w:jc w:val="both"/>
        <w:rPr>
          <w:b/>
          <w:lang w:val="uk-UA"/>
        </w:rPr>
      </w:pPr>
      <w:r w:rsidRPr="000C0872">
        <w:rPr>
          <w:b/>
          <w:lang w:val="uk-UA"/>
        </w:rPr>
        <w:t>9. Додаткова інформація</w:t>
      </w:r>
    </w:p>
    <w:bookmarkEnd w:id="0"/>
    <w:p w14:paraId="77D158ED" w14:textId="77777777" w:rsidR="00DB10F8" w:rsidRDefault="00DB10F8" w:rsidP="000C0872">
      <w:pPr>
        <w:jc w:val="both"/>
      </w:pPr>
    </w:p>
    <w:sectPr w:rsidR="00DB10F8" w:rsidSect="00577A9A">
      <w:headerReference w:type="default" r:id="rId6"/>
      <w:footerReference w:type="default" r:id="rId7"/>
      <w:headerReference w:type="first" r:id="rId8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4F7142" w14:textId="77777777" w:rsidR="00232AD6" w:rsidRDefault="00232AD6" w:rsidP="00DC4644">
      <w:r>
        <w:separator/>
      </w:r>
    </w:p>
  </w:endnote>
  <w:endnote w:type="continuationSeparator" w:id="0">
    <w:p w14:paraId="0FCB6250" w14:textId="77777777" w:rsidR="00232AD6" w:rsidRDefault="00232AD6" w:rsidP="00DC4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1563569"/>
      <w:docPartObj>
        <w:docPartGallery w:val="Page Numbers (Bottom of Page)"/>
        <w:docPartUnique/>
      </w:docPartObj>
    </w:sdtPr>
    <w:sdtEndPr/>
    <w:sdtContent>
      <w:p w14:paraId="769E1C8F" w14:textId="08501AE3" w:rsidR="00DC4644" w:rsidRDefault="00DC4644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0872">
          <w:rPr>
            <w:noProof/>
          </w:rPr>
          <w:t>2</w:t>
        </w:r>
        <w:r>
          <w:fldChar w:fldCharType="end"/>
        </w:r>
      </w:p>
    </w:sdtContent>
  </w:sdt>
  <w:p w14:paraId="2ABAA0BF" w14:textId="77777777" w:rsidR="00DC4644" w:rsidRDefault="00DC4644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1B1F02" w14:textId="77777777" w:rsidR="00232AD6" w:rsidRDefault="00232AD6" w:rsidP="00DC4644">
      <w:r>
        <w:separator/>
      </w:r>
    </w:p>
  </w:footnote>
  <w:footnote w:type="continuationSeparator" w:id="0">
    <w:p w14:paraId="28864460" w14:textId="77777777" w:rsidR="00232AD6" w:rsidRDefault="00232AD6" w:rsidP="00DC46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7ACD23" w14:textId="77777777" w:rsidR="00DC4644" w:rsidRDefault="00DC4644" w:rsidP="00DC4644">
    <w:pPr>
      <w:pStyle w:val="af"/>
      <w:jc w:val="right"/>
      <w:rPr>
        <w:lang w:val="uk-UA"/>
      </w:rPr>
    </w:pPr>
    <w:r>
      <w:rPr>
        <w:lang w:val="uk-UA"/>
      </w:rPr>
      <w:t>Продовження додатку 1</w:t>
    </w:r>
  </w:p>
  <w:p w14:paraId="501C7ADA" w14:textId="436B6DD0" w:rsidR="00DC4644" w:rsidRPr="00DC4644" w:rsidRDefault="00DC4644" w:rsidP="00DC4644">
    <w:pPr>
      <w:pStyle w:val="af"/>
      <w:jc w:val="right"/>
      <w:rPr>
        <w:lang w:val="uk-UA"/>
      </w:rPr>
    </w:pPr>
    <w:r>
      <w:rPr>
        <w:lang w:val="uk-UA"/>
      </w:rPr>
      <w:t xml:space="preserve">до реєстраційного посвідчення </w:t>
    </w:r>
    <w:r w:rsidR="00577A9A" w:rsidRPr="00577A9A">
      <w:rPr>
        <w:lang w:val="uk-UA"/>
      </w:rPr>
      <w:t>АВ-01664-01-10</w:t>
    </w:r>
  </w:p>
  <w:p w14:paraId="2D53567F" w14:textId="77777777" w:rsidR="00DC4644" w:rsidRDefault="00DC4644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76A6BE" w14:textId="77777777" w:rsidR="00DC4644" w:rsidRDefault="00DC4644" w:rsidP="00DC4644">
    <w:pPr>
      <w:pStyle w:val="af"/>
      <w:jc w:val="right"/>
      <w:rPr>
        <w:lang w:val="uk-UA"/>
      </w:rPr>
    </w:pPr>
    <w:r>
      <w:rPr>
        <w:lang w:val="uk-UA"/>
      </w:rPr>
      <w:t>Додаток 1</w:t>
    </w:r>
  </w:p>
  <w:p w14:paraId="66E7B218" w14:textId="7BB3776A" w:rsidR="00DC4644" w:rsidRPr="00DC4644" w:rsidRDefault="00DC4644" w:rsidP="00DC4644">
    <w:pPr>
      <w:pStyle w:val="af"/>
      <w:jc w:val="right"/>
      <w:rPr>
        <w:lang w:val="uk-UA"/>
      </w:rPr>
    </w:pPr>
    <w:r>
      <w:rPr>
        <w:lang w:val="uk-UA"/>
      </w:rPr>
      <w:t xml:space="preserve">до реєстраційного посвідчення </w:t>
    </w:r>
    <w:r w:rsidR="00577A9A" w:rsidRPr="00577A9A">
      <w:rPr>
        <w:lang w:val="uk-UA"/>
      </w:rPr>
      <w:t>АВ-01664-01-10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6EB1"/>
    <w:rsid w:val="000043F2"/>
    <w:rsid w:val="00025A6E"/>
    <w:rsid w:val="000848E1"/>
    <w:rsid w:val="000C0872"/>
    <w:rsid w:val="00171125"/>
    <w:rsid w:val="00184D48"/>
    <w:rsid w:val="00232AD6"/>
    <w:rsid w:val="0031619E"/>
    <w:rsid w:val="003C49C8"/>
    <w:rsid w:val="00426035"/>
    <w:rsid w:val="00483D11"/>
    <w:rsid w:val="004F0F7B"/>
    <w:rsid w:val="00577A9A"/>
    <w:rsid w:val="00790D02"/>
    <w:rsid w:val="00846EB1"/>
    <w:rsid w:val="008A6904"/>
    <w:rsid w:val="00901AF4"/>
    <w:rsid w:val="00C25270"/>
    <w:rsid w:val="00D01109"/>
    <w:rsid w:val="00DB10F8"/>
    <w:rsid w:val="00DC4644"/>
    <w:rsid w:val="00FB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994B16"/>
  <w15:docId w15:val="{60FE1A64-944E-4924-B3ED-01B58384D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270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84D48"/>
    <w:pPr>
      <w:keepNext/>
      <w:keepLines/>
      <w:spacing w:before="360" w:after="80" w:line="360" w:lineRule="auto"/>
      <w:jc w:val="center"/>
      <w:outlineLvl w:val="0"/>
    </w:pPr>
    <w:rPr>
      <w:rFonts w:eastAsiaTheme="majorEastAsia" w:cstheme="majorBidi"/>
      <w:b/>
      <w:color w:val="000000" w:themeColor="text1"/>
      <w:sz w:val="28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01AF4"/>
    <w:pPr>
      <w:keepNext/>
      <w:keepLines/>
      <w:spacing w:before="480" w:after="480" w:line="360" w:lineRule="auto"/>
      <w:ind w:firstLine="709"/>
      <w:jc w:val="both"/>
      <w:outlineLvl w:val="1"/>
    </w:pPr>
    <w:rPr>
      <w:rFonts w:eastAsiaTheme="majorEastAsia" w:cstheme="majorBidi"/>
      <w:b/>
      <w:color w:val="000000" w:themeColor="text1"/>
      <w:sz w:val="28"/>
      <w:szCs w:val="26"/>
      <w:lang w:eastAsia="en-US"/>
    </w:rPr>
  </w:style>
  <w:style w:type="paragraph" w:styleId="3">
    <w:name w:val="heading 3"/>
    <w:basedOn w:val="a"/>
    <w:next w:val="a"/>
    <w:link w:val="30"/>
    <w:rsid w:val="00FB221A"/>
    <w:pPr>
      <w:keepNext/>
      <w:keepLines/>
      <w:spacing w:before="480" w:after="480" w:line="360" w:lineRule="auto"/>
      <w:ind w:firstLine="709"/>
      <w:jc w:val="both"/>
      <w:outlineLvl w:val="2"/>
    </w:pPr>
    <w:rPr>
      <w:b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4D48"/>
    <w:rPr>
      <w:rFonts w:eastAsiaTheme="majorEastAsia" w:cstheme="majorBidi"/>
      <w:b/>
      <w:color w:val="000000" w:themeColor="text1"/>
      <w:sz w:val="28"/>
      <w:szCs w:val="40"/>
    </w:rPr>
  </w:style>
  <w:style w:type="paragraph" w:customStyle="1" w:styleId="a3">
    <w:name w:val="Курсачи"/>
    <w:basedOn w:val="a"/>
    <w:link w:val="a4"/>
    <w:qFormat/>
    <w:rsid w:val="008A6904"/>
    <w:pPr>
      <w:spacing w:line="360" w:lineRule="auto"/>
      <w:ind w:firstLine="709"/>
      <w:jc w:val="both"/>
    </w:pPr>
    <w:rPr>
      <w:rFonts w:eastAsiaTheme="minorHAnsi"/>
      <w:sz w:val="28"/>
      <w:szCs w:val="22"/>
      <w:lang w:eastAsia="en-US"/>
    </w:rPr>
  </w:style>
  <w:style w:type="character" w:customStyle="1" w:styleId="a4">
    <w:name w:val="Курсачи Знак"/>
    <w:basedOn w:val="a0"/>
    <w:link w:val="a3"/>
    <w:rsid w:val="008A6904"/>
    <w:rPr>
      <w:sz w:val="28"/>
    </w:rPr>
  </w:style>
  <w:style w:type="character" w:customStyle="1" w:styleId="20">
    <w:name w:val="Заголовок 2 Знак"/>
    <w:basedOn w:val="a0"/>
    <w:link w:val="2"/>
    <w:uiPriority w:val="9"/>
    <w:rsid w:val="00901AF4"/>
    <w:rPr>
      <w:rFonts w:eastAsiaTheme="majorEastAsia" w:cstheme="majorBidi"/>
      <w:b/>
      <w:color w:val="000000" w:themeColor="text1"/>
      <w:sz w:val="28"/>
      <w:szCs w:val="26"/>
    </w:rPr>
  </w:style>
  <w:style w:type="character" w:customStyle="1" w:styleId="30">
    <w:name w:val="Заголовок 3 Знак"/>
    <w:basedOn w:val="a0"/>
    <w:link w:val="3"/>
    <w:rsid w:val="00FB221A"/>
    <w:rPr>
      <w:rFonts w:eastAsia="Times New Roman"/>
      <w:b/>
      <w:sz w:val="28"/>
      <w:szCs w:val="28"/>
      <w:lang w:val="uk-UA" w:eastAsia="ru-RU"/>
    </w:rPr>
  </w:style>
  <w:style w:type="paragraph" w:customStyle="1" w:styleId="a5">
    <w:name w:val="Таблиця"/>
    <w:basedOn w:val="a"/>
    <w:qFormat/>
    <w:rsid w:val="000848E1"/>
    <w:pPr>
      <w:spacing w:line="256" w:lineRule="auto"/>
    </w:pPr>
    <w:rPr>
      <w:rFonts w:eastAsiaTheme="minorHAnsi" w:cstheme="minorBidi"/>
      <w:bCs/>
      <w:kern w:val="2"/>
      <w:sz w:val="28"/>
      <w:szCs w:val="22"/>
      <w:lang w:val="uk-UA" w:eastAsia="en-US"/>
    </w:rPr>
  </w:style>
  <w:style w:type="paragraph" w:styleId="a6">
    <w:name w:val="Body Text Indent"/>
    <w:aliases w:val=" Знак,Знак"/>
    <w:basedOn w:val="a"/>
    <w:link w:val="a7"/>
    <w:rsid w:val="00C25270"/>
    <w:pPr>
      <w:spacing w:after="120"/>
      <w:ind w:left="283"/>
    </w:pPr>
  </w:style>
  <w:style w:type="character" w:customStyle="1" w:styleId="a7">
    <w:name w:val="Основной текст с отступом Знак"/>
    <w:aliases w:val=" Знак Знак,Знак Знак"/>
    <w:basedOn w:val="a0"/>
    <w:link w:val="a6"/>
    <w:rsid w:val="00C25270"/>
    <w:rPr>
      <w:rFonts w:eastAsia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C2527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25270"/>
    <w:rPr>
      <w:rFonts w:eastAsia="Times New Roman"/>
      <w:sz w:val="16"/>
      <w:szCs w:val="16"/>
      <w:lang w:eastAsia="ru-RU"/>
    </w:rPr>
  </w:style>
  <w:style w:type="character" w:customStyle="1" w:styleId="cs7fb5c6071">
    <w:name w:val="cs7fb5c6071"/>
    <w:basedOn w:val="a0"/>
    <w:rsid w:val="00C25270"/>
  </w:style>
  <w:style w:type="character" w:customStyle="1" w:styleId="cs8f3868831">
    <w:name w:val="cs8f3868831"/>
    <w:basedOn w:val="a0"/>
    <w:rsid w:val="00C25270"/>
    <w:rPr>
      <w:rFonts w:ascii="Times New Roman" w:hAnsi="Times New Roman" w:cs="Times New Roman" w:hint="default"/>
      <w:b/>
      <w:bCs/>
      <w:i/>
      <w:iCs/>
      <w:color w:val="000000"/>
      <w:sz w:val="24"/>
      <w:szCs w:val="24"/>
      <w:shd w:val="clear" w:color="auto" w:fill="auto"/>
    </w:rPr>
  </w:style>
  <w:style w:type="character" w:customStyle="1" w:styleId="cs5efed22f4">
    <w:name w:val="cs5efed22f4"/>
    <w:basedOn w:val="a0"/>
    <w:rsid w:val="00C2527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5efed22f1">
    <w:name w:val="cs5efed22f1"/>
    <w:basedOn w:val="a0"/>
    <w:rsid w:val="00C2527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6fe56d2">
    <w:name w:val="cs6fe56d2"/>
    <w:basedOn w:val="a"/>
    <w:rsid w:val="00C25270"/>
    <w:pPr>
      <w:ind w:left="720"/>
    </w:pPr>
    <w:rPr>
      <w:lang w:val="uk-UA" w:eastAsia="uk-UA"/>
    </w:rPr>
  </w:style>
  <w:style w:type="character" w:customStyle="1" w:styleId="cs6fe56d21">
    <w:name w:val="cs6fe56d21"/>
    <w:basedOn w:val="a0"/>
    <w:rsid w:val="00C25270"/>
  </w:style>
  <w:style w:type="paragraph" w:customStyle="1" w:styleId="cs80d9435b">
    <w:name w:val="cs80d9435b"/>
    <w:basedOn w:val="a"/>
    <w:rsid w:val="00C25270"/>
    <w:pPr>
      <w:jc w:val="both"/>
    </w:pPr>
    <w:rPr>
      <w:lang w:val="uk-UA" w:eastAsia="uk-UA"/>
    </w:rPr>
  </w:style>
  <w:style w:type="character" w:customStyle="1" w:styleId="cs5efed22f2">
    <w:name w:val="cs5efed22f2"/>
    <w:basedOn w:val="a0"/>
    <w:rsid w:val="00C2527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a62dfd6a1">
    <w:name w:val="csa62dfd6a1"/>
    <w:basedOn w:val="a0"/>
    <w:rsid w:val="00C25270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  <w:shd w:val="clear" w:color="auto" w:fill="auto"/>
    </w:rPr>
  </w:style>
  <w:style w:type="character" w:customStyle="1" w:styleId="cs5efed22f3">
    <w:name w:val="cs5efed22f3"/>
    <w:basedOn w:val="a0"/>
    <w:rsid w:val="00C2527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a62dfd6a2">
    <w:name w:val="csa62dfd6a2"/>
    <w:basedOn w:val="a0"/>
    <w:rsid w:val="00C25270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  <w:shd w:val="clear" w:color="auto" w:fill="auto"/>
    </w:rPr>
  </w:style>
  <w:style w:type="character" w:customStyle="1" w:styleId="cs5efed22f5">
    <w:name w:val="cs5efed22f5"/>
    <w:basedOn w:val="a0"/>
    <w:rsid w:val="00C2527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5efed22f6">
    <w:name w:val="cs5efed22f6"/>
    <w:basedOn w:val="a0"/>
    <w:rsid w:val="00C2527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5efed22f7">
    <w:name w:val="cs5efed22f7"/>
    <w:basedOn w:val="a0"/>
    <w:rsid w:val="00C2527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5efed22f8">
    <w:name w:val="cs5efed22f8"/>
    <w:basedOn w:val="a0"/>
    <w:rsid w:val="00C2527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5efed22f9">
    <w:name w:val="cs5efed22f9"/>
    <w:basedOn w:val="a0"/>
    <w:rsid w:val="00C2527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5efed22f10">
    <w:name w:val="cs5efed22f10"/>
    <w:basedOn w:val="a0"/>
    <w:rsid w:val="00C2527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5efed22f11">
    <w:name w:val="cs5efed22f11"/>
    <w:basedOn w:val="a0"/>
    <w:rsid w:val="00C2527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5efed22f12">
    <w:name w:val="cs5efed22f12"/>
    <w:basedOn w:val="a0"/>
    <w:rsid w:val="00C2527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5efed22f13">
    <w:name w:val="cs5efed22f13"/>
    <w:basedOn w:val="a0"/>
    <w:rsid w:val="00C2527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5efed22f14">
    <w:name w:val="cs5efed22f14"/>
    <w:basedOn w:val="a0"/>
    <w:rsid w:val="00C2527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5efed22f15">
    <w:name w:val="cs5efed22f15"/>
    <w:basedOn w:val="a0"/>
    <w:rsid w:val="00C2527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146ab7ec1">
    <w:name w:val="cs146ab7ec1"/>
    <w:basedOn w:val="a0"/>
    <w:rsid w:val="00C25270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  <w:shd w:val="clear" w:color="auto" w:fill="auto"/>
    </w:rPr>
  </w:style>
  <w:style w:type="paragraph" w:customStyle="1" w:styleId="cs235f2b3">
    <w:name w:val="cs235f2b3"/>
    <w:basedOn w:val="a"/>
    <w:rsid w:val="00C25270"/>
    <w:pPr>
      <w:spacing w:line="269" w:lineRule="atLeast"/>
      <w:jc w:val="both"/>
    </w:pPr>
    <w:rPr>
      <w:lang w:val="uk-UA" w:eastAsia="uk-UA"/>
    </w:rPr>
  </w:style>
  <w:style w:type="character" w:customStyle="1" w:styleId="cs36e2aa4c2">
    <w:name w:val="cs36e2aa4c2"/>
    <w:basedOn w:val="a0"/>
    <w:rsid w:val="00C25270"/>
    <w:rPr>
      <w:rFonts w:ascii="Times New Roman" w:hAnsi="Times New Roman" w:cs="Times New Roman" w:hint="default"/>
      <w:b w:val="0"/>
      <w:bCs w:val="0"/>
      <w:i w:val="0"/>
      <w:iCs w:val="0"/>
      <w:color w:val="000000"/>
      <w:sz w:val="16"/>
      <w:szCs w:val="16"/>
      <w:shd w:val="clear" w:color="auto" w:fill="auto"/>
    </w:rPr>
  </w:style>
  <w:style w:type="paragraph" w:customStyle="1" w:styleId="cs3266721a">
    <w:name w:val="cs3266721a"/>
    <w:basedOn w:val="a"/>
    <w:rsid w:val="00C25270"/>
    <w:pPr>
      <w:ind w:firstLine="560"/>
      <w:jc w:val="both"/>
    </w:pPr>
    <w:rPr>
      <w:lang w:val="uk-UA" w:eastAsia="uk-UA"/>
    </w:rPr>
  </w:style>
  <w:style w:type="paragraph" w:customStyle="1" w:styleId="csb63e2c8d">
    <w:name w:val="csb63e2c8d"/>
    <w:basedOn w:val="a"/>
    <w:rsid w:val="00C25270"/>
    <w:pPr>
      <w:ind w:left="440"/>
      <w:jc w:val="both"/>
    </w:pPr>
    <w:rPr>
      <w:lang w:val="uk-UA" w:eastAsia="uk-UA"/>
    </w:rPr>
  </w:style>
  <w:style w:type="paragraph" w:customStyle="1" w:styleId="csa24268bf">
    <w:name w:val="csa24268bf"/>
    <w:basedOn w:val="a"/>
    <w:rsid w:val="00C25270"/>
    <w:pPr>
      <w:shd w:val="clear" w:color="auto" w:fill="FFFFFF"/>
      <w:ind w:left="440"/>
      <w:jc w:val="both"/>
    </w:pPr>
    <w:rPr>
      <w:lang w:val="uk-UA" w:eastAsia="uk-UA"/>
    </w:rPr>
  </w:style>
  <w:style w:type="character" w:customStyle="1" w:styleId="cs7105be661">
    <w:name w:val="cs7105be661"/>
    <w:basedOn w:val="a0"/>
    <w:rsid w:val="00C25270"/>
  </w:style>
  <w:style w:type="character" w:customStyle="1" w:styleId="cscc452e71">
    <w:name w:val="cscc452e71"/>
    <w:basedOn w:val="a0"/>
    <w:rsid w:val="00C25270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  <w:shd w:val="clear" w:color="auto" w:fill="auto"/>
    </w:rPr>
  </w:style>
  <w:style w:type="paragraph" w:customStyle="1" w:styleId="cs4a2c0999">
    <w:name w:val="cs4a2c0999"/>
    <w:basedOn w:val="a"/>
    <w:rsid w:val="00C25270"/>
    <w:pPr>
      <w:ind w:hanging="280"/>
      <w:jc w:val="both"/>
    </w:pPr>
    <w:rPr>
      <w:lang w:val="uk-UA" w:eastAsia="uk-UA"/>
    </w:rPr>
  </w:style>
  <w:style w:type="paragraph" w:customStyle="1" w:styleId="csc9ebdc08">
    <w:name w:val="csc9ebdc08"/>
    <w:basedOn w:val="a"/>
    <w:rsid w:val="00C25270"/>
    <w:pPr>
      <w:ind w:left="720" w:hanging="280"/>
      <w:jc w:val="both"/>
    </w:pPr>
    <w:rPr>
      <w:lang w:val="uk-UA" w:eastAsia="uk-UA"/>
    </w:rPr>
  </w:style>
  <w:style w:type="character" w:customStyle="1" w:styleId="cs7fb5c6073">
    <w:name w:val="cs7fb5c6073"/>
    <w:basedOn w:val="a0"/>
    <w:rsid w:val="00C25270"/>
  </w:style>
  <w:style w:type="character" w:customStyle="1" w:styleId="cs7fb5c6076">
    <w:name w:val="cs7fb5c6076"/>
    <w:basedOn w:val="a0"/>
    <w:rsid w:val="00C25270"/>
  </w:style>
  <w:style w:type="character" w:styleId="a8">
    <w:name w:val="annotation reference"/>
    <w:basedOn w:val="a0"/>
    <w:uiPriority w:val="99"/>
    <w:semiHidden/>
    <w:unhideWhenUsed/>
    <w:rsid w:val="003C49C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C49C8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C49C8"/>
    <w:rPr>
      <w:rFonts w:eastAsia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C49C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C49C8"/>
    <w:rPr>
      <w:rFonts w:eastAsia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C49C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C49C8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"/>
    <w:link w:val="af0"/>
    <w:uiPriority w:val="99"/>
    <w:unhideWhenUsed/>
    <w:rsid w:val="00DC4644"/>
    <w:pPr>
      <w:tabs>
        <w:tab w:val="center" w:pos="4819"/>
        <w:tab w:val="right" w:pos="9639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C4644"/>
    <w:rPr>
      <w:rFonts w:eastAsia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DC464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DC4644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684</Words>
  <Characters>3901</Characters>
  <Application>Microsoft Office Word</Application>
  <DocSecurity>0</DocSecurity>
  <Lines>32</Lines>
  <Paragraphs>9</Paragraphs>
  <ScaleCrop>false</ScaleCrop>
  <Company/>
  <LinksUpToDate>false</LinksUpToDate>
  <CharactersWithSpaces>4576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Vasyl</cp:lastModifiedBy>
  <cp:revision>9</cp:revision>
  <dcterms:created xsi:type="dcterms:W3CDTF">2025-11-04T12:22:00Z</dcterms:created>
  <dcterms:modified xsi:type="dcterms:W3CDTF">2026-01-16T11:10:00Z</dcterms:modified>
</cp:coreProperties>
</file>