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C48" w:rsidRPr="0086313D" w:rsidRDefault="0086313D" w:rsidP="008540DC">
      <w:pPr>
        <w:pStyle w:val="20"/>
        <w:shd w:val="clear" w:color="auto" w:fill="auto"/>
        <w:spacing w:line="240" w:lineRule="auto"/>
        <w:ind w:firstLine="709"/>
      </w:pPr>
      <w:r w:rsidRPr="0086313D">
        <w:rPr>
          <w:color w:val="000000"/>
          <w:lang w:val="uk-UA" w:eastAsia="uk-UA"/>
        </w:rPr>
        <w:t>Д</w:t>
      </w:r>
      <w:r w:rsidR="00057C48" w:rsidRPr="0086313D">
        <w:rPr>
          <w:color w:val="000000"/>
          <w:lang w:val="uk-UA" w:eastAsia="uk-UA"/>
        </w:rPr>
        <w:t>Додаток 1</w:t>
      </w:r>
    </w:p>
    <w:p w:rsidR="00057C48" w:rsidRPr="0086313D" w:rsidRDefault="00057C48" w:rsidP="008540DC">
      <w:pPr>
        <w:pStyle w:val="20"/>
        <w:shd w:val="clear" w:color="auto" w:fill="auto"/>
        <w:spacing w:line="240" w:lineRule="auto"/>
        <w:ind w:firstLine="709"/>
        <w:rPr>
          <w:color w:val="000000"/>
          <w:lang w:val="uk-UA" w:eastAsia="uk-UA"/>
        </w:rPr>
      </w:pPr>
      <w:r w:rsidRPr="0086313D">
        <w:rPr>
          <w:color w:val="000000"/>
          <w:lang w:val="uk-UA" w:eastAsia="uk-UA"/>
        </w:rPr>
        <w:t>до реєстраційного посвідчення АА-05680-01-15</w:t>
      </w:r>
    </w:p>
    <w:p w:rsidR="00057C48" w:rsidRPr="0086313D" w:rsidRDefault="00057C48" w:rsidP="00850802">
      <w:pPr>
        <w:pStyle w:val="20"/>
        <w:shd w:val="clear" w:color="auto" w:fill="auto"/>
        <w:spacing w:line="240" w:lineRule="auto"/>
        <w:ind w:firstLine="709"/>
        <w:rPr>
          <w:color w:val="000000"/>
          <w:sz w:val="24"/>
          <w:szCs w:val="24"/>
          <w:lang w:val="uk-UA" w:eastAsia="uk-UA"/>
        </w:rPr>
      </w:pPr>
      <w:bookmarkStart w:id="0" w:name="bookmark0"/>
    </w:p>
    <w:p w:rsidR="00057C48" w:rsidRPr="0086313D" w:rsidRDefault="00057C48" w:rsidP="008540DC">
      <w:pPr>
        <w:pStyle w:val="10"/>
        <w:keepNext/>
        <w:keepLines/>
        <w:shd w:val="clear" w:color="auto" w:fill="auto"/>
        <w:spacing w:before="0"/>
        <w:ind w:left="3500" w:firstLine="709"/>
        <w:rPr>
          <w:color w:val="000000"/>
          <w:sz w:val="24"/>
          <w:szCs w:val="24"/>
          <w:lang w:val="uk-UA" w:eastAsia="uk-UA"/>
        </w:rPr>
      </w:pPr>
    </w:p>
    <w:p w:rsidR="00057C48" w:rsidRPr="0086313D" w:rsidRDefault="00057C48" w:rsidP="008540DC">
      <w:pPr>
        <w:pStyle w:val="10"/>
        <w:keepNext/>
        <w:keepLines/>
        <w:shd w:val="clear" w:color="auto" w:fill="auto"/>
        <w:spacing w:before="0"/>
        <w:jc w:val="center"/>
        <w:rPr>
          <w:color w:val="000000"/>
          <w:sz w:val="24"/>
          <w:szCs w:val="24"/>
          <w:lang w:val="uk-UA" w:eastAsia="uk-UA"/>
        </w:rPr>
      </w:pPr>
      <w:r w:rsidRPr="0086313D">
        <w:rPr>
          <w:color w:val="000000"/>
          <w:sz w:val="24"/>
          <w:szCs w:val="24"/>
          <w:lang w:val="uk-UA" w:eastAsia="uk-UA"/>
        </w:rPr>
        <w:t>Коротка характеристика препарату</w:t>
      </w:r>
      <w:bookmarkEnd w:id="0"/>
    </w:p>
    <w:p w:rsidR="00057C48" w:rsidRPr="0086313D" w:rsidRDefault="00057C48" w:rsidP="008540DC">
      <w:pPr>
        <w:pStyle w:val="10"/>
        <w:keepNext/>
        <w:keepLines/>
        <w:shd w:val="clear" w:color="auto" w:fill="auto"/>
        <w:spacing w:before="0"/>
        <w:ind w:firstLine="709"/>
      </w:pPr>
      <w:r w:rsidRPr="0086313D">
        <w:rPr>
          <w:color w:val="000000"/>
          <w:sz w:val="24"/>
          <w:szCs w:val="24"/>
          <w:lang w:val="uk-UA" w:eastAsia="uk-UA"/>
        </w:rPr>
        <w:t>1. Назва</w:t>
      </w:r>
    </w:p>
    <w:p w:rsidR="00057C48" w:rsidRPr="0086313D" w:rsidRDefault="00057C48" w:rsidP="008540DC">
      <w:pPr>
        <w:pStyle w:val="20"/>
        <w:shd w:val="clear" w:color="auto" w:fill="auto"/>
        <w:spacing w:line="244" w:lineRule="exact"/>
        <w:ind w:firstLine="709"/>
        <w:jc w:val="left"/>
        <w:rPr>
          <w:color w:val="000000"/>
          <w:lang w:val="uk-UA" w:eastAsia="uk-UA"/>
        </w:rPr>
      </w:pPr>
      <w:r w:rsidRPr="0086313D">
        <w:rPr>
          <w:color w:val="000000"/>
          <w:lang w:val="uk-UA" w:eastAsia="uk-UA"/>
        </w:rPr>
        <w:t>БУСОЛ</w:t>
      </w:r>
    </w:p>
    <w:p w:rsidR="00057C48" w:rsidRPr="0086313D" w:rsidRDefault="00057C48" w:rsidP="008540DC">
      <w:pPr>
        <w:pStyle w:val="10"/>
        <w:keepNext/>
        <w:keepLines/>
        <w:shd w:val="clear" w:color="auto" w:fill="auto"/>
        <w:tabs>
          <w:tab w:val="left" w:pos="0"/>
        </w:tabs>
        <w:spacing w:before="0" w:line="274" w:lineRule="exact"/>
        <w:ind w:firstLine="709"/>
      </w:pPr>
      <w:bookmarkStart w:id="1" w:name="bookmark1"/>
      <w:r w:rsidRPr="0086313D">
        <w:rPr>
          <w:color w:val="000000"/>
          <w:sz w:val="24"/>
          <w:szCs w:val="24"/>
          <w:lang w:val="uk-UA" w:eastAsia="uk-UA"/>
        </w:rPr>
        <w:t>2. Склад</w:t>
      </w:r>
      <w:bookmarkEnd w:id="1"/>
    </w:p>
    <w:p w:rsidR="00057C48" w:rsidRPr="0086313D" w:rsidRDefault="00057C48" w:rsidP="008540DC">
      <w:pPr>
        <w:pStyle w:val="20"/>
        <w:shd w:val="clear" w:color="auto" w:fill="auto"/>
        <w:spacing w:line="274" w:lineRule="exact"/>
        <w:ind w:firstLine="709"/>
        <w:jc w:val="left"/>
        <w:rPr>
          <w:color w:val="000000"/>
          <w:lang w:val="uk-UA" w:eastAsia="uk-UA"/>
        </w:rPr>
      </w:pPr>
      <w:r w:rsidRPr="0086313D">
        <w:rPr>
          <w:color w:val="000000"/>
          <w:lang w:val="uk-UA" w:eastAsia="uk-UA"/>
        </w:rPr>
        <w:t xml:space="preserve">1 мл препарату містить діючу речовину: </w:t>
      </w:r>
    </w:p>
    <w:p w:rsidR="00057C48" w:rsidRPr="0086313D" w:rsidRDefault="00057C48" w:rsidP="008540DC">
      <w:pPr>
        <w:pStyle w:val="20"/>
        <w:shd w:val="clear" w:color="auto" w:fill="auto"/>
        <w:spacing w:line="274" w:lineRule="exact"/>
        <w:ind w:firstLine="709"/>
        <w:jc w:val="both"/>
        <w:rPr>
          <w:color w:val="000000"/>
          <w:lang w:val="uk-UA" w:eastAsia="uk-UA"/>
        </w:rPr>
      </w:pPr>
      <w:r w:rsidRPr="0086313D">
        <w:rPr>
          <w:color w:val="000000"/>
          <w:lang w:val="uk-UA" w:eastAsia="uk-UA"/>
        </w:rPr>
        <w:t xml:space="preserve">бусерелін (як бусереліну ацетат) - 0,004 мг.             </w:t>
      </w:r>
    </w:p>
    <w:p w:rsidR="00057C48" w:rsidRPr="0086313D" w:rsidRDefault="0086313D" w:rsidP="008540DC">
      <w:pPr>
        <w:pStyle w:val="20"/>
        <w:shd w:val="clear" w:color="auto" w:fill="auto"/>
        <w:spacing w:line="274" w:lineRule="exact"/>
        <w:ind w:firstLine="709"/>
        <w:jc w:val="left"/>
        <w:rPr>
          <w:color w:val="000000"/>
          <w:lang w:val="uk-UA" w:eastAsia="uk-UA"/>
        </w:rPr>
      </w:pPr>
      <w:r w:rsidRPr="0086313D">
        <w:rPr>
          <w:color w:val="000000"/>
          <w:lang w:val="uk-UA" w:eastAsia="uk-UA"/>
        </w:rPr>
        <w:t>Допоміжні речовини: б</w:t>
      </w:r>
      <w:r w:rsidR="00057C48" w:rsidRPr="0086313D">
        <w:rPr>
          <w:color w:val="000000"/>
          <w:lang w:val="uk-UA" w:eastAsia="uk-UA"/>
        </w:rPr>
        <w:t>ензиловий спирт</w:t>
      </w:r>
      <w:r w:rsidRPr="0086313D">
        <w:rPr>
          <w:color w:val="000000"/>
          <w:lang w:val="uk-UA" w:eastAsia="uk-UA"/>
        </w:rPr>
        <w:t>, вода для ін’єкцій</w:t>
      </w:r>
    </w:p>
    <w:p w:rsidR="00057C48" w:rsidRPr="0086313D" w:rsidRDefault="00057C48" w:rsidP="008540DC">
      <w:pPr>
        <w:pStyle w:val="10"/>
        <w:keepNext/>
        <w:keepLines/>
        <w:shd w:val="clear" w:color="auto" w:fill="auto"/>
        <w:tabs>
          <w:tab w:val="left" w:pos="963"/>
        </w:tabs>
        <w:spacing w:before="0" w:line="274" w:lineRule="exact"/>
        <w:ind w:firstLine="709"/>
      </w:pPr>
      <w:bookmarkStart w:id="2" w:name="bookmark2"/>
      <w:r w:rsidRPr="0086313D">
        <w:rPr>
          <w:color w:val="000000"/>
          <w:sz w:val="24"/>
          <w:szCs w:val="24"/>
          <w:lang w:val="uk-UA" w:eastAsia="uk-UA"/>
        </w:rPr>
        <w:t>3. Фармацевтична форма</w:t>
      </w:r>
      <w:bookmarkEnd w:id="2"/>
    </w:p>
    <w:p w:rsidR="00057C48" w:rsidRPr="0086313D" w:rsidRDefault="00057C48" w:rsidP="008540DC">
      <w:pPr>
        <w:pStyle w:val="20"/>
        <w:shd w:val="clear" w:color="auto" w:fill="auto"/>
        <w:spacing w:line="274" w:lineRule="exact"/>
        <w:ind w:firstLine="709"/>
        <w:jc w:val="left"/>
      </w:pPr>
      <w:r w:rsidRPr="0086313D">
        <w:rPr>
          <w:color w:val="000000"/>
          <w:lang w:val="uk-UA" w:eastAsia="uk-UA"/>
        </w:rPr>
        <w:t>Розчин для ін’єкцій.</w:t>
      </w:r>
    </w:p>
    <w:p w:rsidR="00057C48" w:rsidRPr="0086313D" w:rsidRDefault="00057C48" w:rsidP="008540DC">
      <w:pPr>
        <w:pStyle w:val="10"/>
        <w:keepNext/>
        <w:keepLines/>
        <w:shd w:val="clear" w:color="auto" w:fill="auto"/>
        <w:tabs>
          <w:tab w:val="left" w:pos="963"/>
        </w:tabs>
        <w:spacing w:before="0" w:line="274" w:lineRule="exact"/>
        <w:ind w:firstLine="709"/>
      </w:pPr>
      <w:bookmarkStart w:id="3" w:name="bookmark3"/>
      <w:r w:rsidRPr="0086313D">
        <w:rPr>
          <w:color w:val="000000"/>
          <w:sz w:val="24"/>
          <w:szCs w:val="24"/>
          <w:lang w:val="uk-UA" w:eastAsia="uk-UA"/>
        </w:rPr>
        <w:t>4. Фармакологічні властивості</w:t>
      </w:r>
      <w:bookmarkEnd w:id="3"/>
    </w:p>
    <w:p w:rsidR="00057C48" w:rsidRPr="0086313D" w:rsidRDefault="00057C48" w:rsidP="008540DC">
      <w:pPr>
        <w:pStyle w:val="30"/>
        <w:shd w:val="clear" w:color="auto" w:fill="auto"/>
        <w:ind w:firstLine="709"/>
      </w:pPr>
      <w:r w:rsidRPr="0086313D">
        <w:rPr>
          <w:b w:val="0"/>
          <w:color w:val="000000"/>
          <w:sz w:val="24"/>
          <w:szCs w:val="24"/>
          <w:lang w:val="en-US"/>
        </w:rPr>
        <w:t>ATC</w:t>
      </w:r>
      <w:r w:rsidRPr="0086313D">
        <w:rPr>
          <w:b w:val="0"/>
          <w:color w:val="000000"/>
          <w:sz w:val="24"/>
          <w:szCs w:val="24"/>
          <w:lang w:val="uk-UA"/>
        </w:rPr>
        <w:t xml:space="preserve"> </w:t>
      </w:r>
      <w:r w:rsidRPr="0086313D">
        <w:rPr>
          <w:b w:val="0"/>
          <w:color w:val="000000"/>
          <w:sz w:val="24"/>
          <w:szCs w:val="24"/>
          <w:lang w:val="en-US"/>
        </w:rPr>
        <w:t>vet</w:t>
      </w:r>
      <w:r w:rsidRPr="0086313D">
        <w:rPr>
          <w:b w:val="0"/>
          <w:color w:val="000000"/>
          <w:sz w:val="24"/>
          <w:szCs w:val="24"/>
          <w:lang w:val="uk-UA"/>
        </w:rPr>
        <w:t xml:space="preserve"> </w:t>
      </w:r>
      <w:r w:rsidRPr="0086313D">
        <w:rPr>
          <w:b w:val="0"/>
          <w:color w:val="000000"/>
          <w:sz w:val="24"/>
          <w:szCs w:val="24"/>
          <w:lang w:val="uk-UA" w:eastAsia="uk-UA"/>
        </w:rPr>
        <w:t>класифікаційний код:</w:t>
      </w:r>
      <w:r w:rsidRPr="0086313D">
        <w:rPr>
          <w:color w:val="000000"/>
          <w:sz w:val="24"/>
          <w:szCs w:val="24"/>
          <w:lang w:val="uk-UA" w:eastAsia="uk-UA"/>
        </w:rPr>
        <w:t xml:space="preserve"> </w:t>
      </w:r>
      <w:r w:rsidRPr="0086313D">
        <w:rPr>
          <w:color w:val="000000"/>
          <w:sz w:val="24"/>
          <w:szCs w:val="24"/>
          <w:lang w:val="en-US"/>
        </w:rPr>
        <w:t>QH</w:t>
      </w:r>
      <w:r w:rsidRPr="0086313D">
        <w:rPr>
          <w:color w:val="000000"/>
          <w:sz w:val="24"/>
          <w:szCs w:val="24"/>
          <w:lang w:val="uk-UA"/>
        </w:rPr>
        <w:t>01</w:t>
      </w:r>
      <w:r w:rsidRPr="0086313D">
        <w:rPr>
          <w:color w:val="000000"/>
          <w:sz w:val="24"/>
          <w:szCs w:val="24"/>
          <w:lang w:val="en-US"/>
        </w:rPr>
        <w:t>CA</w:t>
      </w:r>
      <w:r w:rsidRPr="0086313D">
        <w:rPr>
          <w:color w:val="000000"/>
          <w:sz w:val="24"/>
          <w:szCs w:val="24"/>
          <w:lang w:val="uk-UA"/>
        </w:rPr>
        <w:t>90.</w:t>
      </w:r>
    </w:p>
    <w:p w:rsidR="00057C48" w:rsidRPr="0086313D" w:rsidRDefault="00057C48" w:rsidP="008540DC">
      <w:pPr>
        <w:pStyle w:val="40"/>
        <w:shd w:val="clear" w:color="auto" w:fill="auto"/>
        <w:ind w:firstLine="709"/>
      </w:pPr>
      <w:r w:rsidRPr="0086313D">
        <w:rPr>
          <w:color w:val="000000"/>
          <w:lang w:val="uk-UA" w:eastAsia="uk-UA"/>
        </w:rPr>
        <w:t>Фармакодинамічна дія:</w:t>
      </w:r>
    </w:p>
    <w:p w:rsidR="00057C48" w:rsidRPr="0086313D" w:rsidRDefault="00057C48" w:rsidP="008540DC">
      <w:pPr>
        <w:pStyle w:val="20"/>
        <w:shd w:val="clear" w:color="auto" w:fill="auto"/>
        <w:spacing w:line="274" w:lineRule="exact"/>
        <w:ind w:firstLine="709"/>
        <w:jc w:val="left"/>
      </w:pPr>
      <w:r w:rsidRPr="0086313D">
        <w:rPr>
          <w:color w:val="000000"/>
          <w:lang w:val="uk-UA" w:eastAsia="uk-UA"/>
        </w:rPr>
        <w:t>Фармакотерапевтична група: гонадотропін - звільняючий гормон.</w:t>
      </w:r>
    </w:p>
    <w:p w:rsidR="00057C48" w:rsidRPr="0086313D" w:rsidRDefault="00057C48" w:rsidP="008540DC">
      <w:pPr>
        <w:pStyle w:val="20"/>
        <w:shd w:val="clear" w:color="auto" w:fill="auto"/>
        <w:spacing w:line="274" w:lineRule="exact"/>
        <w:ind w:firstLine="709"/>
        <w:jc w:val="both"/>
      </w:pPr>
      <w:r w:rsidRPr="0086313D">
        <w:rPr>
          <w:color w:val="000000"/>
          <w:lang w:val="uk-UA" w:eastAsia="uk-UA"/>
        </w:rPr>
        <w:t>Бусерелін є пептидним гормоном, хімічно аналогічним звільняючим гормонам (ЗГ), лютеїнізуючому гормону (ЛГ) та фолікулостимулюючому гормону (ФСГ) і таким чином він є аналогом гонадотропіну - звільняючого гормону (ГЗГ). Вплив бусереліну відповідає фізіологічному ендокринологічному впливу природного і створюваного в природних умовах гонадотропного гормону.</w:t>
      </w:r>
    </w:p>
    <w:p w:rsidR="00057C48" w:rsidRPr="0086313D" w:rsidRDefault="00057C48" w:rsidP="008540DC">
      <w:pPr>
        <w:pStyle w:val="20"/>
        <w:shd w:val="clear" w:color="auto" w:fill="auto"/>
        <w:spacing w:line="274" w:lineRule="exact"/>
        <w:ind w:firstLine="709"/>
        <w:jc w:val="both"/>
        <w:rPr>
          <w:lang w:val="uk-UA"/>
        </w:rPr>
      </w:pPr>
      <w:r w:rsidRPr="0086313D">
        <w:rPr>
          <w:color w:val="000000"/>
          <w:lang w:val="uk-UA" w:eastAsia="uk-UA"/>
        </w:rPr>
        <w:t>Гонадотропін-звільняючий гормон (ГЗГ) виділяється з гіпоталамуса через гіпофізарні кровоносні судини і потрапляє в передню частку гіпофіза. Тут він стимулює виділення двох гонадотропних і лютеїнізуючих гормонів в периферичну кровоносну систему. Ці гормони фізіологічно впливають на прискорення дозрівання оваріальних фолікулів, овуляцію і лютеїнізацію в яєчниках.</w:t>
      </w:r>
    </w:p>
    <w:p w:rsidR="00057C48" w:rsidRPr="0086313D" w:rsidRDefault="00057C48" w:rsidP="008540DC">
      <w:pPr>
        <w:pStyle w:val="40"/>
        <w:shd w:val="clear" w:color="auto" w:fill="auto"/>
        <w:ind w:firstLine="709"/>
        <w:rPr>
          <w:lang w:val="uk-UA"/>
        </w:rPr>
      </w:pPr>
      <w:r w:rsidRPr="0086313D">
        <w:rPr>
          <w:color w:val="000000"/>
          <w:lang w:val="uk-UA" w:eastAsia="uk-UA"/>
        </w:rPr>
        <w:t>Фармакокінетичні дані</w:t>
      </w:r>
    </w:p>
    <w:p w:rsidR="00057C48" w:rsidRPr="0086313D" w:rsidRDefault="00057C48" w:rsidP="008540DC">
      <w:pPr>
        <w:pStyle w:val="20"/>
        <w:shd w:val="clear" w:color="auto" w:fill="auto"/>
        <w:spacing w:line="274" w:lineRule="exact"/>
        <w:ind w:firstLine="709"/>
        <w:jc w:val="both"/>
      </w:pPr>
      <w:r w:rsidRPr="0086313D">
        <w:rPr>
          <w:color w:val="000000"/>
          <w:lang w:val="uk-UA" w:eastAsia="uk-UA"/>
        </w:rPr>
        <w:t>Бусерелін досить швидко виводиться з плазми крові після внутрішньовенного введення, його первинний час напіввиведення становить 3-4,5 хвилини у щурів і 12 хвилин у кавій свійських (морських свинок). Він накопичується в печінці, нирках і гіпофізі мозку; високі рівні концентрації бусереліну було виявлено в тканинах гіпофіза через 60 хвилин після введення. Інактивацію бесереліну за допомогою ферментативного розщеплення (пептидази) можна виявити в тканинах гіпоталамуса і гіпофіза, в печінці та нирках.</w:t>
      </w:r>
    </w:p>
    <w:p w:rsidR="00057C48" w:rsidRPr="0086313D" w:rsidRDefault="00057C48" w:rsidP="008540DC">
      <w:pPr>
        <w:pStyle w:val="10"/>
        <w:keepNext/>
        <w:keepLines/>
        <w:shd w:val="clear" w:color="auto" w:fill="auto"/>
        <w:tabs>
          <w:tab w:val="left" w:pos="963"/>
        </w:tabs>
        <w:spacing w:before="0" w:line="274" w:lineRule="exact"/>
        <w:ind w:firstLine="709"/>
      </w:pPr>
      <w:bookmarkStart w:id="4" w:name="bookmark4"/>
      <w:r w:rsidRPr="0086313D">
        <w:rPr>
          <w:color w:val="000000"/>
          <w:sz w:val="24"/>
          <w:szCs w:val="24"/>
          <w:lang w:val="uk-UA" w:eastAsia="uk-UA"/>
        </w:rPr>
        <w:t>5. Клінічні особливості:</w:t>
      </w:r>
      <w:bookmarkEnd w:id="4"/>
    </w:p>
    <w:p w:rsidR="00057C48" w:rsidRPr="0086313D" w:rsidRDefault="00057C48" w:rsidP="008540DC">
      <w:pPr>
        <w:pStyle w:val="10"/>
        <w:keepNext/>
        <w:keepLines/>
        <w:shd w:val="clear" w:color="auto" w:fill="auto"/>
        <w:tabs>
          <w:tab w:val="left" w:pos="1069"/>
        </w:tabs>
        <w:spacing w:before="0" w:line="274" w:lineRule="exact"/>
        <w:ind w:firstLine="709"/>
      </w:pPr>
      <w:bookmarkStart w:id="5" w:name="bookmark5"/>
      <w:r w:rsidRPr="0086313D">
        <w:rPr>
          <w:color w:val="000000"/>
          <w:sz w:val="24"/>
          <w:szCs w:val="24"/>
          <w:lang w:val="uk-UA" w:eastAsia="uk-UA"/>
        </w:rPr>
        <w:t>5.1. Вид тварин</w:t>
      </w:r>
      <w:bookmarkEnd w:id="5"/>
    </w:p>
    <w:p w:rsidR="00057C48" w:rsidRPr="0086313D" w:rsidRDefault="00057C48" w:rsidP="008540DC">
      <w:pPr>
        <w:pStyle w:val="20"/>
        <w:shd w:val="clear" w:color="auto" w:fill="auto"/>
        <w:spacing w:line="274" w:lineRule="exact"/>
        <w:ind w:firstLine="709"/>
        <w:jc w:val="left"/>
      </w:pPr>
      <w:r w:rsidRPr="0086313D">
        <w:rPr>
          <w:color w:val="000000"/>
          <w:lang w:val="uk-UA" w:eastAsia="uk-UA"/>
        </w:rPr>
        <w:t>Велика рогата худоба.</w:t>
      </w:r>
    </w:p>
    <w:p w:rsidR="00057C48" w:rsidRPr="0086313D" w:rsidRDefault="00057C48" w:rsidP="008540DC">
      <w:pPr>
        <w:pStyle w:val="10"/>
        <w:keepNext/>
        <w:keepLines/>
        <w:shd w:val="clear" w:color="auto" w:fill="auto"/>
        <w:tabs>
          <w:tab w:val="left" w:pos="1074"/>
        </w:tabs>
        <w:spacing w:before="0" w:line="274" w:lineRule="exact"/>
        <w:ind w:firstLine="709"/>
      </w:pPr>
      <w:bookmarkStart w:id="6" w:name="bookmark6"/>
      <w:r w:rsidRPr="0086313D">
        <w:rPr>
          <w:color w:val="000000"/>
          <w:sz w:val="24"/>
          <w:szCs w:val="24"/>
          <w:lang w:val="uk-UA" w:eastAsia="uk-UA"/>
        </w:rPr>
        <w:t>5.2. Показання до застосування</w:t>
      </w:r>
      <w:bookmarkEnd w:id="6"/>
    </w:p>
    <w:p w:rsidR="00057C48" w:rsidRPr="0086313D" w:rsidRDefault="00057C48" w:rsidP="008540DC">
      <w:pPr>
        <w:pStyle w:val="20"/>
        <w:shd w:val="clear" w:color="auto" w:fill="auto"/>
        <w:spacing w:line="274" w:lineRule="exact"/>
        <w:ind w:firstLine="709"/>
        <w:jc w:val="both"/>
      </w:pPr>
      <w:r w:rsidRPr="0086313D">
        <w:rPr>
          <w:color w:val="000000"/>
          <w:lang w:val="uk-UA" w:eastAsia="uk-UA"/>
        </w:rPr>
        <w:t>Корови: стимулювання овуляції у корів із домінуючим фолікулом, синхронізація періоду охоти і провокування овуляції, лікування оваріальних фолікулярних кіст.</w:t>
      </w:r>
    </w:p>
    <w:p w:rsidR="00057C48" w:rsidRPr="0086313D" w:rsidRDefault="00057C48" w:rsidP="008540DC">
      <w:pPr>
        <w:pStyle w:val="10"/>
        <w:keepNext/>
        <w:keepLines/>
        <w:shd w:val="clear" w:color="auto" w:fill="auto"/>
        <w:tabs>
          <w:tab w:val="left" w:pos="1074"/>
        </w:tabs>
        <w:spacing w:before="0" w:line="274" w:lineRule="exact"/>
        <w:ind w:firstLine="709"/>
        <w:jc w:val="both"/>
      </w:pPr>
      <w:bookmarkStart w:id="7" w:name="bookmark7"/>
      <w:r w:rsidRPr="0086313D">
        <w:rPr>
          <w:color w:val="000000"/>
          <w:sz w:val="24"/>
          <w:szCs w:val="24"/>
          <w:lang w:val="uk-UA" w:eastAsia="uk-UA"/>
        </w:rPr>
        <w:t>5.3. Протипоказання</w:t>
      </w:r>
      <w:bookmarkEnd w:id="7"/>
    </w:p>
    <w:p w:rsidR="00057C48" w:rsidRPr="0086313D" w:rsidRDefault="00057C48" w:rsidP="008540DC">
      <w:pPr>
        <w:pStyle w:val="20"/>
        <w:shd w:val="clear" w:color="auto" w:fill="auto"/>
        <w:spacing w:line="274" w:lineRule="exact"/>
        <w:ind w:firstLine="709"/>
        <w:jc w:val="left"/>
      </w:pPr>
      <w:r w:rsidRPr="0086313D">
        <w:rPr>
          <w:color w:val="000000"/>
          <w:lang w:val="uk-UA" w:eastAsia="uk-UA"/>
        </w:rPr>
        <w:t>Не використовувати для тварин із підвищеною чуттєвістю до активного інгредієнту препарату.</w:t>
      </w:r>
    </w:p>
    <w:p w:rsidR="00057C48" w:rsidRPr="0086313D" w:rsidRDefault="00057C48" w:rsidP="008540DC">
      <w:pPr>
        <w:pStyle w:val="10"/>
        <w:keepNext/>
        <w:keepLines/>
        <w:shd w:val="clear" w:color="auto" w:fill="auto"/>
        <w:tabs>
          <w:tab w:val="left" w:pos="1078"/>
        </w:tabs>
        <w:spacing w:before="0" w:line="274" w:lineRule="exact"/>
        <w:ind w:firstLine="709"/>
        <w:jc w:val="both"/>
      </w:pPr>
      <w:bookmarkStart w:id="8" w:name="bookmark8"/>
      <w:r w:rsidRPr="0086313D">
        <w:rPr>
          <w:color w:val="000000"/>
          <w:sz w:val="24"/>
          <w:szCs w:val="24"/>
          <w:lang w:val="uk-UA" w:eastAsia="uk-UA"/>
        </w:rPr>
        <w:t>5.4. Побічна дія (частота і вираженність)</w:t>
      </w:r>
      <w:bookmarkEnd w:id="8"/>
    </w:p>
    <w:p w:rsidR="00057C48" w:rsidRPr="0086313D" w:rsidRDefault="00057C48" w:rsidP="008540DC">
      <w:pPr>
        <w:pStyle w:val="20"/>
        <w:shd w:val="clear" w:color="auto" w:fill="auto"/>
        <w:spacing w:line="274" w:lineRule="exact"/>
        <w:ind w:firstLine="709"/>
        <w:jc w:val="both"/>
      </w:pPr>
      <w:r w:rsidRPr="0086313D">
        <w:rPr>
          <w:color w:val="000000"/>
          <w:lang w:val="uk-UA" w:eastAsia="uk-UA"/>
        </w:rPr>
        <w:t>Не має.</w:t>
      </w:r>
    </w:p>
    <w:p w:rsidR="00057C48" w:rsidRPr="0086313D" w:rsidRDefault="00057C48" w:rsidP="008540DC">
      <w:pPr>
        <w:pStyle w:val="10"/>
        <w:keepNext/>
        <w:keepLines/>
        <w:shd w:val="clear" w:color="auto" w:fill="auto"/>
        <w:tabs>
          <w:tab w:val="left" w:pos="1078"/>
        </w:tabs>
        <w:spacing w:before="0" w:line="274" w:lineRule="exact"/>
        <w:ind w:firstLine="709"/>
        <w:jc w:val="both"/>
      </w:pPr>
      <w:bookmarkStart w:id="9" w:name="bookmark9"/>
      <w:r w:rsidRPr="0086313D">
        <w:rPr>
          <w:color w:val="000000"/>
          <w:sz w:val="24"/>
          <w:szCs w:val="24"/>
          <w:lang w:val="uk-UA" w:eastAsia="uk-UA"/>
        </w:rPr>
        <w:t>5.5. Особливості застереження при використанні</w:t>
      </w:r>
      <w:bookmarkEnd w:id="9"/>
    </w:p>
    <w:p w:rsidR="00057C48" w:rsidRPr="0086313D" w:rsidRDefault="00057C48" w:rsidP="008540DC">
      <w:pPr>
        <w:pStyle w:val="20"/>
        <w:shd w:val="clear" w:color="auto" w:fill="auto"/>
        <w:spacing w:line="274" w:lineRule="exact"/>
        <w:ind w:firstLine="709"/>
        <w:jc w:val="both"/>
      </w:pPr>
      <w:r w:rsidRPr="0086313D">
        <w:rPr>
          <w:color w:val="000000"/>
          <w:lang w:val="uk-UA" w:eastAsia="uk-UA"/>
        </w:rPr>
        <w:t>Немає даних.</w:t>
      </w:r>
    </w:p>
    <w:p w:rsidR="00057C48" w:rsidRPr="0086313D" w:rsidRDefault="00057C48" w:rsidP="008540DC">
      <w:pPr>
        <w:pStyle w:val="10"/>
        <w:keepNext/>
        <w:keepLines/>
        <w:shd w:val="clear" w:color="auto" w:fill="auto"/>
        <w:tabs>
          <w:tab w:val="left" w:pos="1078"/>
        </w:tabs>
        <w:spacing w:before="0" w:line="274" w:lineRule="exact"/>
        <w:ind w:firstLine="709"/>
        <w:jc w:val="both"/>
      </w:pPr>
      <w:bookmarkStart w:id="10" w:name="bookmark10"/>
      <w:r w:rsidRPr="0086313D">
        <w:rPr>
          <w:color w:val="000000"/>
          <w:sz w:val="24"/>
          <w:szCs w:val="24"/>
          <w:lang w:val="uk-UA" w:eastAsia="uk-UA"/>
        </w:rPr>
        <w:t>5.6. Застосування під час вагітності і лактації</w:t>
      </w:r>
      <w:bookmarkEnd w:id="10"/>
    </w:p>
    <w:p w:rsidR="00057C48" w:rsidRPr="0086313D" w:rsidRDefault="00057C48" w:rsidP="008540DC">
      <w:pPr>
        <w:pStyle w:val="20"/>
        <w:shd w:val="clear" w:color="auto" w:fill="auto"/>
        <w:spacing w:line="274" w:lineRule="exact"/>
        <w:ind w:firstLine="709"/>
        <w:jc w:val="both"/>
        <w:rPr>
          <w:lang w:val="uk-UA"/>
        </w:rPr>
      </w:pPr>
      <w:r w:rsidRPr="0086313D">
        <w:rPr>
          <w:color w:val="000000"/>
          <w:lang w:val="uk-UA" w:eastAsia="uk-UA"/>
        </w:rPr>
        <w:t>Може вводитися тваринам на будь-якій стадії вагітності або періоду лактації.</w:t>
      </w:r>
    </w:p>
    <w:p w:rsidR="00057C48" w:rsidRPr="0086313D" w:rsidRDefault="00057C48" w:rsidP="008540DC">
      <w:pPr>
        <w:pStyle w:val="10"/>
        <w:keepNext/>
        <w:keepLines/>
        <w:shd w:val="clear" w:color="auto" w:fill="auto"/>
        <w:tabs>
          <w:tab w:val="left" w:pos="1083"/>
        </w:tabs>
        <w:spacing w:before="0" w:line="274" w:lineRule="exact"/>
        <w:ind w:firstLine="709"/>
        <w:jc w:val="both"/>
        <w:rPr>
          <w:lang w:val="uk-UA"/>
        </w:rPr>
      </w:pPr>
      <w:bookmarkStart w:id="11" w:name="bookmark11"/>
      <w:r w:rsidRPr="0086313D">
        <w:rPr>
          <w:color w:val="000000"/>
          <w:sz w:val="24"/>
          <w:szCs w:val="24"/>
          <w:lang w:val="uk-UA" w:eastAsia="uk-UA"/>
        </w:rPr>
        <w:t>5.7. Взаємодія з іншими засобами або інші форми взаємодії</w:t>
      </w:r>
      <w:bookmarkEnd w:id="11"/>
    </w:p>
    <w:p w:rsidR="00057C48" w:rsidRPr="0086313D" w:rsidRDefault="00057C48" w:rsidP="008540DC">
      <w:pPr>
        <w:pStyle w:val="20"/>
        <w:shd w:val="clear" w:color="auto" w:fill="auto"/>
        <w:spacing w:after="237" w:line="274" w:lineRule="exact"/>
        <w:ind w:firstLine="709"/>
        <w:jc w:val="both"/>
        <w:rPr>
          <w:color w:val="000000"/>
          <w:lang w:val="uk-UA" w:eastAsia="uk-UA"/>
        </w:rPr>
      </w:pPr>
      <w:r w:rsidRPr="0086313D">
        <w:rPr>
          <w:color w:val="000000"/>
          <w:lang w:val="uk-UA" w:eastAsia="uk-UA"/>
        </w:rPr>
        <w:t>Невідомо.</w:t>
      </w:r>
    </w:p>
    <w:p w:rsidR="00057C48" w:rsidRPr="0086313D" w:rsidRDefault="00057C48" w:rsidP="008540DC">
      <w:pPr>
        <w:pStyle w:val="20"/>
        <w:shd w:val="clear" w:color="auto" w:fill="auto"/>
        <w:spacing w:after="237" w:line="274" w:lineRule="exact"/>
        <w:ind w:firstLine="709"/>
        <w:jc w:val="both"/>
        <w:rPr>
          <w:lang w:val="uk-UA"/>
        </w:rPr>
      </w:pPr>
    </w:p>
    <w:p w:rsidR="00057C48" w:rsidRPr="0086313D" w:rsidRDefault="00057C48" w:rsidP="008540DC">
      <w:pPr>
        <w:pStyle w:val="20"/>
        <w:shd w:val="clear" w:color="auto" w:fill="auto"/>
        <w:spacing w:after="237" w:line="274" w:lineRule="exact"/>
        <w:ind w:firstLine="709"/>
        <w:jc w:val="both"/>
        <w:rPr>
          <w:lang w:val="uk-UA"/>
        </w:rPr>
      </w:pPr>
    </w:p>
    <w:p w:rsidR="00057C48" w:rsidRPr="0086313D" w:rsidRDefault="00057C48" w:rsidP="008540DC">
      <w:pPr>
        <w:widowControl w:val="0"/>
        <w:spacing w:line="278" w:lineRule="exact"/>
        <w:ind w:left="5520" w:firstLine="709"/>
        <w:jc w:val="right"/>
        <w:rPr>
          <w:rFonts w:ascii="Times New Roman" w:hAnsi="Times New Roman"/>
          <w:color w:val="000000"/>
          <w:sz w:val="24"/>
          <w:szCs w:val="24"/>
          <w:lang w:val="uk-UA" w:eastAsia="uk-UA"/>
        </w:rPr>
      </w:pPr>
    </w:p>
    <w:p w:rsidR="0086313D" w:rsidRPr="0086313D" w:rsidRDefault="0086313D" w:rsidP="008540DC">
      <w:pPr>
        <w:widowControl w:val="0"/>
        <w:spacing w:line="278" w:lineRule="exact"/>
        <w:ind w:left="5520" w:firstLine="709"/>
        <w:jc w:val="right"/>
        <w:rPr>
          <w:rFonts w:ascii="Times New Roman" w:hAnsi="Times New Roman"/>
          <w:color w:val="000000"/>
          <w:sz w:val="24"/>
          <w:szCs w:val="24"/>
          <w:lang w:val="uk-UA" w:eastAsia="uk-UA"/>
        </w:rPr>
      </w:pPr>
    </w:p>
    <w:p w:rsidR="00057C48" w:rsidRPr="0086313D" w:rsidRDefault="00057C48" w:rsidP="008540DC">
      <w:pPr>
        <w:widowControl w:val="0"/>
        <w:spacing w:line="278" w:lineRule="exact"/>
        <w:ind w:left="5520" w:firstLine="709"/>
        <w:jc w:val="right"/>
        <w:rPr>
          <w:rFonts w:ascii="Times New Roman" w:hAnsi="Times New Roman"/>
          <w:color w:val="000000"/>
          <w:sz w:val="24"/>
          <w:szCs w:val="24"/>
          <w:lang w:val="uk-UA" w:eastAsia="uk-UA"/>
        </w:rPr>
      </w:pPr>
    </w:p>
    <w:p w:rsidR="00057C48" w:rsidRPr="0086313D" w:rsidRDefault="00057C48" w:rsidP="008540DC">
      <w:pPr>
        <w:widowControl w:val="0"/>
        <w:spacing w:line="278" w:lineRule="exact"/>
        <w:ind w:left="5520" w:firstLine="709"/>
        <w:jc w:val="right"/>
        <w:rPr>
          <w:rFonts w:ascii="Times New Roman" w:hAnsi="Times New Roman"/>
          <w:color w:val="000000"/>
          <w:sz w:val="24"/>
          <w:szCs w:val="24"/>
          <w:lang w:val="uk-UA" w:eastAsia="uk-UA"/>
        </w:rPr>
      </w:pPr>
    </w:p>
    <w:p w:rsidR="00057C48" w:rsidRPr="0086313D" w:rsidRDefault="00057C48" w:rsidP="008540DC">
      <w:pPr>
        <w:widowControl w:val="0"/>
        <w:spacing w:line="278" w:lineRule="exact"/>
        <w:ind w:left="5520" w:firstLine="709"/>
        <w:jc w:val="right"/>
        <w:rPr>
          <w:rFonts w:ascii="Times New Roman" w:hAnsi="Times New Roman"/>
          <w:color w:val="000000"/>
          <w:sz w:val="24"/>
          <w:szCs w:val="24"/>
          <w:lang w:val="uk-UA" w:eastAsia="uk-UA"/>
        </w:rPr>
      </w:pPr>
      <w:r w:rsidRPr="0086313D">
        <w:rPr>
          <w:rFonts w:ascii="Times New Roman" w:hAnsi="Times New Roman"/>
          <w:color w:val="000000"/>
          <w:sz w:val="24"/>
          <w:szCs w:val="24"/>
          <w:lang w:val="uk-UA" w:eastAsia="uk-UA"/>
        </w:rPr>
        <w:lastRenderedPageBreak/>
        <w:t>Продовження додатку 1 до реєстраційного посвідчення АА-05680-01-15</w:t>
      </w:r>
    </w:p>
    <w:p w:rsidR="00057C48" w:rsidRPr="0086313D" w:rsidRDefault="00057C48" w:rsidP="008540DC">
      <w:pPr>
        <w:keepNext/>
        <w:keepLines/>
        <w:widowControl w:val="0"/>
        <w:spacing w:line="266" w:lineRule="exact"/>
        <w:ind w:firstLine="709"/>
        <w:jc w:val="both"/>
        <w:outlineLvl w:val="0"/>
        <w:rPr>
          <w:rFonts w:ascii="Times New Roman" w:hAnsi="Times New Roman"/>
          <w:b/>
          <w:bCs/>
          <w:color w:val="000000"/>
          <w:sz w:val="24"/>
          <w:szCs w:val="24"/>
          <w:lang w:val="uk-UA" w:eastAsia="uk-UA"/>
        </w:rPr>
      </w:pPr>
    </w:p>
    <w:p w:rsidR="00057C48" w:rsidRPr="0086313D" w:rsidRDefault="00057C48" w:rsidP="008540DC">
      <w:pPr>
        <w:keepNext/>
        <w:keepLines/>
        <w:widowControl w:val="0"/>
        <w:spacing w:line="266" w:lineRule="exact"/>
        <w:ind w:firstLine="709"/>
        <w:jc w:val="both"/>
        <w:outlineLvl w:val="0"/>
        <w:rPr>
          <w:rFonts w:ascii="Times New Roman" w:hAnsi="Times New Roman"/>
          <w:b/>
          <w:bCs/>
          <w:color w:val="000000"/>
          <w:sz w:val="24"/>
          <w:szCs w:val="24"/>
          <w:lang w:val="uk-UA" w:eastAsia="uk-UA"/>
        </w:rPr>
      </w:pPr>
    </w:p>
    <w:p w:rsidR="00057C48" w:rsidRPr="0086313D" w:rsidRDefault="00057C48" w:rsidP="008540DC">
      <w:pPr>
        <w:keepNext/>
        <w:keepLines/>
        <w:widowControl w:val="0"/>
        <w:spacing w:line="266" w:lineRule="exact"/>
        <w:ind w:firstLine="709"/>
        <w:jc w:val="both"/>
        <w:outlineLvl w:val="0"/>
        <w:rPr>
          <w:rFonts w:ascii="Times New Roman" w:hAnsi="Times New Roman"/>
          <w:b/>
          <w:bCs/>
          <w:color w:val="000000"/>
          <w:sz w:val="24"/>
          <w:szCs w:val="24"/>
          <w:lang w:val="uk-UA" w:eastAsia="uk-UA"/>
        </w:rPr>
      </w:pPr>
      <w:r w:rsidRPr="0086313D">
        <w:rPr>
          <w:rFonts w:ascii="Times New Roman" w:hAnsi="Times New Roman"/>
          <w:b/>
          <w:bCs/>
          <w:color w:val="000000"/>
          <w:sz w:val="24"/>
          <w:szCs w:val="24"/>
          <w:lang w:val="uk-UA" w:eastAsia="uk-UA"/>
        </w:rPr>
        <w:t>5.8 Дози і способи введення тваринам різного віку</w:t>
      </w:r>
    </w:p>
    <w:p w:rsidR="00057C48" w:rsidRPr="0086313D" w:rsidRDefault="00057C48" w:rsidP="008540DC">
      <w:pPr>
        <w:widowControl w:val="0"/>
        <w:spacing w:line="266" w:lineRule="exact"/>
        <w:ind w:firstLine="709"/>
        <w:jc w:val="both"/>
        <w:rPr>
          <w:rFonts w:ascii="Times New Roman" w:hAnsi="Times New Roman"/>
          <w:color w:val="000000"/>
          <w:sz w:val="24"/>
          <w:szCs w:val="24"/>
          <w:lang w:val="uk-UA" w:eastAsia="uk-UA"/>
        </w:rPr>
      </w:pPr>
      <w:r w:rsidRPr="0086313D">
        <w:rPr>
          <w:rFonts w:ascii="Times New Roman" w:hAnsi="Times New Roman"/>
          <w:color w:val="000000"/>
          <w:sz w:val="24"/>
          <w:szCs w:val="24"/>
          <w:lang w:val="uk-UA" w:eastAsia="uk-UA"/>
        </w:rPr>
        <w:t xml:space="preserve">Внутрішньом'язово (корови). </w:t>
      </w:r>
    </w:p>
    <w:p w:rsidR="00057C48" w:rsidRPr="0086313D" w:rsidRDefault="00057C48" w:rsidP="008540DC">
      <w:pPr>
        <w:widowControl w:val="0"/>
        <w:spacing w:line="266" w:lineRule="exact"/>
        <w:ind w:firstLine="709"/>
        <w:jc w:val="both"/>
        <w:rPr>
          <w:rFonts w:ascii="Times New Roman" w:hAnsi="Times New Roman"/>
          <w:color w:val="000000"/>
          <w:sz w:val="24"/>
          <w:szCs w:val="24"/>
          <w:lang w:val="uk-UA" w:eastAsia="uk-UA"/>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215"/>
        <w:gridCol w:w="1843"/>
        <w:gridCol w:w="1528"/>
      </w:tblGrid>
      <w:tr w:rsidR="00057C48" w:rsidRPr="0086313D" w:rsidTr="00BD6D60">
        <w:trPr>
          <w:trHeight w:hRule="exact" w:val="307"/>
          <w:jc w:val="center"/>
        </w:trPr>
        <w:tc>
          <w:tcPr>
            <w:tcW w:w="6215" w:type="dxa"/>
            <w:tcBorders>
              <w:top w:val="single" w:sz="4" w:space="0" w:color="auto"/>
              <w:left w:val="single" w:sz="4" w:space="0" w:color="auto"/>
            </w:tcBorders>
            <w:shd w:val="clear" w:color="auto" w:fill="FFFFFF"/>
            <w:vAlign w:val="bottom"/>
          </w:tcPr>
          <w:p w:rsidR="00057C48" w:rsidRPr="0086313D" w:rsidRDefault="00057C48" w:rsidP="008540DC">
            <w:pPr>
              <w:widowControl w:val="0"/>
              <w:spacing w:line="266" w:lineRule="exact"/>
              <w:ind w:firstLine="709"/>
              <w:jc w:val="center"/>
              <w:rPr>
                <w:rFonts w:ascii="Times New Roman" w:hAnsi="Times New Roman"/>
                <w:color w:val="000000"/>
                <w:sz w:val="24"/>
                <w:szCs w:val="24"/>
                <w:lang w:val="uk-UA" w:eastAsia="uk-UA"/>
              </w:rPr>
            </w:pPr>
            <w:r w:rsidRPr="0086313D">
              <w:rPr>
                <w:rFonts w:ascii="Times New Roman" w:hAnsi="Times New Roman"/>
                <w:color w:val="000000"/>
                <w:sz w:val="24"/>
                <w:szCs w:val="24"/>
                <w:lang w:val="uk-UA" w:eastAsia="uk-UA"/>
              </w:rPr>
              <w:t>Призначення</w:t>
            </w:r>
          </w:p>
        </w:tc>
        <w:tc>
          <w:tcPr>
            <w:tcW w:w="1843" w:type="dxa"/>
            <w:tcBorders>
              <w:top w:val="single" w:sz="4" w:space="0" w:color="auto"/>
              <w:left w:val="single" w:sz="4" w:space="0" w:color="auto"/>
            </w:tcBorders>
            <w:shd w:val="clear" w:color="auto" w:fill="FFFFFF"/>
            <w:vAlign w:val="bottom"/>
          </w:tcPr>
          <w:p w:rsidR="00057C48" w:rsidRPr="0086313D" w:rsidRDefault="00057C48" w:rsidP="008540DC">
            <w:pPr>
              <w:widowControl w:val="0"/>
              <w:spacing w:line="266" w:lineRule="exact"/>
              <w:ind w:hanging="10"/>
              <w:jc w:val="center"/>
              <w:rPr>
                <w:rFonts w:ascii="Times New Roman" w:hAnsi="Times New Roman"/>
                <w:color w:val="000000"/>
                <w:sz w:val="24"/>
                <w:szCs w:val="24"/>
                <w:lang w:val="uk-UA" w:eastAsia="uk-UA"/>
              </w:rPr>
            </w:pPr>
            <w:r w:rsidRPr="0086313D">
              <w:rPr>
                <w:rFonts w:ascii="Times New Roman" w:hAnsi="Times New Roman"/>
                <w:color w:val="000000"/>
                <w:sz w:val="24"/>
                <w:szCs w:val="24"/>
                <w:lang w:val="uk-UA" w:eastAsia="uk-UA"/>
              </w:rPr>
              <w:t>Бусерелін, мг</w:t>
            </w:r>
          </w:p>
        </w:tc>
        <w:tc>
          <w:tcPr>
            <w:tcW w:w="1528" w:type="dxa"/>
            <w:tcBorders>
              <w:top w:val="single" w:sz="4" w:space="0" w:color="auto"/>
              <w:left w:val="single" w:sz="4" w:space="0" w:color="auto"/>
              <w:right w:val="single" w:sz="4" w:space="0" w:color="auto"/>
            </w:tcBorders>
            <w:shd w:val="clear" w:color="auto" w:fill="FFFFFF"/>
            <w:vAlign w:val="bottom"/>
          </w:tcPr>
          <w:p w:rsidR="00057C48" w:rsidRPr="0086313D" w:rsidRDefault="00057C48" w:rsidP="008540DC">
            <w:pPr>
              <w:widowControl w:val="0"/>
              <w:spacing w:line="266" w:lineRule="exact"/>
              <w:ind w:hanging="10"/>
              <w:jc w:val="center"/>
              <w:rPr>
                <w:rFonts w:ascii="Times New Roman" w:hAnsi="Times New Roman"/>
                <w:color w:val="000000"/>
                <w:sz w:val="24"/>
                <w:szCs w:val="24"/>
                <w:lang w:val="uk-UA" w:eastAsia="uk-UA"/>
              </w:rPr>
            </w:pPr>
            <w:r w:rsidRPr="0086313D">
              <w:rPr>
                <w:rFonts w:ascii="Times New Roman" w:hAnsi="Times New Roman"/>
                <w:color w:val="000000"/>
                <w:sz w:val="24"/>
                <w:szCs w:val="24"/>
                <w:lang w:val="uk-UA" w:eastAsia="uk-UA"/>
              </w:rPr>
              <w:t>Бусол, мл</w:t>
            </w:r>
          </w:p>
        </w:tc>
      </w:tr>
      <w:tr w:rsidR="00057C48" w:rsidRPr="0086313D" w:rsidTr="00BD6D60">
        <w:trPr>
          <w:trHeight w:hRule="exact" w:val="349"/>
          <w:jc w:val="center"/>
        </w:trPr>
        <w:tc>
          <w:tcPr>
            <w:tcW w:w="9586" w:type="dxa"/>
            <w:gridSpan w:val="3"/>
            <w:tcBorders>
              <w:top w:val="single" w:sz="4" w:space="0" w:color="auto"/>
              <w:left w:val="single" w:sz="4" w:space="0" w:color="auto"/>
              <w:right w:val="single" w:sz="4" w:space="0" w:color="auto"/>
            </w:tcBorders>
            <w:shd w:val="clear" w:color="auto" w:fill="FFFFFF"/>
            <w:vAlign w:val="bottom"/>
          </w:tcPr>
          <w:p w:rsidR="00057C48" w:rsidRPr="0086313D" w:rsidRDefault="00057C48" w:rsidP="008540DC">
            <w:pPr>
              <w:widowControl w:val="0"/>
              <w:ind w:left="110" w:hanging="10"/>
              <w:rPr>
                <w:rFonts w:ascii="Times New Roman" w:hAnsi="Times New Roman"/>
                <w:color w:val="000000"/>
                <w:sz w:val="24"/>
                <w:szCs w:val="24"/>
                <w:lang w:val="uk-UA" w:eastAsia="uk-UA"/>
              </w:rPr>
            </w:pPr>
            <w:r w:rsidRPr="0086313D">
              <w:rPr>
                <w:rFonts w:ascii="Times New Roman" w:hAnsi="Times New Roman"/>
                <w:b/>
                <w:bCs/>
                <w:color w:val="000000"/>
                <w:sz w:val="24"/>
                <w:szCs w:val="24"/>
                <w:lang w:val="uk-UA" w:eastAsia="uk-UA"/>
              </w:rPr>
              <w:t>Корови</w:t>
            </w:r>
          </w:p>
        </w:tc>
      </w:tr>
      <w:tr w:rsidR="00057C48" w:rsidRPr="0086313D" w:rsidTr="003F4CDD">
        <w:trPr>
          <w:trHeight w:hRule="exact" w:val="567"/>
          <w:jc w:val="center"/>
        </w:trPr>
        <w:tc>
          <w:tcPr>
            <w:tcW w:w="6215" w:type="dxa"/>
            <w:tcBorders>
              <w:top w:val="single" w:sz="4" w:space="0" w:color="auto"/>
              <w:left w:val="single" w:sz="4" w:space="0" w:color="auto"/>
            </w:tcBorders>
            <w:shd w:val="clear" w:color="auto" w:fill="FFFFFF"/>
            <w:vAlign w:val="bottom"/>
          </w:tcPr>
          <w:p w:rsidR="00057C48" w:rsidRPr="0086313D" w:rsidRDefault="00057C48" w:rsidP="008540DC">
            <w:pPr>
              <w:widowControl w:val="0"/>
              <w:ind w:left="110"/>
              <w:jc w:val="both"/>
              <w:rPr>
                <w:rFonts w:ascii="Times New Roman" w:hAnsi="Times New Roman"/>
                <w:color w:val="000000"/>
                <w:sz w:val="24"/>
                <w:szCs w:val="24"/>
                <w:lang w:val="uk-UA" w:eastAsia="uk-UA"/>
              </w:rPr>
            </w:pPr>
            <w:r w:rsidRPr="0086313D">
              <w:rPr>
                <w:rFonts w:ascii="Times New Roman" w:hAnsi="Times New Roman"/>
                <w:color w:val="000000"/>
                <w:sz w:val="24"/>
                <w:szCs w:val="24"/>
                <w:lang w:val="uk-UA" w:eastAsia="uk-UA"/>
              </w:rPr>
              <w:t>Викликання овуляції у корів із домінуючим фолікулом.</w:t>
            </w:r>
          </w:p>
        </w:tc>
        <w:tc>
          <w:tcPr>
            <w:tcW w:w="1843" w:type="dxa"/>
            <w:tcBorders>
              <w:top w:val="single" w:sz="4" w:space="0" w:color="auto"/>
              <w:left w:val="single" w:sz="4" w:space="0" w:color="auto"/>
            </w:tcBorders>
            <w:shd w:val="clear" w:color="auto" w:fill="FFFFFF"/>
            <w:vAlign w:val="center"/>
          </w:tcPr>
          <w:p w:rsidR="00057C48" w:rsidRPr="0086313D" w:rsidRDefault="00057C48" w:rsidP="008540DC">
            <w:pPr>
              <w:widowControl w:val="0"/>
              <w:ind w:left="110" w:hanging="10"/>
              <w:jc w:val="center"/>
              <w:rPr>
                <w:rFonts w:ascii="Times New Roman" w:hAnsi="Times New Roman"/>
                <w:color w:val="000000"/>
                <w:sz w:val="24"/>
                <w:szCs w:val="24"/>
                <w:lang w:val="uk-UA" w:eastAsia="uk-UA"/>
              </w:rPr>
            </w:pPr>
            <w:r w:rsidRPr="0086313D">
              <w:rPr>
                <w:rFonts w:ascii="Times New Roman" w:hAnsi="Times New Roman"/>
                <w:color w:val="000000"/>
                <w:sz w:val="24"/>
                <w:szCs w:val="24"/>
                <w:lang w:val="uk-UA" w:eastAsia="uk-UA"/>
              </w:rPr>
              <w:t>0,01</w:t>
            </w:r>
          </w:p>
        </w:tc>
        <w:tc>
          <w:tcPr>
            <w:tcW w:w="1528" w:type="dxa"/>
            <w:tcBorders>
              <w:top w:val="single" w:sz="4" w:space="0" w:color="auto"/>
              <w:left w:val="single" w:sz="4" w:space="0" w:color="auto"/>
              <w:right w:val="single" w:sz="4" w:space="0" w:color="auto"/>
            </w:tcBorders>
            <w:shd w:val="clear" w:color="auto" w:fill="FFFFFF"/>
          </w:tcPr>
          <w:p w:rsidR="00057C48" w:rsidRPr="0086313D" w:rsidRDefault="00057C48" w:rsidP="008540DC">
            <w:pPr>
              <w:widowControl w:val="0"/>
              <w:ind w:left="110" w:hanging="10"/>
              <w:jc w:val="center"/>
              <w:rPr>
                <w:rFonts w:ascii="Times New Roman" w:hAnsi="Times New Roman"/>
                <w:color w:val="000000"/>
                <w:sz w:val="24"/>
                <w:szCs w:val="24"/>
                <w:lang w:val="uk-UA" w:eastAsia="uk-UA"/>
              </w:rPr>
            </w:pPr>
            <w:r w:rsidRPr="0086313D">
              <w:rPr>
                <w:rFonts w:ascii="Times New Roman" w:hAnsi="Times New Roman"/>
                <w:color w:val="000000"/>
                <w:sz w:val="24"/>
                <w:szCs w:val="24"/>
                <w:lang w:val="uk-UA" w:eastAsia="uk-UA"/>
              </w:rPr>
              <w:t>2,5</w:t>
            </w:r>
          </w:p>
        </w:tc>
      </w:tr>
      <w:tr w:rsidR="00057C48" w:rsidRPr="0086313D" w:rsidTr="003F4CDD">
        <w:trPr>
          <w:trHeight w:hRule="exact" w:val="1129"/>
          <w:jc w:val="center"/>
        </w:trPr>
        <w:tc>
          <w:tcPr>
            <w:tcW w:w="6215" w:type="dxa"/>
            <w:tcBorders>
              <w:top w:val="single" w:sz="4" w:space="0" w:color="auto"/>
              <w:left w:val="single" w:sz="4" w:space="0" w:color="auto"/>
            </w:tcBorders>
            <w:shd w:val="clear" w:color="auto" w:fill="FFFFFF"/>
            <w:vAlign w:val="bottom"/>
          </w:tcPr>
          <w:p w:rsidR="00057C48" w:rsidRPr="0086313D" w:rsidRDefault="00057C48" w:rsidP="008540DC">
            <w:pPr>
              <w:widowControl w:val="0"/>
              <w:tabs>
                <w:tab w:val="left" w:pos="3014"/>
              </w:tabs>
              <w:spacing w:line="278" w:lineRule="exact"/>
              <w:ind w:left="110" w:right="132"/>
              <w:jc w:val="both"/>
              <w:rPr>
                <w:rFonts w:ascii="Times New Roman" w:hAnsi="Times New Roman"/>
                <w:color w:val="000000"/>
                <w:sz w:val="24"/>
                <w:szCs w:val="24"/>
                <w:lang w:val="uk-UA" w:eastAsia="uk-UA"/>
              </w:rPr>
            </w:pPr>
            <w:r w:rsidRPr="0086313D">
              <w:rPr>
                <w:rFonts w:ascii="Times New Roman" w:hAnsi="Times New Roman"/>
                <w:color w:val="000000"/>
                <w:sz w:val="24"/>
                <w:szCs w:val="24"/>
                <w:lang w:val="uk-UA" w:eastAsia="uk-UA"/>
              </w:rPr>
              <w:t>Синхронізація охоти і провокування овуляції при наступному застосуванні:</w:t>
            </w:r>
            <w:r w:rsidRPr="0086313D">
              <w:rPr>
                <w:rFonts w:ascii="Times New Roman" w:hAnsi="Times New Roman"/>
                <w:color w:val="000000"/>
                <w:sz w:val="24"/>
                <w:szCs w:val="24"/>
                <w:lang w:val="uk-UA" w:eastAsia="uk-UA"/>
              </w:rPr>
              <w:tab/>
              <w:t xml:space="preserve">введення бусереліну (доба 0), подальше застосування </w:t>
            </w:r>
            <w:r w:rsidRPr="0086313D">
              <w:rPr>
                <w:rFonts w:ascii="Times New Roman" w:hAnsi="Times New Roman"/>
                <w:color w:val="000000"/>
                <w:sz w:val="24"/>
                <w:szCs w:val="24"/>
                <w:lang w:val="en-US" w:eastAsia="uk-UA"/>
              </w:rPr>
              <w:t>PGF</w:t>
            </w:r>
            <w:r w:rsidRPr="0086313D">
              <w:rPr>
                <w:rFonts w:ascii="Times New Roman" w:hAnsi="Times New Roman"/>
                <w:color w:val="000000"/>
                <w:sz w:val="24"/>
                <w:szCs w:val="24"/>
                <w:lang w:val="uk-UA" w:eastAsia="uk-UA"/>
              </w:rPr>
              <w:t>2</w:t>
            </w:r>
            <w:r w:rsidRPr="0086313D">
              <w:rPr>
                <w:rFonts w:ascii="Times New Roman" w:hAnsi="Times New Roman"/>
                <w:color w:val="000000"/>
                <w:sz w:val="24"/>
                <w:szCs w:val="24"/>
                <w:lang w:val="uk-UA" w:eastAsia="uk-UA"/>
              </w:rPr>
              <w:sym w:font="Symbol" w:char="F061"/>
            </w:r>
            <w:r w:rsidRPr="0086313D">
              <w:rPr>
                <w:rFonts w:ascii="Times New Roman" w:hAnsi="Times New Roman"/>
                <w:color w:val="000000"/>
                <w:sz w:val="24"/>
                <w:szCs w:val="24"/>
                <w:lang w:val="uk-UA" w:eastAsia="uk-UA"/>
              </w:rPr>
              <w:t xml:space="preserve"> через сім днів (доба 7) і друге введення бусереліну через дев'ять днів (доба 9).</w:t>
            </w:r>
          </w:p>
        </w:tc>
        <w:tc>
          <w:tcPr>
            <w:tcW w:w="1843" w:type="dxa"/>
            <w:tcBorders>
              <w:top w:val="single" w:sz="4" w:space="0" w:color="auto"/>
              <w:left w:val="single" w:sz="4" w:space="0" w:color="auto"/>
            </w:tcBorders>
            <w:shd w:val="clear" w:color="auto" w:fill="FFFFFF"/>
          </w:tcPr>
          <w:p w:rsidR="00057C48" w:rsidRPr="0086313D" w:rsidRDefault="00057C48" w:rsidP="008540DC">
            <w:pPr>
              <w:widowControl w:val="0"/>
              <w:spacing w:line="266" w:lineRule="exact"/>
              <w:ind w:left="110" w:hanging="10"/>
              <w:jc w:val="center"/>
              <w:rPr>
                <w:rFonts w:ascii="Times New Roman" w:hAnsi="Times New Roman"/>
                <w:color w:val="000000"/>
                <w:sz w:val="24"/>
                <w:szCs w:val="24"/>
                <w:lang w:val="uk-UA" w:eastAsia="uk-UA"/>
              </w:rPr>
            </w:pPr>
          </w:p>
          <w:p w:rsidR="00057C48" w:rsidRPr="0086313D" w:rsidRDefault="00057C48" w:rsidP="008540DC">
            <w:pPr>
              <w:widowControl w:val="0"/>
              <w:spacing w:line="266" w:lineRule="exact"/>
              <w:ind w:left="110" w:hanging="10"/>
              <w:jc w:val="center"/>
              <w:rPr>
                <w:rFonts w:ascii="Times New Roman" w:hAnsi="Times New Roman"/>
                <w:color w:val="000000"/>
                <w:sz w:val="24"/>
                <w:szCs w:val="24"/>
                <w:lang w:val="uk-UA" w:eastAsia="uk-UA"/>
              </w:rPr>
            </w:pPr>
          </w:p>
          <w:p w:rsidR="00057C48" w:rsidRPr="0086313D" w:rsidRDefault="00057C48" w:rsidP="008540DC">
            <w:pPr>
              <w:widowControl w:val="0"/>
              <w:spacing w:line="266" w:lineRule="exact"/>
              <w:ind w:left="110" w:hanging="10"/>
              <w:jc w:val="center"/>
              <w:rPr>
                <w:rFonts w:ascii="Times New Roman" w:hAnsi="Times New Roman"/>
                <w:color w:val="000000"/>
                <w:sz w:val="24"/>
                <w:szCs w:val="24"/>
                <w:lang w:val="uk-UA" w:eastAsia="uk-UA"/>
              </w:rPr>
            </w:pPr>
            <w:r w:rsidRPr="0086313D">
              <w:rPr>
                <w:rFonts w:ascii="Times New Roman" w:hAnsi="Times New Roman"/>
                <w:color w:val="000000"/>
                <w:sz w:val="24"/>
                <w:szCs w:val="24"/>
                <w:lang w:val="uk-UA" w:eastAsia="uk-UA"/>
              </w:rPr>
              <w:t>0,01</w:t>
            </w:r>
          </w:p>
        </w:tc>
        <w:tc>
          <w:tcPr>
            <w:tcW w:w="1528" w:type="dxa"/>
            <w:tcBorders>
              <w:top w:val="single" w:sz="4" w:space="0" w:color="auto"/>
              <w:left w:val="single" w:sz="4" w:space="0" w:color="auto"/>
              <w:right w:val="single" w:sz="4" w:space="0" w:color="auto"/>
            </w:tcBorders>
            <w:shd w:val="clear" w:color="auto" w:fill="FFFFFF"/>
          </w:tcPr>
          <w:p w:rsidR="00057C48" w:rsidRPr="0086313D" w:rsidRDefault="00057C48" w:rsidP="008540DC">
            <w:pPr>
              <w:widowControl w:val="0"/>
              <w:spacing w:line="266" w:lineRule="exact"/>
              <w:ind w:left="110" w:hanging="10"/>
              <w:jc w:val="center"/>
              <w:rPr>
                <w:rFonts w:ascii="Times New Roman" w:hAnsi="Times New Roman"/>
                <w:color w:val="000000"/>
                <w:sz w:val="24"/>
                <w:szCs w:val="24"/>
                <w:lang w:val="uk-UA" w:eastAsia="uk-UA"/>
              </w:rPr>
            </w:pPr>
          </w:p>
          <w:p w:rsidR="00057C48" w:rsidRPr="0086313D" w:rsidRDefault="00057C48" w:rsidP="008540DC">
            <w:pPr>
              <w:widowControl w:val="0"/>
              <w:spacing w:line="266" w:lineRule="exact"/>
              <w:ind w:left="110" w:hanging="10"/>
              <w:jc w:val="center"/>
              <w:rPr>
                <w:rFonts w:ascii="Times New Roman" w:hAnsi="Times New Roman"/>
                <w:color w:val="000000"/>
                <w:sz w:val="24"/>
                <w:szCs w:val="24"/>
                <w:lang w:val="uk-UA" w:eastAsia="uk-UA"/>
              </w:rPr>
            </w:pPr>
          </w:p>
          <w:p w:rsidR="00057C48" w:rsidRPr="0086313D" w:rsidRDefault="00057C48" w:rsidP="008540DC">
            <w:pPr>
              <w:widowControl w:val="0"/>
              <w:spacing w:line="266" w:lineRule="exact"/>
              <w:ind w:left="110" w:hanging="10"/>
              <w:jc w:val="center"/>
              <w:rPr>
                <w:rFonts w:ascii="Times New Roman" w:hAnsi="Times New Roman"/>
                <w:color w:val="000000"/>
                <w:sz w:val="24"/>
                <w:szCs w:val="24"/>
                <w:lang w:val="uk-UA" w:eastAsia="uk-UA"/>
              </w:rPr>
            </w:pPr>
            <w:r w:rsidRPr="0086313D">
              <w:rPr>
                <w:rFonts w:ascii="Times New Roman" w:hAnsi="Times New Roman"/>
                <w:color w:val="000000"/>
                <w:sz w:val="24"/>
                <w:szCs w:val="24"/>
                <w:lang w:val="uk-UA" w:eastAsia="uk-UA"/>
              </w:rPr>
              <w:t>2,5</w:t>
            </w:r>
          </w:p>
        </w:tc>
      </w:tr>
      <w:tr w:rsidR="00057C48" w:rsidRPr="0086313D" w:rsidTr="00EA6459">
        <w:trPr>
          <w:trHeight w:hRule="exact" w:val="445"/>
          <w:jc w:val="center"/>
        </w:trPr>
        <w:tc>
          <w:tcPr>
            <w:tcW w:w="6215" w:type="dxa"/>
            <w:tcBorders>
              <w:top w:val="single" w:sz="4" w:space="0" w:color="auto"/>
              <w:left w:val="single" w:sz="4" w:space="0" w:color="auto"/>
              <w:bottom w:val="single" w:sz="4" w:space="0" w:color="auto"/>
            </w:tcBorders>
            <w:shd w:val="clear" w:color="auto" w:fill="FFFFFF"/>
            <w:vAlign w:val="bottom"/>
          </w:tcPr>
          <w:p w:rsidR="00057C48" w:rsidRPr="0086313D" w:rsidRDefault="00057C48" w:rsidP="00EA6459">
            <w:pPr>
              <w:widowControl w:val="0"/>
              <w:spacing w:line="360" w:lineRule="auto"/>
              <w:ind w:left="110"/>
              <w:jc w:val="both"/>
              <w:rPr>
                <w:rFonts w:ascii="Times New Roman" w:hAnsi="Times New Roman"/>
                <w:color w:val="000000"/>
                <w:sz w:val="24"/>
                <w:szCs w:val="24"/>
                <w:lang w:val="uk-UA" w:eastAsia="uk-UA"/>
              </w:rPr>
            </w:pPr>
            <w:r w:rsidRPr="0086313D">
              <w:rPr>
                <w:rFonts w:ascii="Times New Roman" w:hAnsi="Times New Roman"/>
                <w:color w:val="000000"/>
                <w:sz w:val="24"/>
                <w:szCs w:val="24"/>
                <w:lang w:val="uk-UA" w:eastAsia="uk-UA"/>
              </w:rPr>
              <w:t>Лікування оваріальних фолікулярних кіст.</w:t>
            </w:r>
          </w:p>
          <w:p w:rsidR="00057C48" w:rsidRPr="0086313D" w:rsidRDefault="00057C48" w:rsidP="00EA6459">
            <w:pPr>
              <w:widowControl w:val="0"/>
              <w:spacing w:line="266" w:lineRule="exact"/>
              <w:ind w:left="110"/>
              <w:jc w:val="both"/>
              <w:rPr>
                <w:rFonts w:ascii="Times New Roman" w:hAnsi="Times New Roman"/>
                <w:color w:val="000000"/>
                <w:sz w:val="24"/>
                <w:szCs w:val="24"/>
                <w:lang w:val="uk-UA" w:eastAsia="uk-UA"/>
              </w:rPr>
            </w:pPr>
          </w:p>
          <w:p w:rsidR="00057C48" w:rsidRPr="0086313D" w:rsidRDefault="00057C48" w:rsidP="008540DC">
            <w:pPr>
              <w:widowControl w:val="0"/>
              <w:spacing w:line="266" w:lineRule="exact"/>
              <w:ind w:left="110"/>
              <w:jc w:val="both"/>
              <w:rPr>
                <w:rFonts w:ascii="Times New Roman" w:hAnsi="Times New Roman"/>
                <w:color w:val="000000"/>
                <w:sz w:val="24"/>
                <w:szCs w:val="24"/>
                <w:lang w:val="uk-UA" w:eastAsia="uk-UA"/>
              </w:rPr>
            </w:pPr>
          </w:p>
          <w:p w:rsidR="00057C48" w:rsidRPr="0086313D" w:rsidRDefault="00057C48" w:rsidP="008540DC">
            <w:pPr>
              <w:widowControl w:val="0"/>
              <w:spacing w:line="266" w:lineRule="exact"/>
              <w:ind w:left="110"/>
              <w:jc w:val="both"/>
              <w:rPr>
                <w:rFonts w:ascii="Times New Roman" w:hAnsi="Times New Roman"/>
                <w:color w:val="000000"/>
                <w:sz w:val="24"/>
                <w:szCs w:val="24"/>
                <w:lang w:val="uk-UA" w:eastAsia="uk-UA"/>
              </w:rPr>
            </w:pPr>
          </w:p>
          <w:p w:rsidR="00057C48" w:rsidRPr="0086313D" w:rsidRDefault="00057C48" w:rsidP="008540DC">
            <w:pPr>
              <w:widowControl w:val="0"/>
              <w:spacing w:line="266" w:lineRule="exact"/>
              <w:ind w:left="110"/>
              <w:jc w:val="both"/>
              <w:rPr>
                <w:rFonts w:ascii="Times New Roman" w:hAnsi="Times New Roman"/>
                <w:color w:val="000000"/>
                <w:sz w:val="24"/>
                <w:szCs w:val="24"/>
                <w:lang w:val="uk-UA" w:eastAsia="uk-UA"/>
              </w:rPr>
            </w:pPr>
          </w:p>
        </w:tc>
        <w:tc>
          <w:tcPr>
            <w:tcW w:w="1843" w:type="dxa"/>
            <w:tcBorders>
              <w:top w:val="single" w:sz="4" w:space="0" w:color="auto"/>
              <w:left w:val="single" w:sz="4" w:space="0" w:color="auto"/>
              <w:bottom w:val="single" w:sz="4" w:space="0" w:color="auto"/>
            </w:tcBorders>
            <w:shd w:val="clear" w:color="auto" w:fill="FFFFFF"/>
            <w:vAlign w:val="bottom"/>
          </w:tcPr>
          <w:p w:rsidR="00057C48" w:rsidRPr="0086313D" w:rsidRDefault="00057C48" w:rsidP="008540DC">
            <w:pPr>
              <w:widowControl w:val="0"/>
              <w:spacing w:line="266" w:lineRule="exact"/>
              <w:ind w:left="110" w:hanging="10"/>
              <w:jc w:val="center"/>
              <w:rPr>
                <w:rFonts w:ascii="Times New Roman" w:hAnsi="Times New Roman"/>
                <w:color w:val="000000"/>
                <w:sz w:val="24"/>
                <w:szCs w:val="24"/>
                <w:lang w:val="uk-UA" w:eastAsia="uk-UA"/>
              </w:rPr>
            </w:pPr>
            <w:r w:rsidRPr="0086313D">
              <w:rPr>
                <w:rFonts w:ascii="Times New Roman" w:hAnsi="Times New Roman"/>
                <w:color w:val="000000"/>
                <w:sz w:val="24"/>
                <w:szCs w:val="24"/>
                <w:lang w:val="uk-UA" w:eastAsia="uk-UA"/>
              </w:rPr>
              <w:t>0,02</w:t>
            </w:r>
          </w:p>
        </w:tc>
        <w:tc>
          <w:tcPr>
            <w:tcW w:w="1528" w:type="dxa"/>
            <w:tcBorders>
              <w:top w:val="single" w:sz="4" w:space="0" w:color="auto"/>
              <w:left w:val="single" w:sz="4" w:space="0" w:color="auto"/>
              <w:bottom w:val="single" w:sz="4" w:space="0" w:color="auto"/>
              <w:right w:val="single" w:sz="4" w:space="0" w:color="auto"/>
            </w:tcBorders>
            <w:shd w:val="clear" w:color="auto" w:fill="FFFFFF"/>
            <w:vAlign w:val="bottom"/>
          </w:tcPr>
          <w:p w:rsidR="00057C48" w:rsidRPr="0086313D" w:rsidRDefault="00057C48" w:rsidP="008540DC">
            <w:pPr>
              <w:widowControl w:val="0"/>
              <w:spacing w:line="266" w:lineRule="exact"/>
              <w:ind w:left="110" w:hanging="10"/>
              <w:jc w:val="center"/>
              <w:rPr>
                <w:rFonts w:ascii="Times New Roman" w:hAnsi="Times New Roman"/>
                <w:color w:val="000000"/>
                <w:sz w:val="24"/>
                <w:szCs w:val="24"/>
                <w:lang w:val="uk-UA" w:eastAsia="uk-UA"/>
              </w:rPr>
            </w:pPr>
            <w:r w:rsidRPr="0086313D">
              <w:rPr>
                <w:rFonts w:ascii="Times New Roman" w:hAnsi="Times New Roman"/>
                <w:color w:val="000000"/>
                <w:sz w:val="24"/>
                <w:szCs w:val="24"/>
                <w:lang w:val="uk-UA" w:eastAsia="uk-UA"/>
              </w:rPr>
              <w:t>5,0</w:t>
            </w:r>
          </w:p>
        </w:tc>
      </w:tr>
    </w:tbl>
    <w:p w:rsidR="00057C48" w:rsidRPr="0086313D" w:rsidRDefault="00057C48" w:rsidP="008540DC">
      <w:pPr>
        <w:widowControl w:val="0"/>
        <w:spacing w:line="266" w:lineRule="exact"/>
        <w:ind w:firstLine="709"/>
        <w:jc w:val="both"/>
        <w:rPr>
          <w:rFonts w:ascii="Times New Roman" w:hAnsi="Times New Roman"/>
          <w:color w:val="000000"/>
          <w:sz w:val="24"/>
          <w:szCs w:val="24"/>
          <w:lang w:val="uk-UA" w:eastAsia="uk-UA"/>
        </w:rPr>
      </w:pPr>
    </w:p>
    <w:p w:rsidR="00057C48" w:rsidRPr="0086313D" w:rsidRDefault="00057C48" w:rsidP="008540DC">
      <w:pPr>
        <w:widowControl w:val="0"/>
        <w:tabs>
          <w:tab w:val="left" w:pos="355"/>
        </w:tabs>
        <w:spacing w:line="278" w:lineRule="exact"/>
        <w:ind w:firstLine="709"/>
        <w:jc w:val="both"/>
        <w:rPr>
          <w:rFonts w:ascii="Times New Roman" w:hAnsi="Times New Roman"/>
          <w:b/>
          <w:bCs/>
          <w:color w:val="000000"/>
          <w:sz w:val="24"/>
          <w:szCs w:val="24"/>
          <w:lang w:val="uk-UA" w:eastAsia="uk-UA"/>
        </w:rPr>
      </w:pPr>
      <w:r w:rsidRPr="0086313D">
        <w:rPr>
          <w:rFonts w:ascii="Times New Roman" w:hAnsi="Times New Roman"/>
          <w:b/>
          <w:bCs/>
          <w:color w:val="000000"/>
          <w:sz w:val="24"/>
          <w:szCs w:val="24"/>
          <w:lang w:val="uk-UA" w:eastAsia="uk-UA"/>
        </w:rPr>
        <w:t xml:space="preserve">5.9. Передозування (симптоми, невідкладні заходи, антидоти) </w:t>
      </w:r>
    </w:p>
    <w:p w:rsidR="00057C48" w:rsidRPr="0086313D" w:rsidRDefault="00057C48" w:rsidP="008540DC">
      <w:pPr>
        <w:widowControl w:val="0"/>
        <w:tabs>
          <w:tab w:val="left" w:pos="355"/>
        </w:tabs>
        <w:spacing w:line="278" w:lineRule="exact"/>
        <w:ind w:firstLine="709"/>
        <w:jc w:val="both"/>
        <w:rPr>
          <w:rFonts w:ascii="Times New Roman" w:hAnsi="Times New Roman"/>
          <w:b/>
          <w:bCs/>
          <w:color w:val="000000"/>
          <w:sz w:val="24"/>
          <w:szCs w:val="24"/>
          <w:lang w:val="uk-UA" w:eastAsia="uk-UA"/>
        </w:rPr>
      </w:pPr>
      <w:r w:rsidRPr="0086313D">
        <w:rPr>
          <w:rFonts w:ascii="Times New Roman" w:hAnsi="Times New Roman"/>
          <w:color w:val="000000"/>
          <w:sz w:val="24"/>
          <w:szCs w:val="24"/>
          <w:lang w:val="uk-UA" w:eastAsia="uk-UA"/>
        </w:rPr>
        <w:t>Невідомо ніяких особливих реакцій щодо передозування.</w:t>
      </w:r>
    </w:p>
    <w:p w:rsidR="00057C48" w:rsidRPr="0086313D" w:rsidRDefault="00057C48" w:rsidP="008540DC">
      <w:pPr>
        <w:widowControl w:val="0"/>
        <w:tabs>
          <w:tab w:val="left" w:pos="355"/>
        </w:tabs>
        <w:spacing w:line="278" w:lineRule="exact"/>
        <w:ind w:firstLine="709"/>
        <w:jc w:val="both"/>
        <w:rPr>
          <w:rFonts w:ascii="Times New Roman" w:hAnsi="Times New Roman"/>
          <w:b/>
          <w:bCs/>
          <w:color w:val="000000"/>
          <w:sz w:val="24"/>
          <w:szCs w:val="24"/>
          <w:lang w:val="uk-UA" w:eastAsia="uk-UA"/>
        </w:rPr>
      </w:pPr>
      <w:r w:rsidRPr="0086313D">
        <w:rPr>
          <w:rFonts w:ascii="Times New Roman" w:hAnsi="Times New Roman"/>
          <w:b/>
          <w:bCs/>
          <w:color w:val="000000"/>
          <w:sz w:val="24"/>
          <w:szCs w:val="24"/>
          <w:lang w:val="uk-UA" w:eastAsia="uk-UA"/>
        </w:rPr>
        <w:t>5.10. Період виведення (каренції)</w:t>
      </w:r>
    </w:p>
    <w:p w:rsidR="00057C48" w:rsidRPr="0086313D" w:rsidRDefault="00057C48" w:rsidP="008540DC">
      <w:pPr>
        <w:widowControl w:val="0"/>
        <w:tabs>
          <w:tab w:val="left" w:pos="355"/>
        </w:tabs>
        <w:spacing w:line="278" w:lineRule="exact"/>
        <w:ind w:firstLine="709"/>
        <w:jc w:val="both"/>
        <w:rPr>
          <w:rFonts w:ascii="Times New Roman" w:hAnsi="Times New Roman"/>
          <w:color w:val="000000"/>
          <w:sz w:val="24"/>
          <w:szCs w:val="24"/>
          <w:lang w:val="uk-UA" w:eastAsia="uk-UA"/>
        </w:rPr>
      </w:pPr>
      <w:r w:rsidRPr="0086313D">
        <w:rPr>
          <w:rFonts w:ascii="Times New Roman" w:hAnsi="Times New Roman"/>
          <w:color w:val="000000"/>
          <w:sz w:val="24"/>
          <w:szCs w:val="24"/>
          <w:lang w:val="uk-UA" w:eastAsia="uk-UA"/>
        </w:rPr>
        <w:t>Забій тварин дозволяється: м'ясо та субпродукти (корови) - 0 діб, молоко (корови) - 0 діб після останнього застосування препарату.</w:t>
      </w:r>
    </w:p>
    <w:p w:rsidR="00057C48" w:rsidRPr="0086313D" w:rsidRDefault="00057C48" w:rsidP="008540DC">
      <w:pPr>
        <w:keepNext/>
        <w:keepLines/>
        <w:widowControl w:val="0"/>
        <w:spacing w:line="274" w:lineRule="exact"/>
        <w:ind w:firstLine="709"/>
        <w:jc w:val="both"/>
        <w:outlineLvl w:val="0"/>
        <w:rPr>
          <w:rFonts w:ascii="Times New Roman" w:hAnsi="Times New Roman"/>
          <w:b/>
          <w:bCs/>
          <w:color w:val="000000"/>
          <w:sz w:val="24"/>
          <w:szCs w:val="24"/>
          <w:lang w:val="uk-UA" w:eastAsia="uk-UA"/>
        </w:rPr>
      </w:pPr>
      <w:r w:rsidRPr="0086313D">
        <w:rPr>
          <w:rFonts w:ascii="Times New Roman" w:hAnsi="Times New Roman"/>
          <w:b/>
          <w:bCs/>
          <w:color w:val="000000"/>
          <w:sz w:val="24"/>
          <w:szCs w:val="24"/>
          <w:lang w:val="uk-UA" w:eastAsia="uk-UA"/>
        </w:rPr>
        <w:t>5.11 Спеціальні застереження</w:t>
      </w:r>
    </w:p>
    <w:p w:rsidR="00057C48" w:rsidRPr="0086313D" w:rsidRDefault="00057C48" w:rsidP="008540DC">
      <w:pPr>
        <w:widowControl w:val="0"/>
        <w:spacing w:line="274" w:lineRule="exact"/>
        <w:ind w:firstLine="709"/>
        <w:jc w:val="both"/>
        <w:rPr>
          <w:rFonts w:ascii="Times New Roman" w:hAnsi="Times New Roman"/>
          <w:color w:val="000000"/>
          <w:sz w:val="24"/>
          <w:szCs w:val="24"/>
          <w:lang w:val="uk-UA" w:eastAsia="uk-UA"/>
        </w:rPr>
      </w:pPr>
      <w:r w:rsidRPr="0086313D">
        <w:rPr>
          <w:rFonts w:ascii="Times New Roman" w:hAnsi="Times New Roman"/>
          <w:color w:val="000000"/>
          <w:sz w:val="24"/>
          <w:szCs w:val="24"/>
          <w:lang w:val="uk-UA" w:eastAsia="uk-UA"/>
        </w:rPr>
        <w:t>Уникати попадання розчину в очі і на шкіру при ін'єкції. При випадковому попаданні в очі ретельно промити очі водою. У разі потрапляння препарату на шкіру негайно промити уражену ділянку шкіри милом і водою, тому що гонадотропін-звільняючий гормон здатен всмоктуватися через непошкоджену шкіру.</w:t>
      </w:r>
    </w:p>
    <w:p w:rsidR="00057C48" w:rsidRPr="0086313D" w:rsidRDefault="00057C48" w:rsidP="008540DC">
      <w:pPr>
        <w:widowControl w:val="0"/>
        <w:spacing w:line="274" w:lineRule="exact"/>
        <w:ind w:firstLine="709"/>
        <w:jc w:val="both"/>
        <w:rPr>
          <w:rFonts w:ascii="Times New Roman" w:hAnsi="Times New Roman"/>
          <w:color w:val="000000"/>
          <w:sz w:val="24"/>
          <w:szCs w:val="24"/>
          <w:lang w:val="uk-UA" w:eastAsia="uk-UA"/>
        </w:rPr>
      </w:pPr>
      <w:r w:rsidRPr="0086313D">
        <w:rPr>
          <w:rFonts w:ascii="Times New Roman" w:hAnsi="Times New Roman"/>
          <w:color w:val="000000"/>
          <w:sz w:val="24"/>
          <w:szCs w:val="24"/>
          <w:lang w:val="uk-UA" w:eastAsia="uk-UA"/>
        </w:rPr>
        <w:t>При введенні ветеринарного препарату тваринам слід бути обережним і не допускати випадкового введення препарату людині. Для цього потрібно переконатися, що тварини скуті в рухах належним чином і що голка шприца закрита захисним ковпачком до моменту введення ін'єкції. Внаслідок потенційної можливості впливу на репродуктивну функцію жінки дітородного віку, вони повинні поводитися з препаратом з підвищеною обережністю. Вагітні жінки не повинні проводити роботи щодо введення цього препарату тваринам. При випадковому введенні препарату людині слід негайно звернутися за медичною допомогою, при цьому показати медичному працівнику інструкцію для застосування даного препарату або його упаковку.</w:t>
      </w:r>
    </w:p>
    <w:p w:rsidR="00057C48" w:rsidRPr="0086313D" w:rsidRDefault="00057C48" w:rsidP="008540DC">
      <w:pPr>
        <w:keepNext/>
        <w:keepLines/>
        <w:widowControl w:val="0"/>
        <w:spacing w:line="274" w:lineRule="exact"/>
        <w:ind w:firstLine="709"/>
        <w:jc w:val="both"/>
        <w:outlineLvl w:val="0"/>
        <w:rPr>
          <w:rFonts w:ascii="Times New Roman" w:hAnsi="Times New Roman"/>
          <w:b/>
          <w:bCs/>
          <w:color w:val="000000"/>
          <w:sz w:val="24"/>
          <w:szCs w:val="24"/>
          <w:lang w:val="uk-UA" w:eastAsia="uk-UA"/>
        </w:rPr>
      </w:pPr>
      <w:r w:rsidRPr="0086313D">
        <w:rPr>
          <w:rFonts w:ascii="Times New Roman" w:hAnsi="Times New Roman"/>
          <w:b/>
          <w:bCs/>
          <w:color w:val="000000"/>
          <w:sz w:val="24"/>
          <w:szCs w:val="24"/>
          <w:lang w:val="uk-UA" w:eastAsia="uk-UA"/>
        </w:rPr>
        <w:t>6. Фармацевтичні особливості</w:t>
      </w:r>
    </w:p>
    <w:p w:rsidR="00057C48" w:rsidRPr="0086313D" w:rsidRDefault="00057C48" w:rsidP="008540DC">
      <w:pPr>
        <w:keepNext/>
        <w:keepLines/>
        <w:widowControl w:val="0"/>
        <w:spacing w:line="274" w:lineRule="exact"/>
        <w:ind w:firstLine="709"/>
        <w:jc w:val="both"/>
        <w:outlineLvl w:val="0"/>
        <w:rPr>
          <w:rFonts w:ascii="Times New Roman" w:hAnsi="Times New Roman"/>
          <w:b/>
          <w:bCs/>
          <w:color w:val="000000"/>
          <w:sz w:val="24"/>
          <w:szCs w:val="24"/>
          <w:lang w:val="uk-UA" w:eastAsia="uk-UA"/>
        </w:rPr>
      </w:pPr>
      <w:r w:rsidRPr="0086313D">
        <w:rPr>
          <w:rFonts w:ascii="Times New Roman" w:hAnsi="Times New Roman"/>
          <w:b/>
          <w:bCs/>
          <w:color w:val="000000"/>
          <w:sz w:val="24"/>
          <w:szCs w:val="24"/>
          <w:lang w:val="uk-UA" w:eastAsia="uk-UA"/>
        </w:rPr>
        <w:t>6.1. Форми несумісності (основні)</w:t>
      </w:r>
    </w:p>
    <w:p w:rsidR="00057C48" w:rsidRPr="0086313D" w:rsidRDefault="00057C48" w:rsidP="008540DC">
      <w:pPr>
        <w:widowControl w:val="0"/>
        <w:spacing w:line="274" w:lineRule="exact"/>
        <w:ind w:firstLine="709"/>
        <w:jc w:val="both"/>
        <w:rPr>
          <w:rFonts w:ascii="Times New Roman" w:hAnsi="Times New Roman"/>
          <w:color w:val="000000"/>
          <w:sz w:val="24"/>
          <w:szCs w:val="24"/>
          <w:lang w:val="uk-UA" w:eastAsia="uk-UA"/>
        </w:rPr>
      </w:pPr>
      <w:r w:rsidRPr="0086313D">
        <w:rPr>
          <w:rFonts w:ascii="Times New Roman" w:hAnsi="Times New Roman"/>
          <w:color w:val="000000"/>
          <w:sz w:val="24"/>
          <w:szCs w:val="24"/>
          <w:lang w:val="uk-UA" w:eastAsia="uk-UA"/>
        </w:rPr>
        <w:t>За умов відсутності даних, отриманих за результатами досліджень на сумісність, даний препарат не можна поєднувати із використанням інших ветеринарних лікарських препаратів.</w:t>
      </w:r>
    </w:p>
    <w:p w:rsidR="00057C48" w:rsidRPr="0086313D" w:rsidRDefault="00057C48" w:rsidP="008540DC">
      <w:pPr>
        <w:widowControl w:val="0"/>
        <w:spacing w:line="274" w:lineRule="exact"/>
        <w:ind w:firstLine="709"/>
        <w:jc w:val="both"/>
        <w:rPr>
          <w:rFonts w:ascii="Times New Roman" w:hAnsi="Times New Roman"/>
          <w:color w:val="000000"/>
          <w:sz w:val="24"/>
          <w:szCs w:val="24"/>
          <w:lang w:val="uk-UA" w:eastAsia="uk-UA"/>
        </w:rPr>
      </w:pPr>
      <w:r w:rsidRPr="0086313D">
        <w:rPr>
          <w:rFonts w:ascii="Times New Roman" w:hAnsi="Times New Roman"/>
          <w:b/>
          <w:color w:val="000000"/>
          <w:sz w:val="24"/>
          <w:szCs w:val="24"/>
          <w:lang w:val="uk-UA" w:eastAsia="uk-UA"/>
        </w:rPr>
        <w:t>6.2.</w:t>
      </w:r>
      <w:r w:rsidRPr="0086313D">
        <w:rPr>
          <w:rFonts w:ascii="Times New Roman" w:hAnsi="Times New Roman"/>
          <w:color w:val="000000"/>
          <w:sz w:val="24"/>
          <w:szCs w:val="24"/>
          <w:lang w:val="uk-UA" w:eastAsia="uk-UA"/>
        </w:rPr>
        <w:t xml:space="preserve"> </w:t>
      </w:r>
      <w:r w:rsidRPr="0086313D">
        <w:rPr>
          <w:rFonts w:ascii="Times New Roman" w:hAnsi="Times New Roman"/>
          <w:b/>
          <w:bCs/>
          <w:color w:val="000000"/>
          <w:sz w:val="24"/>
          <w:szCs w:val="24"/>
          <w:lang w:val="uk-UA" w:eastAsia="uk-UA"/>
        </w:rPr>
        <w:t>Термін придатності</w:t>
      </w:r>
    </w:p>
    <w:p w:rsidR="00057C48" w:rsidRPr="0086313D" w:rsidRDefault="00057C48" w:rsidP="008540DC">
      <w:pPr>
        <w:widowControl w:val="0"/>
        <w:spacing w:line="274" w:lineRule="exact"/>
        <w:ind w:firstLine="709"/>
        <w:jc w:val="both"/>
        <w:rPr>
          <w:rFonts w:ascii="Times New Roman" w:hAnsi="Times New Roman"/>
          <w:color w:val="000000"/>
          <w:sz w:val="24"/>
          <w:szCs w:val="24"/>
          <w:lang w:val="uk-UA" w:eastAsia="uk-UA"/>
        </w:rPr>
      </w:pPr>
      <w:r w:rsidRPr="0086313D">
        <w:rPr>
          <w:rFonts w:ascii="Times New Roman" w:hAnsi="Times New Roman"/>
          <w:color w:val="000000"/>
          <w:sz w:val="24"/>
          <w:szCs w:val="24"/>
          <w:lang w:val="uk-UA" w:eastAsia="uk-UA"/>
        </w:rPr>
        <w:t>2 роки.</w:t>
      </w:r>
    </w:p>
    <w:p w:rsidR="00057C48" w:rsidRPr="0086313D" w:rsidRDefault="00057C48" w:rsidP="008540DC">
      <w:pPr>
        <w:widowControl w:val="0"/>
        <w:spacing w:line="274" w:lineRule="exact"/>
        <w:ind w:firstLine="709"/>
        <w:jc w:val="both"/>
        <w:rPr>
          <w:rFonts w:ascii="Times New Roman" w:hAnsi="Times New Roman"/>
          <w:color w:val="000000"/>
          <w:sz w:val="24"/>
          <w:szCs w:val="24"/>
          <w:lang w:val="uk-UA" w:eastAsia="uk-UA"/>
        </w:rPr>
      </w:pPr>
      <w:r w:rsidRPr="0086313D">
        <w:rPr>
          <w:rFonts w:ascii="Times New Roman" w:hAnsi="Times New Roman"/>
          <w:color w:val="000000"/>
          <w:sz w:val="24"/>
          <w:szCs w:val="24"/>
          <w:lang w:val="uk-UA" w:eastAsia="uk-UA"/>
        </w:rPr>
        <w:t>Термін придатності відкритого флакону - 28 діб.</w:t>
      </w:r>
    </w:p>
    <w:p w:rsidR="00057C48" w:rsidRPr="0086313D" w:rsidRDefault="00057C48" w:rsidP="008540DC">
      <w:pPr>
        <w:widowControl w:val="0"/>
        <w:spacing w:line="274" w:lineRule="exact"/>
        <w:ind w:firstLine="709"/>
        <w:jc w:val="both"/>
        <w:rPr>
          <w:rFonts w:ascii="Times New Roman" w:hAnsi="Times New Roman"/>
          <w:color w:val="000000"/>
          <w:sz w:val="24"/>
          <w:szCs w:val="24"/>
          <w:lang w:val="uk-UA" w:eastAsia="uk-UA"/>
        </w:rPr>
      </w:pPr>
    </w:p>
    <w:p w:rsidR="00057C48" w:rsidRPr="0086313D" w:rsidRDefault="00057C48" w:rsidP="008540DC">
      <w:pPr>
        <w:widowControl w:val="0"/>
        <w:spacing w:line="274" w:lineRule="exact"/>
        <w:ind w:firstLine="709"/>
        <w:jc w:val="both"/>
        <w:rPr>
          <w:rFonts w:ascii="Times New Roman" w:hAnsi="Times New Roman"/>
          <w:color w:val="000000"/>
          <w:sz w:val="24"/>
          <w:szCs w:val="24"/>
          <w:lang w:val="uk-UA" w:eastAsia="uk-UA"/>
        </w:rPr>
      </w:pPr>
      <w:r w:rsidRPr="0086313D">
        <w:rPr>
          <w:rFonts w:ascii="Times New Roman" w:hAnsi="Times New Roman"/>
          <w:b/>
          <w:color w:val="000000"/>
          <w:sz w:val="24"/>
          <w:szCs w:val="24"/>
          <w:lang w:val="uk-UA" w:eastAsia="uk-UA"/>
        </w:rPr>
        <w:t>6.3.</w:t>
      </w:r>
      <w:r w:rsidRPr="0086313D">
        <w:rPr>
          <w:rFonts w:ascii="Times New Roman" w:hAnsi="Times New Roman"/>
          <w:color w:val="000000"/>
          <w:sz w:val="24"/>
          <w:szCs w:val="24"/>
          <w:lang w:val="uk-UA" w:eastAsia="uk-UA"/>
        </w:rPr>
        <w:t xml:space="preserve"> </w:t>
      </w:r>
      <w:r w:rsidRPr="0086313D">
        <w:rPr>
          <w:rFonts w:ascii="Times New Roman" w:hAnsi="Times New Roman"/>
          <w:b/>
          <w:bCs/>
          <w:color w:val="000000"/>
          <w:sz w:val="24"/>
          <w:szCs w:val="24"/>
          <w:lang w:val="uk-UA" w:eastAsia="uk-UA"/>
        </w:rPr>
        <w:t>Особливі застереження щодо зберігання</w:t>
      </w:r>
    </w:p>
    <w:p w:rsidR="00057C48" w:rsidRPr="0086313D" w:rsidRDefault="00057C48" w:rsidP="008540DC">
      <w:pPr>
        <w:widowControl w:val="0"/>
        <w:spacing w:line="274" w:lineRule="exact"/>
        <w:ind w:firstLine="709"/>
        <w:jc w:val="both"/>
        <w:rPr>
          <w:rFonts w:ascii="Times New Roman" w:hAnsi="Times New Roman"/>
          <w:color w:val="000000"/>
          <w:sz w:val="24"/>
          <w:szCs w:val="24"/>
          <w:lang w:val="uk-UA" w:eastAsia="uk-UA"/>
        </w:rPr>
      </w:pPr>
      <w:r w:rsidRPr="0086313D">
        <w:rPr>
          <w:rFonts w:ascii="Times New Roman" w:hAnsi="Times New Roman"/>
          <w:color w:val="000000"/>
          <w:sz w:val="24"/>
          <w:szCs w:val="24"/>
          <w:lang w:val="uk-UA" w:eastAsia="uk-UA"/>
        </w:rPr>
        <w:t>Сухе темне, недоступне для дітей місце при температурі від 5 до 25 °С.</w:t>
      </w:r>
    </w:p>
    <w:p w:rsidR="00057C48" w:rsidRPr="0086313D" w:rsidRDefault="00057C48" w:rsidP="008540DC">
      <w:pPr>
        <w:widowControl w:val="0"/>
        <w:spacing w:line="274" w:lineRule="exact"/>
        <w:ind w:firstLine="709"/>
        <w:jc w:val="both"/>
        <w:rPr>
          <w:rFonts w:ascii="Times New Roman" w:hAnsi="Times New Roman"/>
          <w:color w:val="000000"/>
          <w:sz w:val="24"/>
          <w:szCs w:val="24"/>
          <w:lang w:val="uk-UA" w:eastAsia="uk-UA"/>
        </w:rPr>
      </w:pPr>
      <w:r w:rsidRPr="0086313D">
        <w:rPr>
          <w:rFonts w:ascii="Times New Roman" w:hAnsi="Times New Roman"/>
          <w:b/>
          <w:color w:val="000000"/>
          <w:sz w:val="24"/>
          <w:szCs w:val="24"/>
          <w:lang w:val="uk-UA" w:eastAsia="uk-UA"/>
        </w:rPr>
        <w:t>6.4.</w:t>
      </w:r>
      <w:r w:rsidRPr="0086313D">
        <w:rPr>
          <w:rFonts w:ascii="Times New Roman" w:hAnsi="Times New Roman"/>
          <w:color w:val="000000"/>
          <w:sz w:val="24"/>
          <w:szCs w:val="24"/>
          <w:lang w:val="uk-UA" w:eastAsia="uk-UA"/>
        </w:rPr>
        <w:t xml:space="preserve"> </w:t>
      </w:r>
      <w:r w:rsidRPr="0086313D">
        <w:rPr>
          <w:rFonts w:ascii="Times New Roman" w:hAnsi="Times New Roman"/>
          <w:b/>
          <w:bCs/>
          <w:color w:val="000000"/>
          <w:sz w:val="24"/>
          <w:szCs w:val="24"/>
          <w:lang w:val="uk-UA" w:eastAsia="uk-UA"/>
        </w:rPr>
        <w:t>Природа і склад контейнера первинного упакування</w:t>
      </w:r>
    </w:p>
    <w:p w:rsidR="00057C48" w:rsidRPr="0086313D" w:rsidRDefault="00057C48" w:rsidP="008540DC">
      <w:pPr>
        <w:widowControl w:val="0"/>
        <w:spacing w:line="274" w:lineRule="exact"/>
        <w:ind w:firstLine="709"/>
        <w:jc w:val="both"/>
        <w:rPr>
          <w:rFonts w:ascii="Times New Roman" w:hAnsi="Times New Roman"/>
          <w:color w:val="000000"/>
          <w:sz w:val="24"/>
          <w:szCs w:val="24"/>
          <w:lang w:val="uk-UA" w:eastAsia="uk-UA"/>
        </w:rPr>
      </w:pPr>
      <w:r w:rsidRPr="0086313D">
        <w:rPr>
          <w:rFonts w:ascii="Times New Roman" w:hAnsi="Times New Roman"/>
          <w:color w:val="000000"/>
          <w:sz w:val="24"/>
          <w:szCs w:val="24"/>
          <w:lang w:val="uk-UA" w:eastAsia="uk-UA"/>
        </w:rPr>
        <w:t>П’ять скляних флаконів по 10 мл кожен, упаковані в картонну коробку.</w:t>
      </w:r>
    </w:p>
    <w:p w:rsidR="00057C48" w:rsidRPr="0086313D" w:rsidRDefault="00057C48" w:rsidP="008540DC">
      <w:pPr>
        <w:widowControl w:val="0"/>
        <w:spacing w:line="274" w:lineRule="exact"/>
        <w:ind w:firstLine="709"/>
        <w:jc w:val="both"/>
        <w:rPr>
          <w:rFonts w:ascii="Times New Roman" w:hAnsi="Times New Roman"/>
          <w:color w:val="000000"/>
          <w:sz w:val="24"/>
          <w:szCs w:val="24"/>
          <w:lang w:val="uk-UA" w:eastAsia="uk-UA"/>
        </w:rPr>
      </w:pPr>
      <w:r w:rsidRPr="0086313D">
        <w:rPr>
          <w:rFonts w:ascii="Times New Roman" w:hAnsi="Times New Roman"/>
          <w:color w:val="000000"/>
          <w:sz w:val="24"/>
          <w:szCs w:val="24"/>
          <w:lang w:val="uk-UA" w:eastAsia="uk-UA"/>
        </w:rPr>
        <w:t>Упаковка з 50 (10x5) ампул для ін'єкцій (мультипак).</w:t>
      </w:r>
    </w:p>
    <w:p w:rsidR="00057C48" w:rsidRPr="0086313D" w:rsidRDefault="00057C48" w:rsidP="008540DC">
      <w:pPr>
        <w:widowControl w:val="0"/>
        <w:spacing w:line="274" w:lineRule="exact"/>
        <w:ind w:firstLine="709"/>
        <w:rPr>
          <w:rFonts w:ascii="Times New Roman" w:hAnsi="Times New Roman"/>
          <w:color w:val="000000"/>
          <w:sz w:val="24"/>
          <w:szCs w:val="24"/>
          <w:lang w:val="uk-UA" w:eastAsia="uk-UA"/>
        </w:rPr>
      </w:pPr>
      <w:r w:rsidRPr="0086313D">
        <w:rPr>
          <w:rFonts w:ascii="Times New Roman" w:hAnsi="Times New Roman"/>
          <w:color w:val="000000"/>
          <w:sz w:val="24"/>
          <w:szCs w:val="24"/>
          <w:lang w:val="uk-UA" w:eastAsia="uk-UA"/>
        </w:rPr>
        <w:t xml:space="preserve">Упаковка з 100 </w:t>
      </w:r>
      <w:r w:rsidRPr="0086313D">
        <w:rPr>
          <w:rFonts w:ascii="Times New Roman" w:hAnsi="Times New Roman"/>
          <w:color w:val="000000"/>
          <w:sz w:val="24"/>
          <w:szCs w:val="24"/>
          <w:lang w:eastAsia="de-DE"/>
        </w:rPr>
        <w:t>(20</w:t>
      </w:r>
      <w:r w:rsidRPr="0086313D">
        <w:rPr>
          <w:rFonts w:ascii="Times New Roman" w:hAnsi="Times New Roman"/>
          <w:color w:val="000000"/>
          <w:sz w:val="24"/>
          <w:szCs w:val="24"/>
          <w:lang w:val="de-DE" w:eastAsia="de-DE"/>
        </w:rPr>
        <w:t>x</w:t>
      </w:r>
      <w:r w:rsidRPr="0086313D">
        <w:rPr>
          <w:rFonts w:ascii="Times New Roman" w:hAnsi="Times New Roman"/>
          <w:color w:val="000000"/>
          <w:sz w:val="24"/>
          <w:szCs w:val="24"/>
          <w:lang w:eastAsia="de-DE"/>
        </w:rPr>
        <w:t xml:space="preserve">5) </w:t>
      </w:r>
      <w:r w:rsidRPr="0086313D">
        <w:rPr>
          <w:rFonts w:ascii="Times New Roman" w:hAnsi="Times New Roman"/>
          <w:color w:val="000000"/>
          <w:sz w:val="24"/>
          <w:szCs w:val="24"/>
          <w:lang w:val="uk-UA" w:eastAsia="uk-UA"/>
        </w:rPr>
        <w:t>ампул для ін'єкцій (мультипак).</w:t>
      </w:r>
    </w:p>
    <w:p w:rsidR="00057C48" w:rsidRPr="0086313D" w:rsidRDefault="00057C48" w:rsidP="008540DC">
      <w:pPr>
        <w:widowControl w:val="0"/>
        <w:spacing w:line="274" w:lineRule="exact"/>
        <w:ind w:firstLine="709"/>
        <w:rPr>
          <w:rFonts w:ascii="Times New Roman" w:hAnsi="Times New Roman"/>
          <w:color w:val="000000"/>
          <w:sz w:val="24"/>
          <w:szCs w:val="24"/>
          <w:lang w:val="uk-UA" w:eastAsia="uk-UA"/>
        </w:rPr>
      </w:pPr>
      <w:r w:rsidRPr="0086313D">
        <w:rPr>
          <w:rFonts w:ascii="Times New Roman" w:hAnsi="Times New Roman"/>
          <w:color w:val="000000"/>
          <w:sz w:val="24"/>
          <w:szCs w:val="24"/>
          <w:lang w:val="uk-UA" w:eastAsia="uk-UA"/>
        </w:rPr>
        <w:t xml:space="preserve">Упаковка з 250 </w:t>
      </w:r>
      <w:r w:rsidRPr="0086313D">
        <w:rPr>
          <w:rFonts w:ascii="Times New Roman" w:hAnsi="Times New Roman"/>
          <w:color w:val="000000"/>
          <w:sz w:val="24"/>
          <w:szCs w:val="24"/>
          <w:lang w:eastAsia="de-DE"/>
        </w:rPr>
        <w:t>(50</w:t>
      </w:r>
      <w:r w:rsidRPr="0086313D">
        <w:rPr>
          <w:rFonts w:ascii="Times New Roman" w:hAnsi="Times New Roman"/>
          <w:color w:val="000000"/>
          <w:sz w:val="24"/>
          <w:szCs w:val="24"/>
          <w:lang w:val="de-DE" w:eastAsia="de-DE"/>
        </w:rPr>
        <w:t>x</w:t>
      </w:r>
      <w:r w:rsidRPr="0086313D">
        <w:rPr>
          <w:rFonts w:ascii="Times New Roman" w:hAnsi="Times New Roman"/>
          <w:color w:val="000000"/>
          <w:sz w:val="24"/>
          <w:szCs w:val="24"/>
          <w:lang w:eastAsia="de-DE"/>
        </w:rPr>
        <w:t xml:space="preserve">5) </w:t>
      </w:r>
      <w:r w:rsidRPr="0086313D">
        <w:rPr>
          <w:rFonts w:ascii="Times New Roman" w:hAnsi="Times New Roman"/>
          <w:color w:val="000000"/>
          <w:sz w:val="24"/>
          <w:szCs w:val="24"/>
          <w:lang w:val="uk-UA" w:eastAsia="uk-UA"/>
        </w:rPr>
        <w:t>ампул для ін'єкцій (мультипак).</w:t>
      </w:r>
    </w:p>
    <w:p w:rsidR="00057C48" w:rsidRPr="0086313D" w:rsidRDefault="00057C48" w:rsidP="008540DC">
      <w:pPr>
        <w:widowControl w:val="0"/>
        <w:spacing w:line="274" w:lineRule="exact"/>
        <w:ind w:firstLine="709"/>
        <w:rPr>
          <w:rFonts w:ascii="Times New Roman" w:hAnsi="Times New Roman"/>
          <w:color w:val="000000"/>
          <w:sz w:val="24"/>
          <w:szCs w:val="24"/>
          <w:lang w:val="uk-UA" w:eastAsia="uk-UA"/>
        </w:rPr>
      </w:pPr>
      <w:r w:rsidRPr="0086313D">
        <w:rPr>
          <w:rFonts w:ascii="Times New Roman" w:hAnsi="Times New Roman"/>
          <w:color w:val="000000"/>
          <w:sz w:val="24"/>
          <w:szCs w:val="24"/>
          <w:lang w:val="uk-UA" w:eastAsia="uk-UA"/>
        </w:rPr>
        <w:t xml:space="preserve">Упаковка з 500 </w:t>
      </w:r>
      <w:r w:rsidRPr="0086313D">
        <w:rPr>
          <w:rFonts w:ascii="Times New Roman" w:hAnsi="Times New Roman"/>
          <w:color w:val="000000"/>
          <w:sz w:val="24"/>
          <w:szCs w:val="24"/>
          <w:lang w:eastAsia="de-DE"/>
        </w:rPr>
        <w:t>(100</w:t>
      </w:r>
      <w:r w:rsidRPr="0086313D">
        <w:rPr>
          <w:rFonts w:ascii="Times New Roman" w:hAnsi="Times New Roman"/>
          <w:color w:val="000000"/>
          <w:sz w:val="24"/>
          <w:szCs w:val="24"/>
          <w:lang w:val="de-DE" w:eastAsia="de-DE"/>
        </w:rPr>
        <w:t>x</w:t>
      </w:r>
      <w:r w:rsidRPr="0086313D">
        <w:rPr>
          <w:rFonts w:ascii="Times New Roman" w:hAnsi="Times New Roman"/>
          <w:color w:val="000000"/>
          <w:sz w:val="24"/>
          <w:szCs w:val="24"/>
          <w:lang w:eastAsia="de-DE"/>
        </w:rPr>
        <w:t xml:space="preserve">5) </w:t>
      </w:r>
      <w:r w:rsidRPr="0086313D">
        <w:rPr>
          <w:rFonts w:ascii="Times New Roman" w:hAnsi="Times New Roman"/>
          <w:color w:val="000000"/>
          <w:sz w:val="24"/>
          <w:szCs w:val="24"/>
          <w:lang w:val="uk-UA" w:eastAsia="uk-UA"/>
        </w:rPr>
        <w:t>ампул для ін'єкцій (мультипак).</w:t>
      </w:r>
    </w:p>
    <w:p w:rsidR="00057C48" w:rsidRPr="0086313D" w:rsidRDefault="00057C48" w:rsidP="00BB7D96">
      <w:pPr>
        <w:widowControl w:val="0"/>
        <w:spacing w:line="274" w:lineRule="exact"/>
        <w:ind w:firstLine="709"/>
        <w:jc w:val="both"/>
        <w:rPr>
          <w:rFonts w:ascii="Times New Roman" w:hAnsi="Times New Roman"/>
          <w:color w:val="000000"/>
          <w:sz w:val="24"/>
          <w:szCs w:val="24"/>
          <w:lang w:val="uk-UA" w:eastAsia="uk-UA"/>
        </w:rPr>
      </w:pPr>
      <w:r w:rsidRPr="0086313D">
        <w:rPr>
          <w:rFonts w:ascii="Times New Roman" w:hAnsi="Times New Roman"/>
          <w:color w:val="000000"/>
          <w:sz w:val="24"/>
          <w:szCs w:val="24"/>
          <w:lang w:val="uk-UA" w:eastAsia="uk-UA"/>
        </w:rPr>
        <w:t>Ампули для ін'єкцій мають бромбутилкаучукові пробки і є запечатаними в алюмінієві упаковки.</w:t>
      </w:r>
    </w:p>
    <w:p w:rsidR="00057C48" w:rsidRPr="0086313D" w:rsidRDefault="00057C48" w:rsidP="00EA6459">
      <w:pPr>
        <w:widowControl w:val="0"/>
        <w:spacing w:line="266" w:lineRule="exact"/>
        <w:ind w:firstLine="709"/>
        <w:jc w:val="both"/>
        <w:rPr>
          <w:rFonts w:ascii="Times New Roman" w:hAnsi="Times New Roman"/>
          <w:color w:val="000000"/>
          <w:sz w:val="24"/>
          <w:szCs w:val="24"/>
          <w:lang w:val="uk-UA" w:eastAsia="uk-UA"/>
        </w:rPr>
      </w:pPr>
      <w:r w:rsidRPr="0086313D">
        <w:rPr>
          <w:rFonts w:ascii="Times New Roman" w:hAnsi="Times New Roman"/>
          <w:color w:val="000000"/>
          <w:sz w:val="24"/>
          <w:szCs w:val="24"/>
          <w:lang w:val="uk-UA" w:eastAsia="uk-UA"/>
        </w:rPr>
        <w:t>На ринку можуть бути доступні не всі варіанти вище перелічених упаковок.</w:t>
      </w:r>
    </w:p>
    <w:p w:rsidR="00057C48" w:rsidRPr="0086313D" w:rsidRDefault="00057C48" w:rsidP="008540DC">
      <w:pPr>
        <w:widowControl w:val="0"/>
        <w:spacing w:line="274" w:lineRule="exact"/>
        <w:ind w:firstLine="709"/>
        <w:rPr>
          <w:rFonts w:ascii="Times New Roman" w:hAnsi="Times New Roman"/>
          <w:color w:val="000000"/>
          <w:sz w:val="24"/>
          <w:szCs w:val="24"/>
          <w:lang w:val="uk-UA" w:eastAsia="uk-UA"/>
        </w:rPr>
      </w:pPr>
    </w:p>
    <w:p w:rsidR="00057C48" w:rsidRPr="0086313D" w:rsidRDefault="00057C48" w:rsidP="008540DC">
      <w:pPr>
        <w:widowControl w:val="0"/>
        <w:spacing w:line="274" w:lineRule="exact"/>
        <w:ind w:firstLine="709"/>
        <w:rPr>
          <w:rFonts w:ascii="Times New Roman" w:hAnsi="Times New Roman"/>
          <w:color w:val="000000"/>
          <w:sz w:val="24"/>
          <w:szCs w:val="24"/>
          <w:lang w:val="uk-UA" w:eastAsia="uk-UA"/>
        </w:rPr>
      </w:pPr>
    </w:p>
    <w:p w:rsidR="00057C48" w:rsidRPr="0086313D" w:rsidRDefault="00057C48" w:rsidP="008540DC">
      <w:pPr>
        <w:widowControl w:val="0"/>
        <w:spacing w:line="274" w:lineRule="exact"/>
        <w:ind w:firstLine="709"/>
        <w:rPr>
          <w:rFonts w:ascii="Times New Roman" w:hAnsi="Times New Roman"/>
          <w:color w:val="000000"/>
          <w:sz w:val="24"/>
          <w:szCs w:val="24"/>
          <w:lang w:val="uk-UA" w:eastAsia="uk-UA"/>
        </w:rPr>
      </w:pPr>
    </w:p>
    <w:p w:rsidR="00057C48" w:rsidRPr="0086313D" w:rsidRDefault="00057C48" w:rsidP="00EA6459">
      <w:pPr>
        <w:widowControl w:val="0"/>
        <w:spacing w:line="278" w:lineRule="exact"/>
        <w:ind w:left="5520" w:firstLine="709"/>
        <w:jc w:val="right"/>
        <w:rPr>
          <w:rFonts w:ascii="Times New Roman" w:hAnsi="Times New Roman"/>
          <w:color w:val="000000"/>
          <w:sz w:val="24"/>
          <w:szCs w:val="24"/>
          <w:lang w:val="uk-UA" w:eastAsia="uk-UA"/>
        </w:rPr>
      </w:pPr>
      <w:r w:rsidRPr="0086313D">
        <w:rPr>
          <w:rFonts w:ascii="Times New Roman" w:hAnsi="Times New Roman"/>
          <w:color w:val="000000"/>
          <w:sz w:val="24"/>
          <w:szCs w:val="24"/>
          <w:lang w:val="uk-UA" w:eastAsia="uk-UA"/>
        </w:rPr>
        <w:t>Продовження додатку 1 до реєстраційного посвідчення АА-05680-01-15</w:t>
      </w:r>
    </w:p>
    <w:p w:rsidR="00057C48" w:rsidRPr="0086313D" w:rsidRDefault="00057C48" w:rsidP="008540DC">
      <w:pPr>
        <w:widowControl w:val="0"/>
        <w:spacing w:line="274" w:lineRule="exact"/>
        <w:ind w:firstLine="709"/>
        <w:rPr>
          <w:rFonts w:ascii="Times New Roman" w:hAnsi="Times New Roman"/>
          <w:color w:val="000000"/>
          <w:sz w:val="24"/>
          <w:szCs w:val="24"/>
          <w:lang w:val="uk-UA" w:eastAsia="uk-UA"/>
        </w:rPr>
      </w:pPr>
    </w:p>
    <w:p w:rsidR="00057C48" w:rsidRPr="0086313D" w:rsidRDefault="00057C48" w:rsidP="008540DC">
      <w:pPr>
        <w:keepNext/>
        <w:keepLines/>
        <w:widowControl w:val="0"/>
        <w:tabs>
          <w:tab w:val="left" w:pos="4716"/>
        </w:tabs>
        <w:spacing w:line="274" w:lineRule="exact"/>
        <w:ind w:firstLine="709"/>
        <w:outlineLvl w:val="0"/>
        <w:rPr>
          <w:rFonts w:ascii="Times New Roman" w:hAnsi="Times New Roman"/>
          <w:b/>
          <w:bCs/>
          <w:color w:val="000000"/>
          <w:sz w:val="24"/>
          <w:szCs w:val="24"/>
          <w:lang w:val="uk-UA" w:eastAsia="uk-UA"/>
        </w:rPr>
      </w:pPr>
      <w:r w:rsidRPr="0086313D">
        <w:rPr>
          <w:rFonts w:ascii="Times New Roman" w:hAnsi="Times New Roman"/>
          <w:b/>
          <w:bCs/>
          <w:color w:val="000000"/>
          <w:sz w:val="24"/>
          <w:szCs w:val="24"/>
          <w:lang w:val="uk-UA" w:eastAsia="uk-UA"/>
        </w:rPr>
        <w:t xml:space="preserve">7. Назва та місцезнаходження власника реєстраційного посвідчення </w:t>
      </w:r>
    </w:p>
    <w:tbl>
      <w:tblPr>
        <w:tblW w:w="0" w:type="auto"/>
        <w:tblLook w:val="01E0" w:firstRow="1" w:lastRow="1" w:firstColumn="1" w:lastColumn="1" w:noHBand="0" w:noVBand="0"/>
      </w:tblPr>
      <w:tblGrid>
        <w:gridCol w:w="4177"/>
        <w:gridCol w:w="4719"/>
      </w:tblGrid>
      <w:tr w:rsidR="00057C48" w:rsidRPr="0086313D" w:rsidTr="0093100D">
        <w:tc>
          <w:tcPr>
            <w:tcW w:w="4177" w:type="dxa"/>
          </w:tcPr>
          <w:p w:rsidR="00057C48" w:rsidRPr="0086313D" w:rsidRDefault="00057C48" w:rsidP="005176A8">
            <w:pPr>
              <w:ind w:firstLine="709"/>
              <w:jc w:val="both"/>
              <w:rPr>
                <w:rFonts w:ascii="Times New Roman" w:hAnsi="Times New Roman"/>
                <w:sz w:val="24"/>
                <w:szCs w:val="24"/>
                <w:lang w:val="uk-UA"/>
              </w:rPr>
            </w:pPr>
            <w:r w:rsidRPr="0086313D">
              <w:rPr>
                <w:rFonts w:ascii="Times New Roman" w:hAnsi="Times New Roman"/>
                <w:sz w:val="24"/>
                <w:szCs w:val="24"/>
                <w:lang w:val="uk-UA"/>
              </w:rPr>
              <w:t>аніМедіка ГмбХ</w:t>
            </w:r>
          </w:p>
          <w:p w:rsidR="00057C48" w:rsidRPr="0086313D" w:rsidRDefault="00057C48" w:rsidP="005176A8">
            <w:pPr>
              <w:tabs>
                <w:tab w:val="left" w:pos="-720"/>
              </w:tabs>
              <w:suppressAutoHyphens/>
              <w:ind w:left="34" w:firstLine="709"/>
              <w:rPr>
                <w:rFonts w:ascii="Times New Roman" w:hAnsi="Times New Roman"/>
                <w:sz w:val="24"/>
                <w:szCs w:val="24"/>
                <w:lang w:val="uk-UA" w:eastAsia="ru-RU"/>
              </w:rPr>
            </w:pPr>
            <w:r w:rsidRPr="0086313D">
              <w:rPr>
                <w:rFonts w:ascii="Times New Roman" w:hAnsi="Times New Roman"/>
                <w:sz w:val="24"/>
                <w:szCs w:val="24"/>
                <w:lang w:val="uk-UA" w:eastAsia="ru-RU"/>
              </w:rPr>
              <w:t>Ім Шудфельд, 9</w:t>
            </w:r>
          </w:p>
          <w:p w:rsidR="00057C48" w:rsidRPr="0086313D" w:rsidRDefault="00057C48" w:rsidP="005176A8">
            <w:pPr>
              <w:tabs>
                <w:tab w:val="left" w:pos="-720"/>
              </w:tabs>
              <w:suppressAutoHyphens/>
              <w:ind w:left="34" w:firstLine="709"/>
              <w:rPr>
                <w:rFonts w:ascii="Arial" w:hAnsi="Arial"/>
                <w:sz w:val="24"/>
                <w:szCs w:val="24"/>
                <w:lang w:val="uk-UA" w:eastAsia="ru-RU"/>
              </w:rPr>
            </w:pPr>
            <w:r w:rsidRPr="0086313D">
              <w:rPr>
                <w:rFonts w:ascii="Times New Roman" w:hAnsi="Times New Roman"/>
                <w:sz w:val="24"/>
                <w:szCs w:val="24"/>
                <w:lang w:val="uk-UA" w:eastAsia="ru-RU"/>
              </w:rPr>
              <w:t xml:space="preserve">48308 Сенден-Бусенсел </w:t>
            </w:r>
          </w:p>
          <w:p w:rsidR="00057C48" w:rsidRPr="0086313D" w:rsidRDefault="00057C48" w:rsidP="005176A8">
            <w:pPr>
              <w:widowControl w:val="0"/>
              <w:autoSpaceDE w:val="0"/>
              <w:autoSpaceDN w:val="0"/>
              <w:adjustRightInd w:val="0"/>
              <w:ind w:firstLine="709"/>
              <w:rPr>
                <w:rFonts w:ascii="Times New Roman" w:hAnsi="Times New Roman"/>
                <w:sz w:val="24"/>
                <w:szCs w:val="24"/>
                <w:lang w:val="uk-UA" w:eastAsia="ru-RU"/>
              </w:rPr>
            </w:pPr>
            <w:r w:rsidRPr="0086313D">
              <w:rPr>
                <w:rFonts w:ascii="Times New Roman" w:hAnsi="Times New Roman"/>
                <w:sz w:val="24"/>
                <w:szCs w:val="24"/>
                <w:lang w:val="uk-UA" w:eastAsia="ru-RU"/>
              </w:rPr>
              <w:t>Німеччина</w:t>
            </w:r>
          </w:p>
        </w:tc>
        <w:tc>
          <w:tcPr>
            <w:tcW w:w="4719" w:type="dxa"/>
          </w:tcPr>
          <w:p w:rsidR="00057C48" w:rsidRPr="0086313D" w:rsidRDefault="00057C48" w:rsidP="008540DC">
            <w:pPr>
              <w:shd w:val="clear" w:color="auto" w:fill="FFFFFF"/>
              <w:ind w:firstLine="709"/>
              <w:rPr>
                <w:rFonts w:ascii="Times New Roman" w:hAnsi="Times New Roman"/>
                <w:color w:val="000000"/>
                <w:sz w:val="24"/>
                <w:szCs w:val="24"/>
                <w:lang w:val="uk-UA" w:eastAsia="uk-UA"/>
              </w:rPr>
            </w:pPr>
            <w:r w:rsidRPr="0086313D">
              <w:rPr>
                <w:rFonts w:ascii="Times New Roman" w:hAnsi="Times New Roman"/>
                <w:color w:val="000000"/>
                <w:sz w:val="24"/>
                <w:szCs w:val="24"/>
                <w:lang w:val="de-DE" w:eastAsia="uk-UA"/>
              </w:rPr>
              <w:t>aniMedica GmbH</w:t>
            </w:r>
          </w:p>
          <w:p w:rsidR="00057C48" w:rsidRPr="0086313D" w:rsidRDefault="00057C48" w:rsidP="008540DC">
            <w:pPr>
              <w:shd w:val="clear" w:color="auto" w:fill="FFFFFF"/>
              <w:ind w:firstLine="709"/>
              <w:rPr>
                <w:rFonts w:ascii="Times New Roman" w:hAnsi="Times New Roman"/>
                <w:color w:val="000000"/>
                <w:sz w:val="24"/>
                <w:szCs w:val="24"/>
                <w:lang w:val="uk-UA" w:eastAsia="uk-UA"/>
              </w:rPr>
            </w:pPr>
            <w:r w:rsidRPr="0086313D">
              <w:rPr>
                <w:rFonts w:ascii="Times New Roman" w:hAnsi="Times New Roman"/>
                <w:color w:val="000000"/>
                <w:sz w:val="24"/>
                <w:szCs w:val="24"/>
                <w:lang w:val="de-DE" w:eastAsia="uk-UA"/>
              </w:rPr>
              <w:t>Im Südfeld 9</w:t>
            </w:r>
          </w:p>
          <w:p w:rsidR="00057C48" w:rsidRPr="0086313D" w:rsidRDefault="00057C48" w:rsidP="008540DC">
            <w:pPr>
              <w:shd w:val="clear" w:color="auto" w:fill="FFFFFF"/>
              <w:ind w:firstLine="709"/>
              <w:rPr>
                <w:rFonts w:ascii="Times New Roman" w:hAnsi="Times New Roman"/>
                <w:color w:val="000000"/>
                <w:sz w:val="24"/>
                <w:szCs w:val="24"/>
                <w:lang w:val="uk-UA" w:eastAsia="uk-UA"/>
              </w:rPr>
            </w:pPr>
            <w:r w:rsidRPr="0086313D">
              <w:rPr>
                <w:rFonts w:ascii="Times New Roman" w:hAnsi="Times New Roman"/>
                <w:color w:val="000000"/>
                <w:sz w:val="24"/>
                <w:szCs w:val="24"/>
                <w:lang w:val="de-DE" w:eastAsia="uk-UA"/>
              </w:rPr>
              <w:t>48308 Senden-Bösensell</w:t>
            </w:r>
          </w:p>
          <w:p w:rsidR="00057C48" w:rsidRPr="0086313D" w:rsidRDefault="00057C48" w:rsidP="008540DC">
            <w:pPr>
              <w:widowControl w:val="0"/>
              <w:autoSpaceDE w:val="0"/>
              <w:autoSpaceDN w:val="0"/>
              <w:adjustRightInd w:val="0"/>
              <w:ind w:firstLine="709"/>
              <w:rPr>
                <w:rFonts w:ascii="Times New Roman" w:hAnsi="Times New Roman"/>
                <w:sz w:val="24"/>
                <w:szCs w:val="24"/>
                <w:lang w:val="uk-UA" w:eastAsia="ru-RU"/>
              </w:rPr>
            </w:pPr>
            <w:r w:rsidRPr="0086313D">
              <w:rPr>
                <w:rFonts w:ascii="Times New Roman" w:hAnsi="Times New Roman"/>
                <w:color w:val="000000"/>
                <w:sz w:val="24"/>
                <w:szCs w:val="24"/>
                <w:lang w:val="es-ES" w:eastAsia="uk-UA"/>
              </w:rPr>
              <w:t>Germany</w:t>
            </w:r>
          </w:p>
        </w:tc>
      </w:tr>
    </w:tbl>
    <w:p w:rsidR="00057C48" w:rsidRPr="0086313D" w:rsidRDefault="00057C48" w:rsidP="008540DC">
      <w:pPr>
        <w:keepNext/>
        <w:keepLines/>
        <w:widowControl w:val="0"/>
        <w:tabs>
          <w:tab w:val="left" w:pos="4716"/>
        </w:tabs>
        <w:spacing w:line="274" w:lineRule="exact"/>
        <w:ind w:firstLine="709"/>
        <w:outlineLvl w:val="0"/>
        <w:rPr>
          <w:rFonts w:ascii="Times New Roman" w:hAnsi="Times New Roman"/>
          <w:b/>
          <w:bCs/>
          <w:color w:val="000000"/>
          <w:sz w:val="24"/>
          <w:szCs w:val="24"/>
          <w:lang w:val="uk-UA" w:eastAsia="uk-UA"/>
        </w:rPr>
      </w:pPr>
    </w:p>
    <w:p w:rsidR="00057C48" w:rsidRPr="0086313D" w:rsidRDefault="00057C48" w:rsidP="008540DC">
      <w:pPr>
        <w:keepNext/>
        <w:keepLines/>
        <w:widowControl w:val="0"/>
        <w:tabs>
          <w:tab w:val="left" w:pos="4716"/>
        </w:tabs>
        <w:spacing w:line="274" w:lineRule="exact"/>
        <w:ind w:firstLine="709"/>
        <w:outlineLvl w:val="0"/>
        <w:rPr>
          <w:rFonts w:ascii="Times New Roman" w:hAnsi="Times New Roman"/>
          <w:b/>
          <w:bCs/>
          <w:color w:val="000000"/>
          <w:sz w:val="24"/>
          <w:szCs w:val="24"/>
          <w:lang w:val="uk-UA" w:eastAsia="uk-UA"/>
        </w:rPr>
      </w:pPr>
    </w:p>
    <w:p w:rsidR="00057C48" w:rsidRPr="0086313D" w:rsidRDefault="00057C48" w:rsidP="005176A8">
      <w:pPr>
        <w:keepNext/>
        <w:keepLines/>
        <w:widowControl w:val="0"/>
        <w:spacing w:line="269" w:lineRule="exact"/>
        <w:ind w:firstLine="680"/>
        <w:outlineLvl w:val="0"/>
        <w:rPr>
          <w:rFonts w:ascii="Times New Roman" w:hAnsi="Times New Roman"/>
          <w:b/>
          <w:bCs/>
          <w:color w:val="000000"/>
          <w:sz w:val="24"/>
          <w:szCs w:val="24"/>
          <w:lang w:val="uk-UA" w:eastAsia="uk-UA"/>
        </w:rPr>
      </w:pPr>
      <w:r w:rsidRPr="0086313D">
        <w:rPr>
          <w:rFonts w:ascii="Times New Roman" w:hAnsi="Times New Roman"/>
          <w:b/>
          <w:bCs/>
          <w:color w:val="000000"/>
          <w:sz w:val="24"/>
          <w:szCs w:val="24"/>
          <w:lang w:val="uk-UA" w:eastAsia="uk-UA"/>
        </w:rPr>
        <w:t>8. Назва та місцезнаходження виробника</w:t>
      </w:r>
    </w:p>
    <w:tbl>
      <w:tblPr>
        <w:tblW w:w="0" w:type="auto"/>
        <w:tblLook w:val="01E0" w:firstRow="1" w:lastRow="1" w:firstColumn="1" w:lastColumn="1" w:noHBand="0" w:noVBand="0"/>
      </w:tblPr>
      <w:tblGrid>
        <w:gridCol w:w="4177"/>
        <w:gridCol w:w="4719"/>
      </w:tblGrid>
      <w:tr w:rsidR="00057C48" w:rsidRPr="0086313D" w:rsidTr="00BF035E">
        <w:tc>
          <w:tcPr>
            <w:tcW w:w="4177" w:type="dxa"/>
          </w:tcPr>
          <w:p w:rsidR="00057C48" w:rsidRPr="0086313D" w:rsidRDefault="00057C48" w:rsidP="00850802">
            <w:pPr>
              <w:widowControl w:val="0"/>
              <w:autoSpaceDE w:val="0"/>
              <w:autoSpaceDN w:val="0"/>
              <w:adjustRightInd w:val="0"/>
              <w:ind w:firstLine="709"/>
              <w:rPr>
                <w:rFonts w:ascii="Times New Roman" w:hAnsi="Times New Roman"/>
                <w:sz w:val="24"/>
                <w:szCs w:val="24"/>
                <w:lang w:val="uk-UA" w:eastAsia="ru-RU"/>
              </w:rPr>
            </w:pPr>
            <w:r w:rsidRPr="0086313D">
              <w:rPr>
                <w:rFonts w:ascii="Times New Roman" w:hAnsi="Times New Roman"/>
                <w:sz w:val="24"/>
                <w:szCs w:val="24"/>
                <w:lang w:val="uk-UA" w:eastAsia="ru-RU"/>
              </w:rPr>
              <w:t>аніМедіка Херстелунгс ГмбХ</w:t>
            </w:r>
          </w:p>
          <w:p w:rsidR="00057C48" w:rsidRPr="0086313D" w:rsidRDefault="00057C48" w:rsidP="00850802">
            <w:pPr>
              <w:tabs>
                <w:tab w:val="left" w:pos="-720"/>
              </w:tabs>
              <w:suppressAutoHyphens/>
              <w:ind w:left="34" w:firstLine="709"/>
              <w:rPr>
                <w:rFonts w:ascii="Times New Roman" w:hAnsi="Times New Roman"/>
                <w:sz w:val="24"/>
                <w:szCs w:val="24"/>
                <w:lang w:val="uk-UA" w:eastAsia="ru-RU"/>
              </w:rPr>
            </w:pPr>
            <w:r w:rsidRPr="0086313D">
              <w:rPr>
                <w:rFonts w:ascii="Times New Roman" w:hAnsi="Times New Roman"/>
                <w:sz w:val="24"/>
                <w:szCs w:val="24"/>
                <w:lang w:val="uk-UA" w:eastAsia="ru-RU"/>
              </w:rPr>
              <w:t>Ім Шудфелд, 9</w:t>
            </w:r>
          </w:p>
          <w:p w:rsidR="00057C48" w:rsidRPr="0086313D" w:rsidRDefault="00057C48" w:rsidP="00850802">
            <w:pPr>
              <w:widowControl w:val="0"/>
              <w:autoSpaceDE w:val="0"/>
              <w:autoSpaceDN w:val="0"/>
              <w:adjustRightInd w:val="0"/>
              <w:ind w:firstLine="709"/>
              <w:rPr>
                <w:rFonts w:ascii="Times New Roman" w:hAnsi="Times New Roman"/>
                <w:sz w:val="24"/>
                <w:szCs w:val="24"/>
                <w:lang w:val="uk-UA" w:eastAsia="ru-RU"/>
              </w:rPr>
            </w:pPr>
            <w:r w:rsidRPr="0086313D">
              <w:rPr>
                <w:rFonts w:ascii="Times New Roman" w:hAnsi="Times New Roman"/>
                <w:sz w:val="24"/>
                <w:szCs w:val="24"/>
                <w:lang w:val="uk-UA" w:eastAsia="ru-RU"/>
              </w:rPr>
              <w:t>48308 Сенден-Бусенсел ,</w:t>
            </w:r>
          </w:p>
          <w:p w:rsidR="00057C48" w:rsidRPr="0086313D" w:rsidRDefault="00057C48" w:rsidP="00850802">
            <w:pPr>
              <w:widowControl w:val="0"/>
              <w:autoSpaceDE w:val="0"/>
              <w:autoSpaceDN w:val="0"/>
              <w:adjustRightInd w:val="0"/>
              <w:ind w:firstLine="709"/>
              <w:rPr>
                <w:rFonts w:ascii="Times New Roman" w:hAnsi="Times New Roman"/>
                <w:sz w:val="24"/>
                <w:szCs w:val="24"/>
                <w:lang w:val="uk-UA" w:eastAsia="ru-RU"/>
              </w:rPr>
            </w:pPr>
            <w:r w:rsidRPr="0086313D">
              <w:rPr>
                <w:rFonts w:ascii="Times New Roman" w:hAnsi="Times New Roman"/>
                <w:sz w:val="24"/>
                <w:szCs w:val="24"/>
                <w:lang w:val="uk-UA" w:eastAsia="ru-RU"/>
              </w:rPr>
              <w:t>Німеччина</w:t>
            </w:r>
          </w:p>
        </w:tc>
        <w:tc>
          <w:tcPr>
            <w:tcW w:w="4719" w:type="dxa"/>
          </w:tcPr>
          <w:p w:rsidR="00057C48" w:rsidRPr="0086313D" w:rsidRDefault="00057C48" w:rsidP="005176A8">
            <w:pPr>
              <w:shd w:val="clear" w:color="auto" w:fill="FFFFFF"/>
              <w:ind w:firstLine="709"/>
              <w:rPr>
                <w:rFonts w:ascii="Times New Roman" w:hAnsi="Times New Roman"/>
                <w:color w:val="000000"/>
                <w:sz w:val="24"/>
                <w:szCs w:val="24"/>
                <w:lang w:val="uk-UA" w:eastAsia="uk-UA"/>
              </w:rPr>
            </w:pPr>
            <w:r w:rsidRPr="0086313D">
              <w:rPr>
                <w:rFonts w:ascii="Times New Roman" w:hAnsi="Times New Roman"/>
                <w:color w:val="000000"/>
                <w:sz w:val="24"/>
                <w:szCs w:val="24"/>
                <w:lang w:val="de-DE" w:eastAsia="uk-UA"/>
              </w:rPr>
              <w:t>aniMedica Herstellungs GmbH</w:t>
            </w:r>
          </w:p>
          <w:p w:rsidR="00057C48" w:rsidRPr="0086313D" w:rsidRDefault="00057C48" w:rsidP="005176A8">
            <w:pPr>
              <w:shd w:val="clear" w:color="auto" w:fill="FFFFFF"/>
              <w:ind w:firstLine="709"/>
              <w:rPr>
                <w:rFonts w:ascii="Times New Roman" w:hAnsi="Times New Roman"/>
                <w:color w:val="000000"/>
                <w:sz w:val="24"/>
                <w:szCs w:val="24"/>
                <w:lang w:val="uk-UA" w:eastAsia="uk-UA"/>
              </w:rPr>
            </w:pPr>
            <w:r w:rsidRPr="0086313D">
              <w:rPr>
                <w:rFonts w:ascii="Times New Roman" w:hAnsi="Times New Roman"/>
                <w:color w:val="000000"/>
                <w:sz w:val="24"/>
                <w:szCs w:val="24"/>
                <w:lang w:val="de-DE" w:eastAsia="uk-UA"/>
              </w:rPr>
              <w:t>Im Südfeld 9</w:t>
            </w:r>
          </w:p>
          <w:p w:rsidR="00057C48" w:rsidRPr="0086313D" w:rsidRDefault="00057C48" w:rsidP="005176A8">
            <w:pPr>
              <w:shd w:val="clear" w:color="auto" w:fill="FFFFFF"/>
              <w:ind w:firstLine="709"/>
              <w:rPr>
                <w:rFonts w:ascii="Times New Roman" w:hAnsi="Times New Roman"/>
                <w:color w:val="000000"/>
                <w:sz w:val="24"/>
                <w:szCs w:val="24"/>
                <w:lang w:val="uk-UA" w:eastAsia="uk-UA"/>
              </w:rPr>
            </w:pPr>
            <w:r w:rsidRPr="0086313D">
              <w:rPr>
                <w:rFonts w:ascii="Times New Roman" w:hAnsi="Times New Roman"/>
                <w:color w:val="000000"/>
                <w:sz w:val="24"/>
                <w:szCs w:val="24"/>
                <w:lang w:val="es-ES" w:eastAsia="uk-UA"/>
              </w:rPr>
              <w:t>48308 Senden-Bösensell</w:t>
            </w:r>
          </w:p>
          <w:p w:rsidR="00057C48" w:rsidRPr="0086313D" w:rsidRDefault="00057C48" w:rsidP="005176A8">
            <w:pPr>
              <w:widowControl w:val="0"/>
              <w:autoSpaceDE w:val="0"/>
              <w:autoSpaceDN w:val="0"/>
              <w:adjustRightInd w:val="0"/>
              <w:ind w:firstLine="709"/>
              <w:rPr>
                <w:rFonts w:ascii="Times New Roman" w:hAnsi="Times New Roman"/>
                <w:sz w:val="24"/>
                <w:szCs w:val="24"/>
                <w:lang w:val="uk-UA" w:eastAsia="ru-RU"/>
              </w:rPr>
            </w:pPr>
            <w:r w:rsidRPr="0086313D">
              <w:rPr>
                <w:rFonts w:ascii="Times New Roman" w:hAnsi="Times New Roman"/>
                <w:color w:val="000000"/>
                <w:sz w:val="24"/>
                <w:szCs w:val="24"/>
                <w:lang w:val="es-ES" w:eastAsia="uk-UA"/>
              </w:rPr>
              <w:t>Germany</w:t>
            </w:r>
          </w:p>
        </w:tc>
      </w:tr>
    </w:tbl>
    <w:p w:rsidR="00057C48" w:rsidRPr="0086313D" w:rsidRDefault="00057C48" w:rsidP="008540DC">
      <w:pPr>
        <w:keepNext/>
        <w:keepLines/>
        <w:widowControl w:val="0"/>
        <w:tabs>
          <w:tab w:val="left" w:pos="4716"/>
        </w:tabs>
        <w:spacing w:line="274" w:lineRule="exact"/>
        <w:ind w:firstLine="709"/>
        <w:outlineLvl w:val="0"/>
        <w:rPr>
          <w:rFonts w:ascii="Times New Roman" w:hAnsi="Times New Roman"/>
          <w:b/>
          <w:bCs/>
          <w:color w:val="000000"/>
          <w:sz w:val="24"/>
          <w:szCs w:val="24"/>
          <w:lang w:val="uk-UA" w:eastAsia="uk-UA"/>
        </w:rPr>
      </w:pPr>
    </w:p>
    <w:tbl>
      <w:tblPr>
        <w:tblW w:w="0" w:type="auto"/>
        <w:tblLook w:val="01E0" w:firstRow="1" w:lastRow="1" w:firstColumn="1" w:lastColumn="1" w:noHBand="0" w:noVBand="0"/>
      </w:tblPr>
      <w:tblGrid>
        <w:gridCol w:w="4177"/>
        <w:gridCol w:w="4719"/>
      </w:tblGrid>
      <w:tr w:rsidR="00057C48" w:rsidRPr="009E558C" w:rsidTr="00F9471D">
        <w:tc>
          <w:tcPr>
            <w:tcW w:w="4177" w:type="dxa"/>
          </w:tcPr>
          <w:p w:rsidR="00057C48" w:rsidRPr="0086313D" w:rsidRDefault="00057C48" w:rsidP="0093100D">
            <w:pPr>
              <w:widowControl w:val="0"/>
              <w:ind w:firstLine="709"/>
              <w:jc w:val="both"/>
              <w:rPr>
                <w:rFonts w:ascii="Times New Roman" w:hAnsi="Times New Roman"/>
                <w:color w:val="000000"/>
                <w:sz w:val="24"/>
                <w:szCs w:val="24"/>
                <w:lang w:val="uk-UA" w:eastAsia="uk-UA"/>
              </w:rPr>
            </w:pPr>
            <w:r w:rsidRPr="0086313D">
              <w:rPr>
                <w:rFonts w:ascii="Times New Roman" w:hAnsi="Times New Roman"/>
                <w:color w:val="000000"/>
                <w:sz w:val="24"/>
                <w:szCs w:val="24"/>
                <w:lang w:val="uk-UA" w:eastAsia="uk-UA"/>
              </w:rPr>
              <w:t>Продулаб Фарма Б.В.</w:t>
            </w:r>
          </w:p>
          <w:p w:rsidR="00057C48" w:rsidRPr="0086313D" w:rsidRDefault="00057C48" w:rsidP="0093100D">
            <w:pPr>
              <w:widowControl w:val="0"/>
              <w:ind w:firstLine="709"/>
              <w:jc w:val="both"/>
              <w:rPr>
                <w:rFonts w:ascii="Times New Roman" w:hAnsi="Times New Roman"/>
                <w:color w:val="000000"/>
                <w:sz w:val="24"/>
                <w:szCs w:val="24"/>
                <w:lang w:val="uk-UA" w:eastAsia="uk-UA"/>
              </w:rPr>
            </w:pPr>
            <w:r w:rsidRPr="0086313D">
              <w:rPr>
                <w:rFonts w:ascii="Times New Roman" w:hAnsi="Times New Roman"/>
                <w:color w:val="000000"/>
                <w:sz w:val="24"/>
                <w:szCs w:val="24"/>
                <w:lang w:val="uk-UA" w:eastAsia="uk-UA"/>
              </w:rPr>
              <w:t>Фореленевег 16</w:t>
            </w:r>
          </w:p>
          <w:p w:rsidR="00057C48" w:rsidRPr="0086313D" w:rsidRDefault="00057C48" w:rsidP="0093100D">
            <w:pPr>
              <w:widowControl w:val="0"/>
              <w:ind w:firstLine="709"/>
              <w:jc w:val="both"/>
              <w:rPr>
                <w:rFonts w:ascii="Times New Roman" w:hAnsi="Times New Roman"/>
                <w:color w:val="000000"/>
                <w:sz w:val="24"/>
                <w:szCs w:val="24"/>
                <w:lang w:val="uk-UA" w:eastAsia="uk-UA"/>
              </w:rPr>
            </w:pPr>
            <w:r w:rsidRPr="0086313D">
              <w:rPr>
                <w:rFonts w:ascii="Times New Roman" w:hAnsi="Times New Roman"/>
                <w:color w:val="000000"/>
                <w:sz w:val="24"/>
                <w:szCs w:val="24"/>
                <w:lang w:val="uk-UA" w:eastAsia="uk-UA"/>
              </w:rPr>
              <w:t>4941 Раамсдонксвеер</w:t>
            </w:r>
          </w:p>
          <w:p w:rsidR="00057C48" w:rsidRPr="0086313D" w:rsidRDefault="00057C48" w:rsidP="0093100D">
            <w:pPr>
              <w:widowControl w:val="0"/>
              <w:ind w:firstLine="709"/>
              <w:jc w:val="both"/>
              <w:rPr>
                <w:rFonts w:ascii="Times New Roman" w:hAnsi="Times New Roman"/>
                <w:color w:val="000000"/>
                <w:sz w:val="24"/>
                <w:szCs w:val="24"/>
                <w:lang w:val="uk-UA" w:eastAsia="uk-UA"/>
              </w:rPr>
            </w:pPr>
            <w:r w:rsidRPr="0086313D">
              <w:rPr>
                <w:rFonts w:ascii="Times New Roman" w:hAnsi="Times New Roman"/>
                <w:color w:val="000000"/>
                <w:sz w:val="24"/>
                <w:szCs w:val="24"/>
                <w:lang w:val="uk-UA" w:eastAsia="uk-UA"/>
              </w:rPr>
              <w:t>Нідерланди</w:t>
            </w:r>
          </w:p>
          <w:p w:rsidR="00057C48" w:rsidRPr="0086313D" w:rsidRDefault="00057C48" w:rsidP="0093100D">
            <w:pPr>
              <w:widowControl w:val="0"/>
              <w:autoSpaceDE w:val="0"/>
              <w:autoSpaceDN w:val="0"/>
              <w:adjustRightInd w:val="0"/>
              <w:ind w:firstLine="709"/>
              <w:rPr>
                <w:rFonts w:ascii="Times New Roman" w:hAnsi="Times New Roman"/>
                <w:sz w:val="24"/>
                <w:szCs w:val="24"/>
                <w:lang w:val="uk-UA" w:eastAsia="ru-RU"/>
              </w:rPr>
            </w:pPr>
          </w:p>
        </w:tc>
        <w:tc>
          <w:tcPr>
            <w:tcW w:w="4719" w:type="dxa"/>
          </w:tcPr>
          <w:p w:rsidR="00057C48" w:rsidRPr="0086313D" w:rsidRDefault="00057C48" w:rsidP="0093100D">
            <w:pPr>
              <w:shd w:val="clear" w:color="auto" w:fill="FFFFFF"/>
              <w:ind w:firstLine="709"/>
              <w:rPr>
                <w:rFonts w:ascii="Times New Roman" w:hAnsi="Times New Roman"/>
                <w:color w:val="000000"/>
                <w:sz w:val="24"/>
                <w:szCs w:val="24"/>
                <w:lang w:val="uk-UA" w:eastAsia="uk-UA"/>
              </w:rPr>
            </w:pPr>
            <w:r w:rsidRPr="0086313D">
              <w:rPr>
                <w:rFonts w:ascii="Times New Roman" w:hAnsi="Times New Roman"/>
                <w:color w:val="000000"/>
                <w:sz w:val="24"/>
                <w:szCs w:val="24"/>
                <w:lang w:val="en-US" w:eastAsia="uk-UA"/>
              </w:rPr>
              <w:t>Produlab</w:t>
            </w:r>
            <w:r w:rsidRPr="0086313D">
              <w:rPr>
                <w:rFonts w:ascii="Times New Roman" w:hAnsi="Times New Roman"/>
                <w:color w:val="000000"/>
                <w:sz w:val="24"/>
                <w:szCs w:val="24"/>
                <w:lang w:val="uk-UA" w:eastAsia="uk-UA"/>
              </w:rPr>
              <w:t xml:space="preserve"> </w:t>
            </w:r>
            <w:r w:rsidRPr="0086313D">
              <w:rPr>
                <w:rFonts w:ascii="Times New Roman" w:hAnsi="Times New Roman"/>
                <w:color w:val="000000"/>
                <w:sz w:val="24"/>
                <w:szCs w:val="24"/>
                <w:lang w:val="en-US" w:eastAsia="uk-UA"/>
              </w:rPr>
              <w:t>Pharma</w:t>
            </w:r>
            <w:r w:rsidRPr="0086313D">
              <w:rPr>
                <w:rFonts w:ascii="Times New Roman" w:hAnsi="Times New Roman"/>
                <w:color w:val="000000"/>
                <w:sz w:val="24"/>
                <w:szCs w:val="24"/>
                <w:lang w:val="uk-UA" w:eastAsia="uk-UA"/>
              </w:rPr>
              <w:t xml:space="preserve"> </w:t>
            </w:r>
            <w:r w:rsidRPr="0086313D">
              <w:rPr>
                <w:rFonts w:ascii="Times New Roman" w:hAnsi="Times New Roman"/>
                <w:color w:val="000000"/>
                <w:sz w:val="24"/>
                <w:szCs w:val="24"/>
                <w:lang w:val="en-US" w:eastAsia="uk-UA"/>
              </w:rPr>
              <w:t>B</w:t>
            </w:r>
            <w:r w:rsidRPr="0086313D">
              <w:rPr>
                <w:rFonts w:ascii="Times New Roman" w:hAnsi="Times New Roman"/>
                <w:color w:val="000000"/>
                <w:sz w:val="24"/>
                <w:szCs w:val="24"/>
                <w:lang w:val="uk-UA" w:eastAsia="uk-UA"/>
              </w:rPr>
              <w:t>.</w:t>
            </w:r>
            <w:r w:rsidRPr="0086313D">
              <w:rPr>
                <w:rFonts w:ascii="Times New Roman" w:hAnsi="Times New Roman"/>
                <w:color w:val="000000"/>
                <w:sz w:val="24"/>
                <w:szCs w:val="24"/>
                <w:lang w:val="en-US" w:eastAsia="uk-UA"/>
              </w:rPr>
              <w:t>V</w:t>
            </w:r>
            <w:r w:rsidRPr="0086313D">
              <w:rPr>
                <w:rFonts w:ascii="Times New Roman" w:hAnsi="Times New Roman"/>
                <w:color w:val="000000"/>
                <w:sz w:val="24"/>
                <w:szCs w:val="24"/>
                <w:lang w:val="uk-UA" w:eastAsia="uk-UA"/>
              </w:rPr>
              <w:t>.</w:t>
            </w:r>
          </w:p>
          <w:p w:rsidR="00057C48" w:rsidRPr="0086313D" w:rsidRDefault="00057C48" w:rsidP="0093100D">
            <w:pPr>
              <w:shd w:val="clear" w:color="auto" w:fill="FFFFFF"/>
              <w:ind w:firstLine="709"/>
              <w:rPr>
                <w:rFonts w:ascii="Times New Roman" w:hAnsi="Times New Roman"/>
                <w:color w:val="000000"/>
                <w:sz w:val="24"/>
                <w:szCs w:val="24"/>
                <w:lang w:val="uk-UA" w:eastAsia="uk-UA"/>
              </w:rPr>
            </w:pPr>
            <w:r w:rsidRPr="0086313D">
              <w:rPr>
                <w:rFonts w:ascii="Times New Roman" w:hAnsi="Times New Roman"/>
                <w:color w:val="000000"/>
                <w:sz w:val="24"/>
                <w:szCs w:val="24"/>
                <w:lang w:val="en-US" w:eastAsia="uk-UA"/>
              </w:rPr>
              <w:t>Forellenweg</w:t>
            </w:r>
            <w:r w:rsidRPr="0086313D">
              <w:rPr>
                <w:rFonts w:ascii="Times New Roman" w:hAnsi="Times New Roman"/>
                <w:color w:val="000000"/>
                <w:sz w:val="24"/>
                <w:szCs w:val="24"/>
                <w:lang w:val="uk-UA" w:eastAsia="uk-UA"/>
              </w:rPr>
              <w:t xml:space="preserve"> 16</w:t>
            </w:r>
          </w:p>
          <w:p w:rsidR="00057C48" w:rsidRPr="0086313D" w:rsidRDefault="00057C48" w:rsidP="0093100D">
            <w:pPr>
              <w:shd w:val="clear" w:color="auto" w:fill="FFFFFF"/>
              <w:ind w:firstLine="709"/>
              <w:rPr>
                <w:rFonts w:ascii="Times New Roman" w:hAnsi="Times New Roman"/>
                <w:color w:val="000000"/>
                <w:sz w:val="24"/>
                <w:szCs w:val="24"/>
                <w:lang w:val="uk-UA" w:eastAsia="uk-UA"/>
              </w:rPr>
            </w:pPr>
            <w:r w:rsidRPr="0086313D">
              <w:rPr>
                <w:rFonts w:ascii="Times New Roman" w:hAnsi="Times New Roman"/>
                <w:color w:val="000000"/>
                <w:sz w:val="24"/>
                <w:szCs w:val="24"/>
                <w:lang w:val="uk-UA" w:eastAsia="uk-UA"/>
              </w:rPr>
              <w:t xml:space="preserve">4941 </w:t>
            </w:r>
            <w:r w:rsidRPr="0086313D">
              <w:rPr>
                <w:rFonts w:ascii="Times New Roman" w:hAnsi="Times New Roman"/>
                <w:color w:val="000000"/>
                <w:sz w:val="24"/>
                <w:szCs w:val="24"/>
                <w:lang w:val="en-US" w:eastAsia="uk-UA"/>
              </w:rPr>
              <w:t>Raamsdonksveer</w:t>
            </w:r>
          </w:p>
          <w:p w:rsidR="00057C48" w:rsidRPr="0093100D" w:rsidRDefault="00057C48" w:rsidP="0093100D">
            <w:pPr>
              <w:shd w:val="clear" w:color="auto" w:fill="FFFFFF"/>
              <w:ind w:firstLine="709"/>
              <w:rPr>
                <w:rFonts w:ascii="Times New Roman" w:hAnsi="Times New Roman"/>
                <w:color w:val="000000"/>
                <w:sz w:val="24"/>
                <w:szCs w:val="24"/>
                <w:lang w:val="en-US" w:eastAsia="uk-UA"/>
              </w:rPr>
            </w:pPr>
            <w:r w:rsidRPr="0086313D">
              <w:rPr>
                <w:rFonts w:ascii="Times New Roman" w:hAnsi="Times New Roman"/>
                <w:color w:val="000000"/>
                <w:sz w:val="24"/>
                <w:szCs w:val="24"/>
                <w:lang w:val="en-US" w:eastAsia="uk-UA"/>
              </w:rPr>
              <w:t>Netherlands</w:t>
            </w:r>
            <w:bookmarkStart w:id="12" w:name="_GoBack"/>
            <w:bookmarkEnd w:id="12"/>
          </w:p>
        </w:tc>
      </w:tr>
    </w:tbl>
    <w:p w:rsidR="00057C48" w:rsidRPr="008540DC" w:rsidRDefault="00057C48" w:rsidP="008540DC">
      <w:pPr>
        <w:keepNext/>
        <w:keepLines/>
        <w:widowControl w:val="0"/>
        <w:tabs>
          <w:tab w:val="left" w:pos="4716"/>
        </w:tabs>
        <w:spacing w:line="274" w:lineRule="exact"/>
        <w:ind w:firstLine="709"/>
        <w:outlineLvl w:val="0"/>
        <w:rPr>
          <w:rFonts w:ascii="Times New Roman" w:hAnsi="Times New Roman"/>
          <w:color w:val="000000"/>
          <w:sz w:val="24"/>
          <w:szCs w:val="24"/>
          <w:lang w:val="uk-UA" w:eastAsia="uk-UA"/>
        </w:rPr>
      </w:pPr>
    </w:p>
    <w:p w:rsidR="00057C48" w:rsidRDefault="00057C48" w:rsidP="008540DC">
      <w:pPr>
        <w:widowControl w:val="0"/>
        <w:spacing w:line="266" w:lineRule="exact"/>
        <w:ind w:firstLine="709"/>
        <w:jc w:val="both"/>
        <w:rPr>
          <w:rFonts w:ascii="Times New Roman" w:hAnsi="Times New Roman"/>
          <w:color w:val="000000"/>
          <w:sz w:val="24"/>
          <w:szCs w:val="24"/>
          <w:lang w:val="uk-UA" w:eastAsia="uk-UA"/>
        </w:rPr>
      </w:pPr>
    </w:p>
    <w:p w:rsidR="00057C48" w:rsidRPr="00BD6D60" w:rsidRDefault="00057C48" w:rsidP="008540DC">
      <w:pPr>
        <w:widowControl w:val="0"/>
        <w:spacing w:line="266" w:lineRule="exact"/>
        <w:ind w:firstLine="709"/>
        <w:jc w:val="both"/>
        <w:rPr>
          <w:rFonts w:ascii="Times New Roman" w:hAnsi="Times New Roman"/>
          <w:color w:val="000000"/>
          <w:sz w:val="24"/>
          <w:szCs w:val="24"/>
          <w:lang w:val="uk-UA" w:eastAsia="uk-UA"/>
        </w:rPr>
      </w:pPr>
    </w:p>
    <w:p w:rsidR="00057C48" w:rsidRPr="006F2A22" w:rsidRDefault="00057C48" w:rsidP="008540DC">
      <w:pPr>
        <w:pStyle w:val="20"/>
        <w:shd w:val="clear" w:color="auto" w:fill="auto"/>
        <w:spacing w:after="237" w:line="274" w:lineRule="exact"/>
        <w:ind w:firstLine="709"/>
        <w:jc w:val="both"/>
        <w:rPr>
          <w:lang w:val="uk-UA"/>
        </w:rPr>
      </w:pPr>
    </w:p>
    <w:sectPr w:rsidR="00057C48" w:rsidRPr="006F2A22" w:rsidSect="00EA4552">
      <w:pgSz w:w="11900" w:h="16840"/>
      <w:pgMar w:top="567" w:right="567" w:bottom="567" w:left="1134" w:header="0" w:footer="6"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Tahoma">
    <w:altName w:val="Lucidasans"/>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807FA8"/>
    <w:multiLevelType w:val="multilevel"/>
    <w:tmpl w:val="32A8D44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62ED6C54"/>
    <w:multiLevelType w:val="multilevel"/>
    <w:tmpl w:val="20ACEDBC"/>
    <w:lvl w:ilvl="0">
      <w:start w:val="9"/>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70A94139"/>
    <w:multiLevelType w:val="multilevel"/>
    <w:tmpl w:val="C5DC3C04"/>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4552"/>
    <w:rsid w:val="0004155F"/>
    <w:rsid w:val="00057C48"/>
    <w:rsid w:val="0010105C"/>
    <w:rsid w:val="001317A1"/>
    <w:rsid w:val="001D064A"/>
    <w:rsid w:val="00250718"/>
    <w:rsid w:val="00284243"/>
    <w:rsid w:val="00294644"/>
    <w:rsid w:val="003C0483"/>
    <w:rsid w:val="003F4CDD"/>
    <w:rsid w:val="00462EE3"/>
    <w:rsid w:val="004858C9"/>
    <w:rsid w:val="005176A8"/>
    <w:rsid w:val="006228E7"/>
    <w:rsid w:val="006F2A22"/>
    <w:rsid w:val="00706AAE"/>
    <w:rsid w:val="007A777E"/>
    <w:rsid w:val="007E7A57"/>
    <w:rsid w:val="00850802"/>
    <w:rsid w:val="008540DC"/>
    <w:rsid w:val="0086313D"/>
    <w:rsid w:val="008808C9"/>
    <w:rsid w:val="00892B51"/>
    <w:rsid w:val="0090063F"/>
    <w:rsid w:val="0093100D"/>
    <w:rsid w:val="009653ED"/>
    <w:rsid w:val="00970531"/>
    <w:rsid w:val="009E558C"/>
    <w:rsid w:val="00A03D2C"/>
    <w:rsid w:val="00B60D0F"/>
    <w:rsid w:val="00BB7D96"/>
    <w:rsid w:val="00BD6D60"/>
    <w:rsid w:val="00BF035E"/>
    <w:rsid w:val="00CC2957"/>
    <w:rsid w:val="00D262E6"/>
    <w:rsid w:val="00E07191"/>
    <w:rsid w:val="00EA4552"/>
    <w:rsid w:val="00EA6459"/>
    <w:rsid w:val="00F9471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C6FC18"/>
  <w14:defaultImageDpi w14:val="0"/>
  <w15:docId w15:val="{8C588150-3494-4D3C-823D-BA94568EF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064A"/>
    <w:rPr>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Exact">
    <w:name w:val="Основной текст (3) Exact"/>
    <w:uiPriority w:val="99"/>
    <w:rsid w:val="00EA4552"/>
    <w:rPr>
      <w:rFonts w:ascii="Times New Roman" w:hAnsi="Times New Roman"/>
      <w:b/>
      <w:u w:val="none"/>
    </w:rPr>
  </w:style>
  <w:style w:type="character" w:customStyle="1" w:styleId="2Exact">
    <w:name w:val="Основной текст (2) Exact"/>
    <w:uiPriority w:val="99"/>
    <w:rsid w:val="00EA4552"/>
    <w:rPr>
      <w:rFonts w:ascii="Times New Roman" w:hAnsi="Times New Roman"/>
      <w:sz w:val="22"/>
      <w:u w:val="none"/>
    </w:rPr>
  </w:style>
  <w:style w:type="character" w:customStyle="1" w:styleId="2">
    <w:name w:val="Основной текст (2)_"/>
    <w:link w:val="20"/>
    <w:uiPriority w:val="99"/>
    <w:locked/>
    <w:rsid w:val="00EA4552"/>
    <w:rPr>
      <w:rFonts w:ascii="Times New Roman" w:hAnsi="Times New Roman"/>
      <w:shd w:val="clear" w:color="auto" w:fill="FFFFFF"/>
    </w:rPr>
  </w:style>
  <w:style w:type="character" w:customStyle="1" w:styleId="1">
    <w:name w:val="Заголовок №1_"/>
    <w:link w:val="10"/>
    <w:uiPriority w:val="99"/>
    <w:locked/>
    <w:rsid w:val="00EA4552"/>
    <w:rPr>
      <w:rFonts w:ascii="Times New Roman" w:hAnsi="Times New Roman"/>
      <w:b/>
      <w:shd w:val="clear" w:color="auto" w:fill="FFFFFF"/>
    </w:rPr>
  </w:style>
  <w:style w:type="character" w:customStyle="1" w:styleId="3">
    <w:name w:val="Основной текст (3)_"/>
    <w:link w:val="30"/>
    <w:uiPriority w:val="99"/>
    <w:locked/>
    <w:rsid w:val="00EA4552"/>
    <w:rPr>
      <w:rFonts w:ascii="Times New Roman" w:hAnsi="Times New Roman"/>
      <w:b/>
      <w:shd w:val="clear" w:color="auto" w:fill="FFFFFF"/>
    </w:rPr>
  </w:style>
  <w:style w:type="character" w:customStyle="1" w:styleId="4">
    <w:name w:val="Основной текст (4)_"/>
    <w:link w:val="40"/>
    <w:uiPriority w:val="99"/>
    <w:locked/>
    <w:rsid w:val="00EA4552"/>
    <w:rPr>
      <w:rFonts w:ascii="Times New Roman" w:hAnsi="Times New Roman"/>
      <w:b/>
      <w:i/>
      <w:shd w:val="clear" w:color="auto" w:fill="FFFFFF"/>
    </w:rPr>
  </w:style>
  <w:style w:type="character" w:customStyle="1" w:styleId="5">
    <w:name w:val="Основной текст (5)_"/>
    <w:link w:val="50"/>
    <w:uiPriority w:val="99"/>
    <w:locked/>
    <w:rsid w:val="00EA4552"/>
    <w:rPr>
      <w:rFonts w:ascii="Trebuchet MS" w:eastAsia="Times New Roman" w:hAnsi="Trebuchet MS"/>
      <w:sz w:val="11"/>
      <w:shd w:val="clear" w:color="auto" w:fill="FFFFFF"/>
    </w:rPr>
  </w:style>
  <w:style w:type="paragraph" w:customStyle="1" w:styleId="30">
    <w:name w:val="Основной текст (3)"/>
    <w:basedOn w:val="a"/>
    <w:link w:val="3"/>
    <w:uiPriority w:val="99"/>
    <w:rsid w:val="00EA4552"/>
    <w:pPr>
      <w:widowControl w:val="0"/>
      <w:shd w:val="clear" w:color="auto" w:fill="FFFFFF"/>
      <w:spacing w:line="274" w:lineRule="exact"/>
    </w:pPr>
    <w:rPr>
      <w:rFonts w:ascii="Times New Roman" w:eastAsia="Times New Roman" w:hAnsi="Times New Roman"/>
      <w:b/>
      <w:bCs/>
    </w:rPr>
  </w:style>
  <w:style w:type="paragraph" w:customStyle="1" w:styleId="20">
    <w:name w:val="Основной текст (2)"/>
    <w:basedOn w:val="a"/>
    <w:link w:val="2"/>
    <w:uiPriority w:val="99"/>
    <w:rsid w:val="00EA4552"/>
    <w:pPr>
      <w:widowControl w:val="0"/>
      <w:shd w:val="clear" w:color="auto" w:fill="FFFFFF"/>
      <w:spacing w:line="283" w:lineRule="exact"/>
      <w:jc w:val="right"/>
    </w:pPr>
    <w:rPr>
      <w:rFonts w:ascii="Times New Roman" w:eastAsia="Times New Roman" w:hAnsi="Times New Roman"/>
    </w:rPr>
  </w:style>
  <w:style w:type="paragraph" w:customStyle="1" w:styleId="10">
    <w:name w:val="Заголовок №1"/>
    <w:basedOn w:val="a"/>
    <w:link w:val="1"/>
    <w:uiPriority w:val="99"/>
    <w:rsid w:val="00EA4552"/>
    <w:pPr>
      <w:widowControl w:val="0"/>
      <w:shd w:val="clear" w:color="auto" w:fill="FFFFFF"/>
      <w:spacing w:before="260" w:line="266" w:lineRule="exact"/>
      <w:outlineLvl w:val="0"/>
    </w:pPr>
    <w:rPr>
      <w:rFonts w:ascii="Times New Roman" w:eastAsia="Times New Roman" w:hAnsi="Times New Roman"/>
      <w:b/>
      <w:bCs/>
    </w:rPr>
  </w:style>
  <w:style w:type="paragraph" w:customStyle="1" w:styleId="40">
    <w:name w:val="Основной текст (4)"/>
    <w:basedOn w:val="a"/>
    <w:link w:val="4"/>
    <w:uiPriority w:val="99"/>
    <w:rsid w:val="00EA4552"/>
    <w:pPr>
      <w:widowControl w:val="0"/>
      <w:shd w:val="clear" w:color="auto" w:fill="FFFFFF"/>
      <w:spacing w:line="274" w:lineRule="exact"/>
      <w:ind w:firstLine="600"/>
    </w:pPr>
    <w:rPr>
      <w:rFonts w:ascii="Times New Roman" w:eastAsia="Times New Roman" w:hAnsi="Times New Roman"/>
      <w:b/>
      <w:bCs/>
      <w:i/>
      <w:iCs/>
    </w:rPr>
  </w:style>
  <w:style w:type="paragraph" w:customStyle="1" w:styleId="50">
    <w:name w:val="Основной текст (5)"/>
    <w:basedOn w:val="a"/>
    <w:link w:val="5"/>
    <w:uiPriority w:val="99"/>
    <w:rsid w:val="00EA4552"/>
    <w:pPr>
      <w:widowControl w:val="0"/>
      <w:shd w:val="clear" w:color="auto" w:fill="FFFFFF"/>
      <w:spacing w:before="120" w:line="128" w:lineRule="exact"/>
    </w:pPr>
    <w:rPr>
      <w:rFonts w:ascii="Trebuchet MS" w:hAnsi="Trebuchet MS" w:cs="Trebuchet MS"/>
      <w:sz w:val="11"/>
      <w:szCs w:val="11"/>
    </w:rPr>
  </w:style>
  <w:style w:type="character" w:customStyle="1" w:styleId="2Exact0">
    <w:name w:val="Подпись к таблице (2) Exact"/>
    <w:link w:val="21"/>
    <w:uiPriority w:val="99"/>
    <w:locked/>
    <w:rsid w:val="00BD6D60"/>
    <w:rPr>
      <w:rFonts w:ascii="Times New Roman" w:hAnsi="Times New Roman"/>
      <w:shd w:val="clear" w:color="auto" w:fill="FFFFFF"/>
    </w:rPr>
  </w:style>
  <w:style w:type="character" w:customStyle="1" w:styleId="Exact">
    <w:name w:val="Подпись к таблице Exact"/>
    <w:link w:val="a3"/>
    <w:uiPriority w:val="99"/>
    <w:locked/>
    <w:rsid w:val="00BD6D60"/>
    <w:rPr>
      <w:rFonts w:ascii="Times New Roman" w:hAnsi="Times New Roman"/>
      <w:b/>
      <w:shd w:val="clear" w:color="auto" w:fill="FFFFFF"/>
    </w:rPr>
  </w:style>
  <w:style w:type="character" w:customStyle="1" w:styleId="Exact0">
    <w:name w:val="Подпись к таблице + Не полужирный Exact"/>
    <w:uiPriority w:val="99"/>
    <w:rsid w:val="00BD6D60"/>
    <w:rPr>
      <w:rFonts w:ascii="Times New Roman" w:hAnsi="Times New Roman"/>
      <w:b/>
      <w:color w:val="000000"/>
      <w:spacing w:val="0"/>
      <w:w w:val="100"/>
      <w:position w:val="0"/>
      <w:sz w:val="24"/>
      <w:shd w:val="clear" w:color="auto" w:fill="FFFFFF"/>
      <w:lang w:val="uk-UA" w:eastAsia="uk-UA"/>
    </w:rPr>
  </w:style>
  <w:style w:type="character" w:customStyle="1" w:styleId="22">
    <w:name w:val="Основной текст (2) + Полужирный"/>
    <w:uiPriority w:val="99"/>
    <w:rsid w:val="00BD6D60"/>
    <w:rPr>
      <w:rFonts w:ascii="Times New Roman" w:hAnsi="Times New Roman"/>
      <w:b/>
      <w:color w:val="000000"/>
      <w:spacing w:val="0"/>
      <w:w w:val="100"/>
      <w:position w:val="0"/>
      <w:sz w:val="24"/>
      <w:u w:val="none"/>
      <w:shd w:val="clear" w:color="auto" w:fill="FFFFFF"/>
      <w:lang w:val="uk-UA" w:eastAsia="uk-UA"/>
    </w:rPr>
  </w:style>
  <w:style w:type="character" w:customStyle="1" w:styleId="27">
    <w:name w:val="Основной текст (2) + 7"/>
    <w:aliases w:val="5 pt,Интервал 0 pt"/>
    <w:uiPriority w:val="99"/>
    <w:rsid w:val="00BD6D60"/>
    <w:rPr>
      <w:rFonts w:ascii="Times New Roman" w:hAnsi="Times New Roman"/>
      <w:color w:val="000000"/>
      <w:spacing w:val="10"/>
      <w:w w:val="100"/>
      <w:position w:val="0"/>
      <w:sz w:val="15"/>
      <w:u w:val="none"/>
      <w:shd w:val="clear" w:color="auto" w:fill="FFFFFF"/>
      <w:lang w:val="uk-UA" w:eastAsia="uk-UA"/>
    </w:rPr>
  </w:style>
  <w:style w:type="paragraph" w:customStyle="1" w:styleId="21">
    <w:name w:val="Подпись к таблице (2)"/>
    <w:basedOn w:val="a"/>
    <w:link w:val="2Exact0"/>
    <w:uiPriority w:val="99"/>
    <w:rsid w:val="00BD6D60"/>
    <w:pPr>
      <w:widowControl w:val="0"/>
      <w:shd w:val="clear" w:color="auto" w:fill="FFFFFF"/>
      <w:spacing w:line="266" w:lineRule="exact"/>
    </w:pPr>
    <w:rPr>
      <w:rFonts w:ascii="Times New Roman" w:eastAsia="Times New Roman" w:hAnsi="Times New Roman"/>
    </w:rPr>
  </w:style>
  <w:style w:type="paragraph" w:customStyle="1" w:styleId="a3">
    <w:name w:val="Подпись к таблице"/>
    <w:basedOn w:val="a"/>
    <w:link w:val="Exact"/>
    <w:uiPriority w:val="99"/>
    <w:rsid w:val="00BD6D60"/>
    <w:pPr>
      <w:widowControl w:val="0"/>
      <w:shd w:val="clear" w:color="auto" w:fill="FFFFFF"/>
      <w:spacing w:line="278" w:lineRule="exact"/>
      <w:jc w:val="both"/>
    </w:pPr>
    <w:rPr>
      <w:rFonts w:ascii="Times New Roman" w:eastAsia="Times New Roman" w:hAnsi="Times New Roman"/>
      <w:b/>
      <w:bCs/>
    </w:rPr>
  </w:style>
  <w:style w:type="table" w:styleId="a4">
    <w:name w:val="Table Grid"/>
    <w:basedOn w:val="a1"/>
    <w:uiPriority w:val="99"/>
    <w:rsid w:val="00854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uiPriority w:val="99"/>
    <w:semiHidden/>
    <w:rsid w:val="00892B51"/>
    <w:rPr>
      <w:rFonts w:cs="Times New Roman"/>
      <w:sz w:val="16"/>
    </w:rPr>
  </w:style>
  <w:style w:type="paragraph" w:styleId="a6">
    <w:name w:val="annotation text"/>
    <w:basedOn w:val="a"/>
    <w:link w:val="a7"/>
    <w:uiPriority w:val="99"/>
    <w:semiHidden/>
    <w:rsid w:val="00892B51"/>
    <w:rPr>
      <w:sz w:val="20"/>
      <w:szCs w:val="20"/>
    </w:rPr>
  </w:style>
  <w:style w:type="character" w:customStyle="1" w:styleId="a7">
    <w:name w:val="Текст примітки Знак"/>
    <w:link w:val="a6"/>
    <w:uiPriority w:val="99"/>
    <w:semiHidden/>
    <w:locked/>
    <w:rsid w:val="00892B51"/>
    <w:rPr>
      <w:sz w:val="20"/>
    </w:rPr>
  </w:style>
  <w:style w:type="paragraph" w:styleId="a8">
    <w:name w:val="annotation subject"/>
    <w:basedOn w:val="a6"/>
    <w:next w:val="a6"/>
    <w:link w:val="a9"/>
    <w:uiPriority w:val="99"/>
    <w:semiHidden/>
    <w:rsid w:val="00892B51"/>
    <w:rPr>
      <w:b/>
      <w:bCs/>
    </w:rPr>
  </w:style>
  <w:style w:type="character" w:customStyle="1" w:styleId="a9">
    <w:name w:val="Тема примітки Знак"/>
    <w:link w:val="a8"/>
    <w:uiPriority w:val="99"/>
    <w:semiHidden/>
    <w:locked/>
    <w:rsid w:val="00892B51"/>
    <w:rPr>
      <w:b/>
      <w:sz w:val="20"/>
    </w:rPr>
  </w:style>
  <w:style w:type="paragraph" w:styleId="aa">
    <w:name w:val="Balloon Text"/>
    <w:basedOn w:val="a"/>
    <w:link w:val="ab"/>
    <w:uiPriority w:val="99"/>
    <w:semiHidden/>
    <w:rsid w:val="00892B51"/>
    <w:rPr>
      <w:rFonts w:ascii="Tahoma" w:hAnsi="Tahoma" w:cs="Tahoma"/>
      <w:sz w:val="16"/>
      <w:szCs w:val="16"/>
    </w:rPr>
  </w:style>
  <w:style w:type="character" w:customStyle="1" w:styleId="ab">
    <w:name w:val="Текст у виносці Знак"/>
    <w:link w:val="aa"/>
    <w:uiPriority w:val="99"/>
    <w:semiHidden/>
    <w:locked/>
    <w:rsid w:val="00892B51"/>
    <w:rPr>
      <w:rFonts w:ascii="Tahoma" w:hAnsi="Tahom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3659</Words>
  <Characters>2086</Characters>
  <Application>Microsoft Office Word</Application>
  <DocSecurity>0</DocSecurity>
  <Lines>17</Lines>
  <Paragraphs>11</Paragraphs>
  <ScaleCrop>false</ScaleCrop>
  <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admin</cp:lastModifiedBy>
  <cp:revision>9</cp:revision>
  <dcterms:created xsi:type="dcterms:W3CDTF">2026-01-08T12:25:00Z</dcterms:created>
  <dcterms:modified xsi:type="dcterms:W3CDTF">2026-01-17T10:08:00Z</dcterms:modified>
</cp:coreProperties>
</file>