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BB97AB" w14:textId="77777777" w:rsidR="00AB0570" w:rsidRPr="00063026" w:rsidRDefault="00AB0570" w:rsidP="00AB0570">
      <w:pPr>
        <w:ind w:firstLine="567"/>
        <w:jc w:val="center"/>
        <w:rPr>
          <w:b/>
          <w:lang w:val="uk-UA"/>
        </w:rPr>
      </w:pPr>
      <w:r w:rsidRPr="00063026">
        <w:rPr>
          <w:b/>
          <w:lang w:val="uk-UA"/>
        </w:rPr>
        <w:t>Коротка характеристика препарату</w:t>
      </w:r>
    </w:p>
    <w:p w14:paraId="73B66956" w14:textId="77777777" w:rsidR="00AB0570" w:rsidRPr="00063026" w:rsidRDefault="00AB0570" w:rsidP="00AB0570">
      <w:pPr>
        <w:ind w:firstLine="567"/>
        <w:jc w:val="center"/>
        <w:rPr>
          <w:b/>
          <w:lang w:val="uk-UA"/>
        </w:rPr>
      </w:pPr>
    </w:p>
    <w:p w14:paraId="37F40FF0" w14:textId="77777777" w:rsidR="00AB0570" w:rsidRPr="00063026" w:rsidRDefault="00AB0570" w:rsidP="00AB0570">
      <w:pPr>
        <w:ind w:firstLine="567"/>
        <w:rPr>
          <w:b/>
          <w:lang w:val="uk-UA"/>
        </w:rPr>
      </w:pPr>
      <w:r w:rsidRPr="00063026">
        <w:rPr>
          <w:b/>
          <w:lang w:val="uk-UA"/>
        </w:rPr>
        <w:t>1. Назва</w:t>
      </w:r>
    </w:p>
    <w:p w14:paraId="2914423B" w14:textId="77777777" w:rsidR="00AB0570" w:rsidRPr="00063026" w:rsidRDefault="00AB0570" w:rsidP="00AB0570">
      <w:pPr>
        <w:ind w:firstLine="567"/>
        <w:rPr>
          <w:lang w:val="uk-UA"/>
        </w:rPr>
      </w:pPr>
      <w:r w:rsidRPr="00063026">
        <w:rPr>
          <w:lang w:val="uk-UA"/>
        </w:rPr>
        <w:t xml:space="preserve">ВІРОШИЛД </w:t>
      </w:r>
    </w:p>
    <w:p w14:paraId="093D9553" w14:textId="77777777" w:rsidR="00AB0570" w:rsidRPr="00063026" w:rsidRDefault="00AB0570" w:rsidP="00AB0570">
      <w:pPr>
        <w:ind w:firstLine="567"/>
        <w:rPr>
          <w:b/>
          <w:lang w:val="uk-UA"/>
        </w:rPr>
      </w:pPr>
      <w:r w:rsidRPr="00063026">
        <w:rPr>
          <w:b/>
          <w:lang w:val="uk-UA"/>
        </w:rPr>
        <w:t xml:space="preserve">2. Склад </w:t>
      </w:r>
    </w:p>
    <w:p w14:paraId="1A9633FF" w14:textId="77777777" w:rsidR="00AB0570" w:rsidRPr="00063026" w:rsidRDefault="00AB0570" w:rsidP="00AB0570">
      <w:pPr>
        <w:ind w:firstLine="567"/>
        <w:rPr>
          <w:lang w:val="uk-UA"/>
        </w:rPr>
      </w:pPr>
      <w:r w:rsidRPr="00063026">
        <w:rPr>
          <w:lang w:val="uk-UA"/>
        </w:rPr>
        <w:t>100 мл препарату містять діючі речовини (%):</w:t>
      </w:r>
    </w:p>
    <w:p w14:paraId="0F5582E0" w14:textId="77777777" w:rsidR="00AB0570" w:rsidRPr="00063026" w:rsidRDefault="00AB0570" w:rsidP="00AB0570">
      <w:pPr>
        <w:ind w:firstLine="567"/>
        <w:rPr>
          <w:lang w:val="uk-UA"/>
        </w:rPr>
      </w:pPr>
      <w:proofErr w:type="spellStart"/>
      <w:r w:rsidRPr="00063026">
        <w:rPr>
          <w:lang w:val="uk-UA"/>
        </w:rPr>
        <w:t>алкілдиметилбензиламонію</w:t>
      </w:r>
      <w:proofErr w:type="spellEnd"/>
      <w:r w:rsidRPr="00063026">
        <w:rPr>
          <w:lang w:val="uk-UA"/>
        </w:rPr>
        <w:t xml:space="preserve"> хлорид</w:t>
      </w:r>
      <w:r w:rsidRPr="00063026">
        <w:rPr>
          <w:lang w:val="uk-UA"/>
        </w:rPr>
        <w:tab/>
      </w:r>
      <w:r w:rsidRPr="00063026">
        <w:rPr>
          <w:lang w:val="uk-UA"/>
        </w:rPr>
        <w:tab/>
        <w:t>- 10</w:t>
      </w:r>
    </w:p>
    <w:p w14:paraId="5E8A788E" w14:textId="77777777" w:rsidR="00AB0570" w:rsidRPr="00063026" w:rsidRDefault="00AB0570" w:rsidP="00AB0570">
      <w:pPr>
        <w:ind w:firstLine="567"/>
        <w:rPr>
          <w:lang w:val="uk-UA"/>
        </w:rPr>
      </w:pPr>
      <w:proofErr w:type="spellStart"/>
      <w:r w:rsidRPr="00063026">
        <w:rPr>
          <w:lang w:val="uk-UA"/>
        </w:rPr>
        <w:t>глютаральдегід</w:t>
      </w:r>
      <w:proofErr w:type="spellEnd"/>
      <w:r w:rsidRPr="00063026">
        <w:rPr>
          <w:lang w:val="uk-UA"/>
        </w:rPr>
        <w:t xml:space="preserve"> </w:t>
      </w:r>
      <w:r w:rsidRPr="00063026">
        <w:rPr>
          <w:lang w:val="uk-UA"/>
        </w:rPr>
        <w:tab/>
      </w:r>
      <w:r w:rsidRPr="00063026">
        <w:rPr>
          <w:lang w:val="uk-UA"/>
        </w:rPr>
        <w:tab/>
      </w:r>
      <w:r w:rsidRPr="00063026">
        <w:rPr>
          <w:lang w:val="uk-UA"/>
        </w:rPr>
        <w:tab/>
      </w:r>
      <w:r w:rsidRPr="00063026">
        <w:rPr>
          <w:lang w:val="uk-UA"/>
        </w:rPr>
        <w:tab/>
        <w:t>- 15</w:t>
      </w:r>
    </w:p>
    <w:p w14:paraId="013FCDBC" w14:textId="77777777" w:rsidR="00AB0570" w:rsidRPr="00063026" w:rsidRDefault="00AB0570" w:rsidP="00AB0570">
      <w:pPr>
        <w:ind w:firstLine="567"/>
        <w:rPr>
          <w:lang w:val="uk-UA"/>
        </w:rPr>
      </w:pPr>
      <w:r w:rsidRPr="00063026">
        <w:rPr>
          <w:lang w:val="uk-UA"/>
        </w:rPr>
        <w:t>Допоміжні речовини: барвник, лимонний ароматизатор, вода.</w:t>
      </w:r>
    </w:p>
    <w:p w14:paraId="07C4593A" w14:textId="77777777" w:rsidR="00AB0570" w:rsidRPr="00063026" w:rsidRDefault="00AB0570" w:rsidP="00AB0570">
      <w:pPr>
        <w:ind w:firstLine="567"/>
        <w:jc w:val="both"/>
        <w:rPr>
          <w:b/>
          <w:lang w:val="uk-UA"/>
        </w:rPr>
      </w:pPr>
      <w:r w:rsidRPr="00063026">
        <w:rPr>
          <w:b/>
          <w:lang w:val="uk-UA"/>
        </w:rPr>
        <w:t>3. Фармацевтична форма</w:t>
      </w:r>
    </w:p>
    <w:p w14:paraId="129FB4D4" w14:textId="77777777" w:rsidR="00AB0570" w:rsidRPr="00063026" w:rsidRDefault="00AB0570" w:rsidP="00AB0570">
      <w:pPr>
        <w:ind w:firstLine="567"/>
        <w:rPr>
          <w:lang w:val="uk-UA"/>
        </w:rPr>
      </w:pPr>
      <w:r w:rsidRPr="00063026">
        <w:rPr>
          <w:lang w:val="uk-UA"/>
        </w:rPr>
        <w:t>Розчин для дезінфекції.</w:t>
      </w:r>
    </w:p>
    <w:p w14:paraId="13E8F52F" w14:textId="77777777" w:rsidR="00AB0570" w:rsidRPr="00063026" w:rsidRDefault="00AB0570" w:rsidP="00AB0570">
      <w:pPr>
        <w:ind w:firstLine="567"/>
        <w:rPr>
          <w:b/>
          <w:lang w:val="uk-UA"/>
        </w:rPr>
      </w:pPr>
      <w:r w:rsidRPr="00063026">
        <w:rPr>
          <w:b/>
          <w:lang w:val="uk-UA"/>
        </w:rPr>
        <w:t xml:space="preserve">4. Фармакологічні властивості </w:t>
      </w:r>
    </w:p>
    <w:p w14:paraId="6B12C4D5" w14:textId="77777777" w:rsidR="00AB0570" w:rsidRPr="00063026" w:rsidRDefault="00AB0570" w:rsidP="00AB0570">
      <w:pPr>
        <w:pStyle w:val="31"/>
        <w:spacing w:after="0"/>
        <w:ind w:firstLine="567"/>
        <w:jc w:val="both"/>
        <w:rPr>
          <w:sz w:val="24"/>
          <w:szCs w:val="24"/>
          <w:lang w:val="uk-UA"/>
        </w:rPr>
      </w:pPr>
      <w:r w:rsidRPr="00063026">
        <w:rPr>
          <w:sz w:val="24"/>
          <w:szCs w:val="24"/>
          <w:lang w:val="uk-UA"/>
        </w:rPr>
        <w:t xml:space="preserve">АТС – </w:t>
      </w:r>
      <w:proofErr w:type="spellStart"/>
      <w:r w:rsidRPr="00063026">
        <w:rPr>
          <w:sz w:val="24"/>
          <w:szCs w:val="24"/>
          <w:lang w:val="uk-UA"/>
        </w:rPr>
        <w:t>vet</w:t>
      </w:r>
      <w:proofErr w:type="spellEnd"/>
      <w:r w:rsidRPr="00063026">
        <w:rPr>
          <w:sz w:val="24"/>
          <w:szCs w:val="24"/>
          <w:lang w:val="uk-UA"/>
        </w:rPr>
        <w:t xml:space="preserve"> класифікаційний код: QV07AV - Технічні дезінфектанти.</w:t>
      </w:r>
    </w:p>
    <w:p w14:paraId="4A15FCC7" w14:textId="77777777" w:rsidR="00AB0570" w:rsidRPr="00063026" w:rsidRDefault="00AB0570" w:rsidP="00AB0570">
      <w:pPr>
        <w:ind w:firstLine="567"/>
        <w:jc w:val="both"/>
        <w:rPr>
          <w:lang w:val="uk-UA"/>
        </w:rPr>
      </w:pPr>
      <w:r w:rsidRPr="00063026">
        <w:rPr>
          <w:lang w:val="uk-UA"/>
        </w:rPr>
        <w:t xml:space="preserve">Препарат має активну протимікробну дію по відношенню до </w:t>
      </w:r>
      <w:proofErr w:type="spellStart"/>
      <w:r w:rsidRPr="00063026">
        <w:rPr>
          <w:lang w:val="uk-UA"/>
        </w:rPr>
        <w:t>грампозитивних</w:t>
      </w:r>
      <w:proofErr w:type="spellEnd"/>
      <w:r w:rsidRPr="00063026">
        <w:rPr>
          <w:lang w:val="uk-UA"/>
        </w:rPr>
        <w:t xml:space="preserve"> та грамнегативних бактерій (</w:t>
      </w:r>
      <w:proofErr w:type="spellStart"/>
      <w:r w:rsidRPr="00063026">
        <w:rPr>
          <w:i/>
          <w:lang w:val="uk-UA"/>
        </w:rPr>
        <w:t>Staphylococcus</w:t>
      </w:r>
      <w:proofErr w:type="spellEnd"/>
      <w:r w:rsidRPr="00063026">
        <w:rPr>
          <w:i/>
          <w:lang w:val="uk-UA"/>
        </w:rPr>
        <w:t xml:space="preserve"> </w:t>
      </w:r>
      <w:proofErr w:type="spellStart"/>
      <w:r w:rsidRPr="00063026">
        <w:rPr>
          <w:i/>
          <w:lang w:val="uk-UA"/>
        </w:rPr>
        <w:t>aureus</w:t>
      </w:r>
      <w:proofErr w:type="spellEnd"/>
      <w:r w:rsidRPr="00063026">
        <w:rPr>
          <w:i/>
          <w:lang w:val="uk-UA"/>
        </w:rPr>
        <w:t xml:space="preserve">, </w:t>
      </w:r>
      <w:proofErr w:type="spellStart"/>
      <w:r w:rsidRPr="00063026">
        <w:rPr>
          <w:i/>
          <w:lang w:val="uk-UA"/>
        </w:rPr>
        <w:t>Pseudomonas</w:t>
      </w:r>
      <w:proofErr w:type="spellEnd"/>
      <w:r w:rsidRPr="00063026">
        <w:rPr>
          <w:i/>
          <w:lang w:val="uk-UA"/>
        </w:rPr>
        <w:t xml:space="preserve"> </w:t>
      </w:r>
      <w:proofErr w:type="spellStart"/>
      <w:r w:rsidRPr="00063026">
        <w:rPr>
          <w:i/>
          <w:lang w:val="uk-UA"/>
        </w:rPr>
        <w:t>aeruginosa</w:t>
      </w:r>
      <w:proofErr w:type="spellEnd"/>
      <w:r w:rsidRPr="00063026">
        <w:rPr>
          <w:i/>
          <w:lang w:val="uk-UA"/>
        </w:rPr>
        <w:t xml:space="preserve">, </w:t>
      </w:r>
      <w:proofErr w:type="spellStart"/>
      <w:r w:rsidRPr="00063026">
        <w:rPr>
          <w:i/>
          <w:lang w:val="uk-UA"/>
        </w:rPr>
        <w:t>Proteus</w:t>
      </w:r>
      <w:proofErr w:type="spellEnd"/>
      <w:r w:rsidRPr="00063026">
        <w:rPr>
          <w:i/>
          <w:lang w:val="uk-UA"/>
        </w:rPr>
        <w:t xml:space="preserve"> </w:t>
      </w:r>
      <w:proofErr w:type="spellStart"/>
      <w:r w:rsidRPr="00063026">
        <w:rPr>
          <w:i/>
          <w:lang w:val="uk-UA"/>
        </w:rPr>
        <w:t>vulqaris</w:t>
      </w:r>
      <w:proofErr w:type="spellEnd"/>
      <w:r w:rsidRPr="00063026">
        <w:rPr>
          <w:i/>
          <w:lang w:val="uk-UA"/>
        </w:rPr>
        <w:t xml:space="preserve">, </w:t>
      </w:r>
      <w:proofErr w:type="spellStart"/>
      <w:r w:rsidRPr="00063026">
        <w:rPr>
          <w:i/>
          <w:lang w:val="uk-UA"/>
        </w:rPr>
        <w:t>Enterococcus</w:t>
      </w:r>
      <w:proofErr w:type="spellEnd"/>
      <w:r w:rsidRPr="00063026">
        <w:rPr>
          <w:i/>
          <w:lang w:val="uk-UA"/>
        </w:rPr>
        <w:t xml:space="preserve"> </w:t>
      </w:r>
      <w:proofErr w:type="spellStart"/>
      <w:r w:rsidRPr="00063026">
        <w:rPr>
          <w:i/>
          <w:lang w:val="uk-UA"/>
        </w:rPr>
        <w:t>hirae</w:t>
      </w:r>
      <w:proofErr w:type="spellEnd"/>
      <w:r w:rsidRPr="00063026">
        <w:rPr>
          <w:i/>
          <w:lang w:val="uk-UA"/>
        </w:rPr>
        <w:t xml:space="preserve">, </w:t>
      </w:r>
      <w:proofErr w:type="spellStart"/>
      <w:r w:rsidRPr="00063026">
        <w:rPr>
          <w:i/>
          <w:lang w:val="uk-UA"/>
        </w:rPr>
        <w:t>Ecsherichia</w:t>
      </w:r>
      <w:proofErr w:type="spellEnd"/>
      <w:r w:rsidRPr="00063026">
        <w:rPr>
          <w:i/>
          <w:lang w:val="uk-UA"/>
        </w:rPr>
        <w:t xml:space="preserve"> </w:t>
      </w:r>
      <w:proofErr w:type="spellStart"/>
      <w:r w:rsidRPr="00063026">
        <w:rPr>
          <w:i/>
          <w:lang w:val="uk-UA"/>
        </w:rPr>
        <w:t>coli</w:t>
      </w:r>
      <w:proofErr w:type="spellEnd"/>
      <w:r w:rsidRPr="00063026">
        <w:rPr>
          <w:i/>
          <w:lang w:val="uk-UA"/>
        </w:rPr>
        <w:t xml:space="preserve">, </w:t>
      </w:r>
      <w:proofErr w:type="spellStart"/>
      <w:r w:rsidRPr="00063026">
        <w:rPr>
          <w:i/>
          <w:lang w:val="uk-UA"/>
        </w:rPr>
        <w:t>Salmonella</w:t>
      </w:r>
      <w:proofErr w:type="spellEnd"/>
      <w:r w:rsidRPr="00063026">
        <w:rPr>
          <w:i/>
          <w:lang w:val="uk-UA"/>
        </w:rPr>
        <w:t xml:space="preserve"> </w:t>
      </w:r>
      <w:proofErr w:type="spellStart"/>
      <w:r w:rsidRPr="00063026">
        <w:rPr>
          <w:i/>
          <w:lang w:val="uk-UA"/>
        </w:rPr>
        <w:t>choleraesuis</w:t>
      </w:r>
      <w:proofErr w:type="spellEnd"/>
      <w:r w:rsidRPr="00063026">
        <w:rPr>
          <w:i/>
          <w:lang w:val="uk-UA"/>
        </w:rPr>
        <w:t xml:space="preserve"> </w:t>
      </w:r>
      <w:proofErr w:type="spellStart"/>
      <w:r w:rsidRPr="00063026">
        <w:rPr>
          <w:i/>
          <w:lang w:val="uk-UA"/>
        </w:rPr>
        <w:t>Helicobacter</w:t>
      </w:r>
      <w:proofErr w:type="spellEnd"/>
      <w:r w:rsidRPr="00063026">
        <w:rPr>
          <w:i/>
          <w:lang w:val="uk-UA"/>
        </w:rPr>
        <w:t xml:space="preserve"> </w:t>
      </w:r>
      <w:proofErr w:type="spellStart"/>
      <w:r w:rsidRPr="00063026">
        <w:rPr>
          <w:i/>
          <w:lang w:val="uk-UA"/>
        </w:rPr>
        <w:t>pylori</w:t>
      </w:r>
      <w:proofErr w:type="spellEnd"/>
      <w:r w:rsidRPr="00063026">
        <w:rPr>
          <w:i/>
          <w:lang w:val="uk-UA"/>
        </w:rPr>
        <w:t xml:space="preserve">, </w:t>
      </w:r>
      <w:proofErr w:type="spellStart"/>
      <w:r w:rsidRPr="00063026">
        <w:rPr>
          <w:i/>
          <w:lang w:val="uk-UA"/>
        </w:rPr>
        <w:t>Listeria</w:t>
      </w:r>
      <w:proofErr w:type="spellEnd"/>
      <w:r w:rsidRPr="00063026">
        <w:rPr>
          <w:i/>
          <w:lang w:val="uk-UA"/>
        </w:rPr>
        <w:t xml:space="preserve"> </w:t>
      </w:r>
      <w:proofErr w:type="spellStart"/>
      <w:r w:rsidRPr="00063026">
        <w:rPr>
          <w:i/>
          <w:lang w:val="uk-UA"/>
        </w:rPr>
        <w:t>monocytogenes</w:t>
      </w:r>
      <w:proofErr w:type="spellEnd"/>
      <w:r w:rsidRPr="00063026">
        <w:rPr>
          <w:i/>
          <w:lang w:val="uk-UA"/>
        </w:rPr>
        <w:t xml:space="preserve">, </w:t>
      </w:r>
      <w:proofErr w:type="spellStart"/>
      <w:r w:rsidRPr="00063026">
        <w:rPr>
          <w:i/>
          <w:lang w:val="uk-UA"/>
        </w:rPr>
        <w:t>Vibrio</w:t>
      </w:r>
      <w:proofErr w:type="spellEnd"/>
      <w:r w:rsidRPr="00063026">
        <w:rPr>
          <w:i/>
          <w:lang w:val="uk-UA"/>
        </w:rPr>
        <w:t xml:space="preserve"> </w:t>
      </w:r>
      <w:proofErr w:type="spellStart"/>
      <w:r w:rsidRPr="00063026">
        <w:rPr>
          <w:i/>
          <w:lang w:val="uk-UA"/>
        </w:rPr>
        <w:t>cholerae</w:t>
      </w:r>
      <w:proofErr w:type="spellEnd"/>
      <w:r w:rsidRPr="00063026">
        <w:rPr>
          <w:i/>
          <w:lang w:val="uk-UA"/>
        </w:rPr>
        <w:t xml:space="preserve">, </w:t>
      </w:r>
      <w:proofErr w:type="spellStart"/>
      <w:r w:rsidRPr="00063026">
        <w:rPr>
          <w:i/>
          <w:lang w:val="uk-UA"/>
        </w:rPr>
        <w:t>Clostridium</w:t>
      </w:r>
      <w:proofErr w:type="spellEnd"/>
      <w:r w:rsidRPr="00063026">
        <w:rPr>
          <w:i/>
          <w:lang w:val="uk-UA"/>
        </w:rPr>
        <w:t xml:space="preserve"> </w:t>
      </w:r>
      <w:proofErr w:type="spellStart"/>
      <w:r w:rsidRPr="00063026">
        <w:rPr>
          <w:i/>
          <w:lang w:val="uk-UA"/>
        </w:rPr>
        <w:t>perfringens</w:t>
      </w:r>
      <w:proofErr w:type="spellEnd"/>
      <w:r w:rsidRPr="00063026">
        <w:rPr>
          <w:i/>
          <w:lang w:val="uk-UA"/>
        </w:rPr>
        <w:t xml:space="preserve">, </w:t>
      </w:r>
      <w:proofErr w:type="spellStart"/>
      <w:r w:rsidRPr="00063026">
        <w:rPr>
          <w:i/>
          <w:lang w:val="uk-UA"/>
        </w:rPr>
        <w:t>Campylobacter</w:t>
      </w:r>
      <w:proofErr w:type="spellEnd"/>
      <w:r w:rsidRPr="00063026">
        <w:rPr>
          <w:i/>
          <w:lang w:val="uk-UA"/>
        </w:rPr>
        <w:t xml:space="preserve"> </w:t>
      </w:r>
      <w:proofErr w:type="spellStart"/>
      <w:r w:rsidRPr="00063026">
        <w:rPr>
          <w:i/>
          <w:lang w:val="uk-UA"/>
        </w:rPr>
        <w:t>jejuni</w:t>
      </w:r>
      <w:proofErr w:type="spellEnd"/>
      <w:r w:rsidRPr="00063026">
        <w:rPr>
          <w:lang w:val="uk-UA"/>
        </w:rPr>
        <w:t xml:space="preserve">, включаючи </w:t>
      </w:r>
      <w:proofErr w:type="spellStart"/>
      <w:r w:rsidRPr="00063026">
        <w:rPr>
          <w:lang w:val="uk-UA"/>
        </w:rPr>
        <w:t>спороутворюючі</w:t>
      </w:r>
      <w:proofErr w:type="spellEnd"/>
      <w:r w:rsidRPr="00063026">
        <w:rPr>
          <w:lang w:val="uk-UA"/>
        </w:rPr>
        <w:t xml:space="preserve"> форми </w:t>
      </w:r>
      <w:proofErr w:type="spellStart"/>
      <w:r w:rsidRPr="00063026">
        <w:rPr>
          <w:i/>
          <w:lang w:val="uk-UA"/>
        </w:rPr>
        <w:t>Bacillus</w:t>
      </w:r>
      <w:proofErr w:type="spellEnd"/>
      <w:r w:rsidRPr="00063026">
        <w:rPr>
          <w:i/>
          <w:lang w:val="uk-UA"/>
        </w:rPr>
        <w:t xml:space="preserve"> </w:t>
      </w:r>
      <w:proofErr w:type="spellStart"/>
      <w:r w:rsidRPr="00063026">
        <w:rPr>
          <w:i/>
          <w:lang w:val="uk-UA"/>
        </w:rPr>
        <w:t>subtilis</w:t>
      </w:r>
      <w:proofErr w:type="spellEnd"/>
      <w:r w:rsidRPr="00063026">
        <w:rPr>
          <w:i/>
          <w:lang w:val="uk-UA"/>
        </w:rPr>
        <w:t xml:space="preserve">, </w:t>
      </w:r>
      <w:proofErr w:type="spellStart"/>
      <w:r w:rsidRPr="00063026">
        <w:rPr>
          <w:i/>
          <w:lang w:val="uk-UA"/>
        </w:rPr>
        <w:t>Bacillus</w:t>
      </w:r>
      <w:proofErr w:type="spellEnd"/>
      <w:r w:rsidRPr="00063026">
        <w:rPr>
          <w:i/>
          <w:lang w:val="uk-UA"/>
        </w:rPr>
        <w:t xml:space="preserve"> </w:t>
      </w:r>
      <w:proofErr w:type="spellStart"/>
      <w:r w:rsidRPr="00063026">
        <w:rPr>
          <w:i/>
          <w:lang w:val="uk-UA"/>
        </w:rPr>
        <w:t>cereus</w:t>
      </w:r>
      <w:proofErr w:type="spellEnd"/>
      <w:r w:rsidRPr="00063026">
        <w:rPr>
          <w:lang w:val="uk-UA"/>
        </w:rPr>
        <w:t>),</w:t>
      </w:r>
      <w:r w:rsidRPr="00063026">
        <w:rPr>
          <w:i/>
          <w:lang w:val="uk-UA"/>
        </w:rPr>
        <w:t xml:space="preserve"> </w:t>
      </w:r>
      <w:r w:rsidRPr="00063026">
        <w:rPr>
          <w:lang w:val="uk-UA"/>
        </w:rPr>
        <w:t>фунгіцидну дію (</w:t>
      </w:r>
      <w:proofErr w:type="spellStart"/>
      <w:r w:rsidRPr="00063026">
        <w:rPr>
          <w:i/>
          <w:lang w:val="uk-UA"/>
        </w:rPr>
        <w:t>Candida</w:t>
      </w:r>
      <w:proofErr w:type="spellEnd"/>
      <w:r w:rsidRPr="00063026">
        <w:rPr>
          <w:i/>
          <w:lang w:val="uk-UA"/>
        </w:rPr>
        <w:t xml:space="preserve"> </w:t>
      </w:r>
      <w:proofErr w:type="spellStart"/>
      <w:r w:rsidRPr="00063026">
        <w:rPr>
          <w:i/>
          <w:lang w:val="uk-UA"/>
        </w:rPr>
        <w:t>albicans</w:t>
      </w:r>
      <w:proofErr w:type="spellEnd"/>
      <w:r w:rsidRPr="00063026">
        <w:rPr>
          <w:i/>
          <w:lang w:val="uk-UA"/>
        </w:rPr>
        <w:t xml:space="preserve">, </w:t>
      </w:r>
      <w:proofErr w:type="spellStart"/>
      <w:r w:rsidRPr="00063026">
        <w:rPr>
          <w:i/>
          <w:lang w:val="uk-UA"/>
        </w:rPr>
        <w:t>Aspergillus</w:t>
      </w:r>
      <w:proofErr w:type="spellEnd"/>
      <w:r w:rsidRPr="00063026">
        <w:rPr>
          <w:i/>
          <w:lang w:val="uk-UA"/>
        </w:rPr>
        <w:t xml:space="preserve"> </w:t>
      </w:r>
      <w:proofErr w:type="spellStart"/>
      <w:r w:rsidRPr="00063026">
        <w:rPr>
          <w:i/>
          <w:lang w:val="uk-UA"/>
        </w:rPr>
        <w:t>fumigatus</w:t>
      </w:r>
      <w:proofErr w:type="spellEnd"/>
      <w:r w:rsidRPr="00063026">
        <w:rPr>
          <w:i/>
          <w:lang w:val="uk-UA"/>
        </w:rPr>
        <w:t xml:space="preserve">), </w:t>
      </w:r>
      <w:proofErr w:type="spellStart"/>
      <w:r w:rsidRPr="00063026">
        <w:rPr>
          <w:lang w:val="uk-UA"/>
        </w:rPr>
        <w:t>віруліцидну</w:t>
      </w:r>
      <w:proofErr w:type="spellEnd"/>
      <w:r w:rsidRPr="00063026">
        <w:rPr>
          <w:lang w:val="uk-UA"/>
        </w:rPr>
        <w:t xml:space="preserve"> дію (активний проти відомих родин вірусів, включаючи віруси </w:t>
      </w:r>
      <w:r w:rsidRPr="00063026">
        <w:rPr>
          <w:i/>
          <w:lang w:val="en-US"/>
        </w:rPr>
        <w:t>Egg</w:t>
      </w:r>
      <w:r w:rsidRPr="00063026">
        <w:rPr>
          <w:i/>
          <w:lang w:val="uk-UA"/>
        </w:rPr>
        <w:t xml:space="preserve"> </w:t>
      </w:r>
      <w:r w:rsidRPr="00063026">
        <w:rPr>
          <w:i/>
          <w:lang w:val="en-US"/>
        </w:rPr>
        <w:t>Drop</w:t>
      </w:r>
      <w:r w:rsidRPr="00063026">
        <w:rPr>
          <w:i/>
          <w:lang w:val="uk-UA"/>
        </w:rPr>
        <w:t xml:space="preserve"> </w:t>
      </w:r>
      <w:r w:rsidRPr="00063026">
        <w:rPr>
          <w:i/>
          <w:lang w:val="en-US"/>
        </w:rPr>
        <w:t>Syndrome</w:t>
      </w:r>
      <w:r w:rsidRPr="00063026">
        <w:rPr>
          <w:i/>
          <w:lang w:val="uk-UA"/>
        </w:rPr>
        <w:t xml:space="preserve"> </w:t>
      </w:r>
      <w:r w:rsidRPr="00063026">
        <w:rPr>
          <w:i/>
          <w:lang w:val="en-US"/>
        </w:rPr>
        <w:t>Virus</w:t>
      </w:r>
      <w:r w:rsidRPr="00063026">
        <w:rPr>
          <w:i/>
          <w:lang w:val="uk-UA"/>
        </w:rPr>
        <w:t xml:space="preserve">, </w:t>
      </w:r>
      <w:r w:rsidRPr="00063026">
        <w:rPr>
          <w:i/>
          <w:lang w:val="en-US"/>
        </w:rPr>
        <w:t>Salmon</w:t>
      </w:r>
      <w:r w:rsidRPr="00063026">
        <w:rPr>
          <w:i/>
          <w:lang w:val="uk-UA"/>
        </w:rPr>
        <w:t xml:space="preserve"> </w:t>
      </w:r>
      <w:r w:rsidRPr="00063026">
        <w:rPr>
          <w:i/>
          <w:lang w:val="en-US"/>
        </w:rPr>
        <w:t>Pancreas</w:t>
      </w:r>
      <w:r w:rsidRPr="00063026">
        <w:rPr>
          <w:i/>
          <w:lang w:val="uk-UA"/>
        </w:rPr>
        <w:t xml:space="preserve"> </w:t>
      </w:r>
      <w:r w:rsidRPr="00063026">
        <w:rPr>
          <w:i/>
          <w:lang w:val="en-US"/>
        </w:rPr>
        <w:t>Disease</w:t>
      </w:r>
      <w:r w:rsidRPr="00063026">
        <w:rPr>
          <w:i/>
          <w:lang w:val="uk-UA"/>
        </w:rPr>
        <w:t xml:space="preserve"> </w:t>
      </w:r>
      <w:r w:rsidRPr="00063026">
        <w:rPr>
          <w:i/>
          <w:lang w:val="en-US"/>
        </w:rPr>
        <w:t>Virus</w:t>
      </w:r>
      <w:r w:rsidRPr="00063026">
        <w:rPr>
          <w:i/>
          <w:lang w:val="uk-UA"/>
        </w:rPr>
        <w:t xml:space="preserve">, </w:t>
      </w:r>
      <w:r w:rsidRPr="00063026">
        <w:rPr>
          <w:i/>
          <w:lang w:val="en-US"/>
        </w:rPr>
        <w:t>Feline</w:t>
      </w:r>
      <w:r w:rsidRPr="00063026">
        <w:rPr>
          <w:i/>
          <w:lang w:val="uk-UA"/>
        </w:rPr>
        <w:t xml:space="preserve"> </w:t>
      </w:r>
      <w:proofErr w:type="spellStart"/>
      <w:r w:rsidRPr="00063026">
        <w:rPr>
          <w:i/>
          <w:lang w:val="en-US"/>
        </w:rPr>
        <w:t>Calicvirus</w:t>
      </w:r>
      <w:proofErr w:type="spellEnd"/>
      <w:r w:rsidRPr="00063026">
        <w:rPr>
          <w:i/>
          <w:lang w:val="uk-UA"/>
        </w:rPr>
        <w:t xml:space="preserve">, </w:t>
      </w:r>
      <w:r w:rsidRPr="00063026">
        <w:rPr>
          <w:i/>
          <w:lang w:val="en-US"/>
        </w:rPr>
        <w:t>Chicken</w:t>
      </w:r>
      <w:r w:rsidRPr="00063026">
        <w:rPr>
          <w:i/>
          <w:lang w:val="uk-UA"/>
        </w:rPr>
        <w:t xml:space="preserve"> </w:t>
      </w:r>
      <w:proofErr w:type="spellStart"/>
      <w:r w:rsidRPr="00063026">
        <w:rPr>
          <w:i/>
          <w:lang w:val="en-US"/>
        </w:rPr>
        <w:t>Anaemia</w:t>
      </w:r>
      <w:proofErr w:type="spellEnd"/>
      <w:r w:rsidRPr="00063026">
        <w:rPr>
          <w:i/>
          <w:lang w:val="uk-UA"/>
        </w:rPr>
        <w:t xml:space="preserve"> </w:t>
      </w:r>
      <w:r w:rsidRPr="00063026">
        <w:rPr>
          <w:i/>
          <w:lang w:val="en-US"/>
        </w:rPr>
        <w:t>Virus</w:t>
      </w:r>
      <w:r w:rsidRPr="00063026">
        <w:rPr>
          <w:i/>
          <w:lang w:val="uk-UA"/>
        </w:rPr>
        <w:t xml:space="preserve">, </w:t>
      </w:r>
      <w:r w:rsidRPr="00063026">
        <w:rPr>
          <w:i/>
          <w:lang w:val="en-US"/>
        </w:rPr>
        <w:t>Bovine</w:t>
      </w:r>
      <w:r w:rsidRPr="00063026">
        <w:rPr>
          <w:i/>
          <w:lang w:val="uk-UA"/>
        </w:rPr>
        <w:t xml:space="preserve"> </w:t>
      </w:r>
      <w:r w:rsidRPr="00063026">
        <w:rPr>
          <w:i/>
          <w:lang w:val="en-US"/>
        </w:rPr>
        <w:t>viral</w:t>
      </w:r>
      <w:r w:rsidRPr="00063026">
        <w:rPr>
          <w:i/>
          <w:lang w:val="uk-UA"/>
        </w:rPr>
        <w:t xml:space="preserve"> </w:t>
      </w:r>
      <w:r w:rsidRPr="00063026">
        <w:rPr>
          <w:i/>
          <w:lang w:val="en-US"/>
        </w:rPr>
        <w:t>diarrhea</w:t>
      </w:r>
      <w:r w:rsidRPr="00063026">
        <w:rPr>
          <w:i/>
          <w:lang w:val="uk-UA"/>
        </w:rPr>
        <w:t xml:space="preserve"> </w:t>
      </w:r>
      <w:r w:rsidRPr="00063026">
        <w:rPr>
          <w:i/>
          <w:lang w:val="en-US"/>
        </w:rPr>
        <w:t>virus</w:t>
      </w:r>
      <w:r w:rsidRPr="00063026">
        <w:rPr>
          <w:i/>
          <w:lang w:val="uk-UA"/>
        </w:rPr>
        <w:t xml:space="preserve">, </w:t>
      </w:r>
      <w:r w:rsidRPr="00063026">
        <w:rPr>
          <w:i/>
          <w:lang w:val="en-US"/>
        </w:rPr>
        <w:t>Infectious</w:t>
      </w:r>
      <w:r w:rsidRPr="00063026">
        <w:rPr>
          <w:i/>
          <w:lang w:val="uk-UA"/>
        </w:rPr>
        <w:t xml:space="preserve"> </w:t>
      </w:r>
      <w:r w:rsidRPr="00063026">
        <w:rPr>
          <w:i/>
          <w:lang w:val="en-US"/>
        </w:rPr>
        <w:t>Bovine</w:t>
      </w:r>
      <w:r w:rsidRPr="00063026">
        <w:rPr>
          <w:i/>
          <w:lang w:val="uk-UA"/>
        </w:rPr>
        <w:t xml:space="preserve"> </w:t>
      </w:r>
      <w:r w:rsidRPr="00063026">
        <w:rPr>
          <w:i/>
          <w:lang w:val="en-US"/>
        </w:rPr>
        <w:t>Rhinotracheitis</w:t>
      </w:r>
      <w:r w:rsidRPr="00063026">
        <w:rPr>
          <w:i/>
          <w:lang w:val="uk-UA"/>
        </w:rPr>
        <w:t xml:space="preserve"> </w:t>
      </w:r>
      <w:r w:rsidRPr="00063026">
        <w:rPr>
          <w:i/>
          <w:lang w:val="en-US"/>
        </w:rPr>
        <w:t>virus</w:t>
      </w:r>
      <w:r w:rsidRPr="00063026">
        <w:rPr>
          <w:i/>
          <w:lang w:val="uk-UA"/>
        </w:rPr>
        <w:t xml:space="preserve">, </w:t>
      </w:r>
      <w:r w:rsidRPr="00063026">
        <w:rPr>
          <w:i/>
          <w:lang w:val="en-US"/>
        </w:rPr>
        <w:t>Aujeszky</w:t>
      </w:r>
      <w:r w:rsidRPr="00063026">
        <w:rPr>
          <w:i/>
          <w:lang w:val="uk-UA"/>
        </w:rPr>
        <w:t>'</w:t>
      </w:r>
      <w:r w:rsidRPr="00063026">
        <w:rPr>
          <w:i/>
          <w:lang w:val="en-US"/>
        </w:rPr>
        <w:t>s</w:t>
      </w:r>
      <w:r w:rsidRPr="00063026">
        <w:rPr>
          <w:i/>
          <w:lang w:val="uk-UA"/>
        </w:rPr>
        <w:t xml:space="preserve"> </w:t>
      </w:r>
      <w:r w:rsidRPr="00063026">
        <w:rPr>
          <w:i/>
          <w:lang w:val="en-US"/>
        </w:rPr>
        <w:t>Disease</w:t>
      </w:r>
      <w:r w:rsidRPr="00063026">
        <w:rPr>
          <w:i/>
          <w:lang w:val="uk-UA"/>
        </w:rPr>
        <w:t xml:space="preserve"> </w:t>
      </w:r>
      <w:r w:rsidRPr="00063026">
        <w:rPr>
          <w:i/>
          <w:lang w:val="en-US"/>
        </w:rPr>
        <w:t>Virus</w:t>
      </w:r>
      <w:r w:rsidRPr="00063026">
        <w:rPr>
          <w:i/>
          <w:lang w:val="uk-UA"/>
        </w:rPr>
        <w:t xml:space="preserve">, </w:t>
      </w:r>
      <w:r w:rsidRPr="00063026">
        <w:rPr>
          <w:i/>
          <w:lang w:val="en-US"/>
        </w:rPr>
        <w:t>Bovine</w:t>
      </w:r>
      <w:r w:rsidRPr="00063026">
        <w:rPr>
          <w:i/>
          <w:lang w:val="uk-UA"/>
        </w:rPr>
        <w:t xml:space="preserve"> </w:t>
      </w:r>
      <w:r w:rsidRPr="00063026">
        <w:rPr>
          <w:i/>
          <w:lang w:val="en-US"/>
        </w:rPr>
        <w:t>parainfluenza</w:t>
      </w:r>
      <w:r w:rsidRPr="00063026">
        <w:rPr>
          <w:i/>
          <w:lang w:val="uk-UA"/>
        </w:rPr>
        <w:t xml:space="preserve"> </w:t>
      </w:r>
      <w:r w:rsidRPr="00063026">
        <w:rPr>
          <w:i/>
          <w:lang w:val="en-US"/>
        </w:rPr>
        <w:t>type</w:t>
      </w:r>
      <w:r w:rsidRPr="00063026">
        <w:rPr>
          <w:i/>
          <w:lang w:val="uk-UA"/>
        </w:rPr>
        <w:t xml:space="preserve"> 3 </w:t>
      </w:r>
      <w:r w:rsidRPr="00063026">
        <w:rPr>
          <w:i/>
          <w:lang w:val="en-US"/>
        </w:rPr>
        <w:t>virus</w:t>
      </w:r>
      <w:r w:rsidRPr="00063026">
        <w:rPr>
          <w:i/>
          <w:lang w:val="uk-UA"/>
        </w:rPr>
        <w:t xml:space="preserve">, </w:t>
      </w:r>
      <w:r w:rsidRPr="00063026">
        <w:rPr>
          <w:i/>
          <w:lang w:val="en-US"/>
        </w:rPr>
        <w:t>Porcine</w:t>
      </w:r>
      <w:r w:rsidRPr="00063026">
        <w:rPr>
          <w:i/>
          <w:lang w:val="uk-UA"/>
        </w:rPr>
        <w:t xml:space="preserve"> </w:t>
      </w:r>
      <w:r w:rsidRPr="00063026">
        <w:rPr>
          <w:i/>
          <w:lang w:val="en-US"/>
        </w:rPr>
        <w:t>parvovirus</w:t>
      </w:r>
      <w:r w:rsidRPr="00063026">
        <w:rPr>
          <w:i/>
          <w:lang w:val="uk-UA"/>
        </w:rPr>
        <w:t xml:space="preserve">, </w:t>
      </w:r>
      <w:r w:rsidRPr="00063026">
        <w:rPr>
          <w:i/>
          <w:lang w:val="en-US"/>
        </w:rPr>
        <w:t>Bovine</w:t>
      </w:r>
      <w:r w:rsidRPr="00063026">
        <w:rPr>
          <w:i/>
          <w:lang w:val="uk-UA"/>
        </w:rPr>
        <w:t xml:space="preserve"> </w:t>
      </w:r>
      <w:r w:rsidRPr="00063026">
        <w:rPr>
          <w:i/>
          <w:lang w:val="en-US"/>
        </w:rPr>
        <w:t>enterovirus</w:t>
      </w:r>
      <w:r w:rsidRPr="00063026">
        <w:rPr>
          <w:i/>
          <w:lang w:val="uk-UA"/>
        </w:rPr>
        <w:t xml:space="preserve"> </w:t>
      </w:r>
      <w:r w:rsidRPr="00063026">
        <w:rPr>
          <w:i/>
          <w:lang w:val="en-US"/>
        </w:rPr>
        <w:t>type</w:t>
      </w:r>
      <w:r w:rsidRPr="00063026">
        <w:rPr>
          <w:i/>
          <w:lang w:val="uk-UA"/>
        </w:rPr>
        <w:t xml:space="preserve"> 1, </w:t>
      </w:r>
      <w:r w:rsidRPr="00063026">
        <w:rPr>
          <w:i/>
          <w:lang w:val="en-US"/>
        </w:rPr>
        <w:t>Teschen</w:t>
      </w:r>
      <w:r w:rsidRPr="00063026">
        <w:rPr>
          <w:i/>
          <w:lang w:val="uk-UA"/>
        </w:rPr>
        <w:t xml:space="preserve"> </w:t>
      </w:r>
      <w:r w:rsidRPr="00063026">
        <w:rPr>
          <w:i/>
          <w:lang w:val="en-US"/>
        </w:rPr>
        <w:t>virus</w:t>
      </w:r>
      <w:r w:rsidRPr="00063026">
        <w:rPr>
          <w:i/>
          <w:lang w:val="uk-UA"/>
        </w:rPr>
        <w:t xml:space="preserve">, </w:t>
      </w:r>
      <w:r w:rsidRPr="00063026">
        <w:rPr>
          <w:i/>
          <w:lang w:val="en-US"/>
        </w:rPr>
        <w:t>PRRS</w:t>
      </w:r>
      <w:r w:rsidRPr="00063026">
        <w:rPr>
          <w:i/>
          <w:lang w:val="uk-UA"/>
        </w:rPr>
        <w:t xml:space="preserve"> </w:t>
      </w:r>
      <w:r w:rsidRPr="00063026">
        <w:rPr>
          <w:i/>
          <w:lang w:val="en-US"/>
        </w:rPr>
        <w:t>virus</w:t>
      </w:r>
      <w:r w:rsidRPr="00063026">
        <w:rPr>
          <w:i/>
          <w:lang w:val="uk-UA"/>
        </w:rPr>
        <w:t xml:space="preserve">, </w:t>
      </w:r>
      <w:r w:rsidRPr="00063026">
        <w:rPr>
          <w:i/>
          <w:lang w:val="en-US"/>
        </w:rPr>
        <w:t>Avian</w:t>
      </w:r>
      <w:r w:rsidRPr="00063026">
        <w:rPr>
          <w:i/>
          <w:lang w:val="uk-UA"/>
        </w:rPr>
        <w:t xml:space="preserve"> </w:t>
      </w:r>
      <w:r w:rsidRPr="00063026">
        <w:rPr>
          <w:i/>
          <w:lang w:val="en-US"/>
        </w:rPr>
        <w:t>paramyxovirus</w:t>
      </w:r>
      <w:r w:rsidRPr="00063026">
        <w:rPr>
          <w:lang w:val="uk-UA"/>
        </w:rPr>
        <w:t>)</w:t>
      </w:r>
      <w:r w:rsidRPr="00063026">
        <w:rPr>
          <w:i/>
          <w:lang w:val="uk-UA"/>
        </w:rPr>
        <w:t>.</w:t>
      </w:r>
    </w:p>
    <w:p w14:paraId="488F34FC" w14:textId="77777777" w:rsidR="00AB0570" w:rsidRPr="00063026" w:rsidRDefault="00AB0570" w:rsidP="00AB0570">
      <w:pPr>
        <w:ind w:firstLine="567"/>
        <w:jc w:val="both"/>
        <w:rPr>
          <w:b/>
          <w:lang w:val="uk-UA"/>
        </w:rPr>
      </w:pPr>
      <w:r w:rsidRPr="00063026">
        <w:rPr>
          <w:b/>
          <w:lang w:val="uk-UA"/>
        </w:rPr>
        <w:t>5. Клінічні особливості</w:t>
      </w:r>
    </w:p>
    <w:p w14:paraId="38F08775" w14:textId="77777777" w:rsidR="00AB0570" w:rsidRPr="00063026" w:rsidRDefault="00AB0570" w:rsidP="00AB0570">
      <w:pPr>
        <w:ind w:firstLine="567"/>
        <w:jc w:val="both"/>
        <w:rPr>
          <w:b/>
          <w:lang w:val="uk-UA"/>
        </w:rPr>
      </w:pPr>
      <w:r w:rsidRPr="00063026">
        <w:rPr>
          <w:b/>
          <w:lang w:val="uk-UA"/>
        </w:rPr>
        <w:t>5.1 Вид тварин</w:t>
      </w:r>
    </w:p>
    <w:p w14:paraId="7E895A28" w14:textId="77777777" w:rsidR="00AB0570" w:rsidRPr="00063026" w:rsidRDefault="00AB0570" w:rsidP="00AB0570">
      <w:pPr>
        <w:ind w:firstLine="567"/>
        <w:jc w:val="both"/>
        <w:rPr>
          <w:lang w:val="uk-UA"/>
        </w:rPr>
      </w:pPr>
      <w:r w:rsidRPr="00063026">
        <w:rPr>
          <w:lang w:val="uk-UA"/>
        </w:rPr>
        <w:t>Безпосередньо не стосується.</w:t>
      </w:r>
    </w:p>
    <w:p w14:paraId="7654BBBF" w14:textId="77777777" w:rsidR="00AB0570" w:rsidRPr="00063026" w:rsidRDefault="00AB0570" w:rsidP="00AB0570">
      <w:pPr>
        <w:ind w:firstLine="567"/>
        <w:jc w:val="both"/>
        <w:rPr>
          <w:b/>
          <w:lang w:val="uk-UA"/>
        </w:rPr>
      </w:pPr>
      <w:r w:rsidRPr="00063026">
        <w:rPr>
          <w:b/>
          <w:lang w:val="uk-UA"/>
        </w:rPr>
        <w:t>5.2 Показання до застосування</w:t>
      </w:r>
    </w:p>
    <w:p w14:paraId="2BB37B1C" w14:textId="77777777" w:rsidR="00AB0570" w:rsidRPr="00063026" w:rsidRDefault="00AB0570" w:rsidP="00AB0570">
      <w:pPr>
        <w:ind w:firstLine="567"/>
        <w:jc w:val="both"/>
        <w:rPr>
          <w:lang w:val="uk-UA"/>
        </w:rPr>
      </w:pPr>
      <w:r w:rsidRPr="00063026">
        <w:rPr>
          <w:lang w:val="uk-UA"/>
        </w:rPr>
        <w:t xml:space="preserve">Препарат застосовується для профілактичної та вимушеної дезінфекції тваринницьких та птахівничих приміщень, цехів по переробці птиці та яєць, забійних і м’ясопереробних цехів, поверхонь, санітарно-технічного обладнання, транспортних засобів, </w:t>
      </w:r>
      <w:proofErr w:type="spellStart"/>
      <w:r w:rsidRPr="00063026">
        <w:rPr>
          <w:lang w:val="uk-UA"/>
        </w:rPr>
        <w:t>дезбар’єрів</w:t>
      </w:r>
      <w:proofErr w:type="spellEnd"/>
      <w:r w:rsidRPr="00063026">
        <w:rPr>
          <w:lang w:val="uk-UA"/>
        </w:rPr>
        <w:t xml:space="preserve"> та інших об’єктів, які підлягають ветеринарному нагляду. </w:t>
      </w:r>
    </w:p>
    <w:p w14:paraId="1F86AA3B" w14:textId="77777777" w:rsidR="00AB0570" w:rsidRPr="00063026" w:rsidRDefault="00AB0570" w:rsidP="00AB0570">
      <w:pPr>
        <w:ind w:firstLine="567"/>
        <w:jc w:val="both"/>
        <w:rPr>
          <w:b/>
          <w:lang w:val="uk-UA"/>
        </w:rPr>
      </w:pPr>
      <w:r w:rsidRPr="00063026">
        <w:rPr>
          <w:b/>
          <w:lang w:val="uk-UA"/>
        </w:rPr>
        <w:t>5.3 Протипоказання</w:t>
      </w:r>
    </w:p>
    <w:p w14:paraId="0C3D50BC" w14:textId="77777777" w:rsidR="00AB0570" w:rsidRPr="00063026" w:rsidRDefault="00AB0570" w:rsidP="00AB0570">
      <w:pPr>
        <w:ind w:firstLine="567"/>
        <w:jc w:val="both"/>
        <w:rPr>
          <w:b/>
          <w:lang w:val="uk-UA"/>
        </w:rPr>
      </w:pPr>
      <w:r w:rsidRPr="00063026">
        <w:rPr>
          <w:lang w:val="uk-UA"/>
        </w:rPr>
        <w:t>Не встановлено.</w:t>
      </w:r>
    </w:p>
    <w:p w14:paraId="274EF1B9" w14:textId="77777777" w:rsidR="00AB0570" w:rsidRPr="00063026" w:rsidRDefault="00AB0570" w:rsidP="00AB0570">
      <w:pPr>
        <w:ind w:firstLine="567"/>
        <w:jc w:val="both"/>
        <w:rPr>
          <w:b/>
          <w:lang w:val="uk-UA"/>
        </w:rPr>
      </w:pPr>
      <w:r w:rsidRPr="00063026">
        <w:rPr>
          <w:b/>
          <w:lang w:val="uk-UA"/>
        </w:rPr>
        <w:t>5.4 Побічна дія</w:t>
      </w:r>
    </w:p>
    <w:p w14:paraId="1A9C0D3E" w14:textId="77777777" w:rsidR="00AB0570" w:rsidRPr="00063026" w:rsidRDefault="00AB0570" w:rsidP="00AB0570">
      <w:pPr>
        <w:ind w:firstLine="567"/>
        <w:jc w:val="both"/>
        <w:rPr>
          <w:lang w:val="uk-UA"/>
        </w:rPr>
      </w:pPr>
      <w:r w:rsidRPr="00063026">
        <w:rPr>
          <w:lang w:val="uk-UA"/>
        </w:rPr>
        <w:t>Не виявлена.</w:t>
      </w:r>
    </w:p>
    <w:p w14:paraId="6FB4BE7D" w14:textId="77777777" w:rsidR="00AB0570" w:rsidRPr="00063026" w:rsidRDefault="00AB0570" w:rsidP="00AB0570">
      <w:pPr>
        <w:ind w:firstLine="567"/>
        <w:jc w:val="both"/>
        <w:rPr>
          <w:b/>
          <w:lang w:val="uk-UA"/>
        </w:rPr>
      </w:pPr>
      <w:r w:rsidRPr="00063026">
        <w:rPr>
          <w:b/>
          <w:lang w:val="uk-UA"/>
        </w:rPr>
        <w:t>5.5 Особливі застереження при використанні</w:t>
      </w:r>
    </w:p>
    <w:p w14:paraId="03FCBFBE" w14:textId="77777777" w:rsidR="00AB0570" w:rsidRPr="00063026" w:rsidRDefault="00AB0570" w:rsidP="00AB0570">
      <w:pPr>
        <w:ind w:firstLine="567"/>
        <w:jc w:val="both"/>
        <w:rPr>
          <w:lang w:val="uk-UA"/>
        </w:rPr>
      </w:pPr>
      <w:r w:rsidRPr="00063026">
        <w:rPr>
          <w:lang w:val="uk-UA"/>
        </w:rPr>
        <w:t xml:space="preserve">Не застосовувати в присутності тварин і птиці. </w:t>
      </w:r>
    </w:p>
    <w:p w14:paraId="12549918" w14:textId="77777777" w:rsidR="00AB0570" w:rsidRPr="00063026" w:rsidRDefault="00AB0570" w:rsidP="00AB0570">
      <w:pPr>
        <w:ind w:firstLine="567"/>
        <w:jc w:val="both"/>
        <w:rPr>
          <w:b/>
          <w:lang w:val="uk-UA"/>
        </w:rPr>
      </w:pPr>
      <w:r w:rsidRPr="00063026">
        <w:rPr>
          <w:b/>
          <w:lang w:val="uk-UA"/>
        </w:rPr>
        <w:t>5.6 Використання під час вагітності, лактації, несучості</w:t>
      </w:r>
    </w:p>
    <w:p w14:paraId="5281E29E" w14:textId="77777777" w:rsidR="00AB0570" w:rsidRPr="00063026" w:rsidRDefault="00AB0570" w:rsidP="00AB0570">
      <w:pPr>
        <w:ind w:firstLine="567"/>
        <w:jc w:val="both"/>
        <w:rPr>
          <w:lang w:val="uk-UA"/>
        </w:rPr>
      </w:pPr>
      <w:r w:rsidRPr="00063026">
        <w:rPr>
          <w:lang w:val="uk-UA"/>
        </w:rPr>
        <w:t>Не має відношення.</w:t>
      </w:r>
    </w:p>
    <w:p w14:paraId="5BDFAA61" w14:textId="77777777" w:rsidR="00AB0570" w:rsidRPr="00063026" w:rsidRDefault="00AB0570" w:rsidP="00AB0570">
      <w:pPr>
        <w:ind w:firstLine="567"/>
        <w:jc w:val="both"/>
        <w:rPr>
          <w:b/>
          <w:lang w:val="uk-UA"/>
        </w:rPr>
      </w:pPr>
      <w:r w:rsidRPr="00063026">
        <w:rPr>
          <w:b/>
          <w:lang w:val="uk-UA"/>
        </w:rPr>
        <w:t>5.7 Взаємодія з іншими засобами та інші форми взаємодії</w:t>
      </w:r>
    </w:p>
    <w:p w14:paraId="2E98230E" w14:textId="77777777" w:rsidR="00AB0570" w:rsidRPr="00063026" w:rsidRDefault="00AB0570" w:rsidP="00AB0570">
      <w:pPr>
        <w:ind w:firstLine="567"/>
        <w:jc w:val="both"/>
        <w:rPr>
          <w:lang w:val="uk-UA"/>
        </w:rPr>
      </w:pPr>
      <w:r w:rsidRPr="00063026">
        <w:rPr>
          <w:lang w:val="uk-UA"/>
        </w:rPr>
        <w:t>Препарат не застосовують разом з іншими дезінфікуючими або миючими засобами та не використовують на поверхнях, які оброблялись лужними засобами до тих пір, поки поверхню не промиють чистою водою.</w:t>
      </w:r>
    </w:p>
    <w:p w14:paraId="1D85A56F" w14:textId="77777777" w:rsidR="00AB0570" w:rsidRPr="00063026" w:rsidRDefault="00AB0570" w:rsidP="00AB0570">
      <w:pPr>
        <w:ind w:firstLine="567"/>
        <w:jc w:val="both"/>
        <w:rPr>
          <w:b/>
          <w:lang w:val="uk-UA"/>
        </w:rPr>
      </w:pPr>
      <w:r w:rsidRPr="00063026">
        <w:rPr>
          <w:b/>
          <w:lang w:val="uk-UA"/>
        </w:rPr>
        <w:t>5.8 Дози і способи введення тваринам різного віку</w:t>
      </w:r>
    </w:p>
    <w:p w14:paraId="2B284288" w14:textId="77777777" w:rsidR="00AB0570" w:rsidRPr="00063026" w:rsidRDefault="00AB0570" w:rsidP="00AB0570">
      <w:pPr>
        <w:ind w:firstLine="567"/>
        <w:jc w:val="both"/>
        <w:rPr>
          <w:lang w:val="uk-UA"/>
        </w:rPr>
      </w:pPr>
      <w:r w:rsidRPr="00063026">
        <w:rPr>
          <w:lang w:val="uk-UA"/>
        </w:rPr>
        <w:t xml:space="preserve">Дезінфекцію проводять після ретельної механічної та санітарної очистки поверхонь об’єктів знезараження. Робочі розчини препарату готують безпосередньо перед проведенням дезінфекції шляхом додавання відповідних кількостей засобу до водопровідної води. Дезінфекцію проводять методом зрощення та протирання поверхонь робочими розчинами препарату. </w:t>
      </w:r>
    </w:p>
    <w:p w14:paraId="428D1F84" w14:textId="77777777" w:rsidR="00AB0570" w:rsidRPr="00063026" w:rsidRDefault="00AB0570" w:rsidP="00AB0570">
      <w:pPr>
        <w:ind w:firstLine="567"/>
        <w:jc w:val="both"/>
        <w:rPr>
          <w:lang w:val="uk-UA"/>
        </w:rPr>
      </w:pPr>
      <w:r w:rsidRPr="00063026">
        <w:rPr>
          <w:lang w:val="uk-UA"/>
        </w:rPr>
        <w:t>Поточну дезінфекцію проводять 0,5% розчином препарату при нормі витрати 300 мл/м</w:t>
      </w:r>
      <w:r w:rsidRPr="00063026">
        <w:rPr>
          <w:vertAlign w:val="superscript"/>
          <w:lang w:val="uk-UA"/>
        </w:rPr>
        <w:t>2</w:t>
      </w:r>
      <w:r w:rsidRPr="00063026">
        <w:rPr>
          <w:lang w:val="uk-UA"/>
        </w:rPr>
        <w:t xml:space="preserve"> площі. Експозиція складає від 30 хвилин до 1 години. </w:t>
      </w:r>
    </w:p>
    <w:p w14:paraId="3AFEE910" w14:textId="77777777" w:rsidR="00AB0570" w:rsidRPr="00063026" w:rsidRDefault="00AB0570" w:rsidP="00AB0570">
      <w:pPr>
        <w:ind w:firstLine="567"/>
        <w:jc w:val="both"/>
        <w:rPr>
          <w:lang w:val="uk-UA"/>
        </w:rPr>
      </w:pPr>
      <w:r w:rsidRPr="00063026">
        <w:rPr>
          <w:lang w:val="uk-UA"/>
        </w:rPr>
        <w:t>Дезінфекцію підлог або адсорбуючих поверхонь здійснюють 1,0% розчином препарату із розрахунку 300 мл/м</w:t>
      </w:r>
      <w:r w:rsidRPr="00063026">
        <w:rPr>
          <w:vertAlign w:val="superscript"/>
          <w:lang w:val="uk-UA"/>
        </w:rPr>
        <w:t>2</w:t>
      </w:r>
      <w:r w:rsidRPr="00063026">
        <w:rPr>
          <w:lang w:val="uk-UA"/>
        </w:rPr>
        <w:t xml:space="preserve"> площі. </w:t>
      </w:r>
      <w:bookmarkStart w:id="0" w:name="_Hlk205285697"/>
      <w:r w:rsidRPr="00063026">
        <w:rPr>
          <w:lang w:val="uk-UA"/>
        </w:rPr>
        <w:t>Експозиція складає від 30 хвилин до 1 години</w:t>
      </w:r>
      <w:bookmarkEnd w:id="0"/>
      <w:r w:rsidRPr="00063026">
        <w:rPr>
          <w:lang w:val="uk-UA"/>
        </w:rPr>
        <w:t xml:space="preserve">. </w:t>
      </w:r>
    </w:p>
    <w:p w14:paraId="603FEA0B" w14:textId="77777777" w:rsidR="00AB0570" w:rsidRPr="00063026" w:rsidRDefault="00AB0570" w:rsidP="00AB0570">
      <w:pPr>
        <w:ind w:firstLine="567"/>
        <w:jc w:val="both"/>
        <w:rPr>
          <w:lang w:val="uk-UA"/>
        </w:rPr>
      </w:pPr>
      <w:r w:rsidRPr="00063026">
        <w:rPr>
          <w:lang w:val="uk-UA"/>
        </w:rPr>
        <w:t>Очистку та дезінфекцію обладнання проводять 0,6% розчином препарату.</w:t>
      </w:r>
    </w:p>
    <w:p w14:paraId="0F02A308" w14:textId="77777777" w:rsidR="00AB0570" w:rsidRPr="00063026" w:rsidRDefault="00AB0570" w:rsidP="00AB0570">
      <w:pPr>
        <w:ind w:firstLine="567"/>
        <w:jc w:val="both"/>
        <w:rPr>
          <w:lang w:val="uk-UA"/>
        </w:rPr>
      </w:pPr>
      <w:r w:rsidRPr="00063026">
        <w:rPr>
          <w:lang w:val="uk-UA"/>
        </w:rPr>
        <w:lastRenderedPageBreak/>
        <w:t xml:space="preserve">Для заповнення </w:t>
      </w:r>
      <w:proofErr w:type="spellStart"/>
      <w:r w:rsidRPr="00063026">
        <w:rPr>
          <w:lang w:val="uk-UA"/>
        </w:rPr>
        <w:t>дезбар’єрів</w:t>
      </w:r>
      <w:proofErr w:type="spellEnd"/>
      <w:r w:rsidRPr="00063026">
        <w:rPr>
          <w:lang w:val="uk-UA"/>
        </w:rPr>
        <w:t xml:space="preserve"> та </w:t>
      </w:r>
      <w:proofErr w:type="spellStart"/>
      <w:r w:rsidRPr="00063026">
        <w:rPr>
          <w:lang w:val="uk-UA"/>
        </w:rPr>
        <w:t>дезкилимків</w:t>
      </w:r>
      <w:proofErr w:type="spellEnd"/>
      <w:r w:rsidRPr="00063026">
        <w:rPr>
          <w:lang w:val="uk-UA"/>
        </w:rPr>
        <w:t xml:space="preserve"> використовують 1% водний розчин засобу. Змінювати розчин по мірі забруднення або кожні 3-4 доби.</w:t>
      </w:r>
    </w:p>
    <w:p w14:paraId="7335271F" w14:textId="77777777" w:rsidR="00AB0570" w:rsidRPr="00063026" w:rsidRDefault="00AB0570" w:rsidP="00AB0570">
      <w:pPr>
        <w:ind w:firstLine="567"/>
        <w:jc w:val="both"/>
        <w:rPr>
          <w:lang w:val="uk-UA"/>
        </w:rPr>
      </w:pPr>
      <w:r w:rsidRPr="00063026">
        <w:rPr>
          <w:lang w:val="uk-UA"/>
        </w:rPr>
        <w:t xml:space="preserve">Для заключної дезінфекції методом </w:t>
      </w:r>
      <w:proofErr w:type="spellStart"/>
      <w:r w:rsidRPr="00063026">
        <w:rPr>
          <w:lang w:val="uk-UA"/>
        </w:rPr>
        <w:t>туманоутворення</w:t>
      </w:r>
      <w:proofErr w:type="spellEnd"/>
      <w:r w:rsidRPr="00063026">
        <w:rPr>
          <w:lang w:val="uk-UA"/>
        </w:rPr>
        <w:t xml:space="preserve"> використовують водний розчин препарату (1 л ВІРОШИЛДУ + 4 л води/1000 м</w:t>
      </w:r>
      <w:r w:rsidRPr="00063026">
        <w:rPr>
          <w:vertAlign w:val="superscript"/>
          <w:lang w:val="uk-UA"/>
        </w:rPr>
        <w:t>3</w:t>
      </w:r>
      <w:r w:rsidRPr="00063026">
        <w:rPr>
          <w:lang w:val="uk-UA"/>
        </w:rPr>
        <w:t xml:space="preserve"> об’єму). Робочий розчин розпилюють при вимкнутій вентиляції з часом експозиції – 3 години. Місця можливого накопичення залишків </w:t>
      </w:r>
      <w:proofErr w:type="spellStart"/>
      <w:r w:rsidRPr="00063026">
        <w:rPr>
          <w:lang w:val="uk-UA"/>
        </w:rPr>
        <w:t>деззасобу</w:t>
      </w:r>
      <w:proofErr w:type="spellEnd"/>
      <w:r w:rsidRPr="00063026">
        <w:rPr>
          <w:lang w:val="uk-UA"/>
        </w:rPr>
        <w:t xml:space="preserve"> (кормушки, поїлки і </w:t>
      </w:r>
      <w:proofErr w:type="spellStart"/>
      <w:r w:rsidRPr="00063026">
        <w:rPr>
          <w:lang w:val="uk-UA"/>
        </w:rPr>
        <w:t>т.ін</w:t>
      </w:r>
      <w:proofErr w:type="spellEnd"/>
      <w:r w:rsidRPr="00063026">
        <w:rPr>
          <w:lang w:val="uk-UA"/>
        </w:rPr>
        <w:t>.) промивають водою.</w:t>
      </w:r>
    </w:p>
    <w:p w14:paraId="592AB976" w14:textId="77777777" w:rsidR="00AB0570" w:rsidRPr="00063026" w:rsidRDefault="00AB0570" w:rsidP="00AB0570">
      <w:pPr>
        <w:ind w:firstLine="567"/>
        <w:jc w:val="both"/>
        <w:rPr>
          <w:b/>
          <w:lang w:val="uk-UA"/>
        </w:rPr>
      </w:pPr>
      <w:r w:rsidRPr="00063026">
        <w:rPr>
          <w:b/>
          <w:lang w:val="uk-UA"/>
        </w:rPr>
        <w:t>5.9 Передозування (симптоми, невідкладні заходи, антидоти)</w:t>
      </w:r>
    </w:p>
    <w:p w14:paraId="5719BE9B" w14:textId="77777777" w:rsidR="00AB0570" w:rsidRPr="00063026" w:rsidRDefault="00AB0570" w:rsidP="00AB0570">
      <w:pPr>
        <w:ind w:firstLine="567"/>
        <w:jc w:val="both"/>
        <w:rPr>
          <w:lang w:val="uk-UA"/>
        </w:rPr>
      </w:pPr>
      <w:r w:rsidRPr="00063026">
        <w:rPr>
          <w:lang w:val="uk-UA"/>
        </w:rPr>
        <w:t>Не має відношення.</w:t>
      </w:r>
    </w:p>
    <w:p w14:paraId="11B218E1" w14:textId="77777777" w:rsidR="00AB0570" w:rsidRPr="00063026" w:rsidRDefault="00AB0570" w:rsidP="00AB0570">
      <w:pPr>
        <w:ind w:firstLine="567"/>
        <w:jc w:val="both"/>
        <w:rPr>
          <w:b/>
          <w:lang w:val="uk-UA"/>
        </w:rPr>
      </w:pPr>
      <w:r w:rsidRPr="00063026">
        <w:rPr>
          <w:b/>
          <w:lang w:val="uk-UA"/>
        </w:rPr>
        <w:t>5.10 Спеціальні застереження</w:t>
      </w:r>
    </w:p>
    <w:p w14:paraId="787117AC" w14:textId="77777777" w:rsidR="00AB0570" w:rsidRPr="00063026" w:rsidRDefault="00AB0570" w:rsidP="00AB0570">
      <w:pPr>
        <w:ind w:firstLine="567"/>
        <w:jc w:val="both"/>
        <w:rPr>
          <w:lang w:val="uk-UA"/>
        </w:rPr>
      </w:pPr>
      <w:r w:rsidRPr="00063026">
        <w:rPr>
          <w:lang w:val="uk-UA"/>
        </w:rPr>
        <w:t>Немає.</w:t>
      </w:r>
    </w:p>
    <w:p w14:paraId="25A61A92" w14:textId="77777777" w:rsidR="00AB0570" w:rsidRPr="00063026" w:rsidRDefault="00AB0570" w:rsidP="00AB0570">
      <w:pPr>
        <w:ind w:firstLine="567"/>
        <w:jc w:val="both"/>
        <w:rPr>
          <w:b/>
          <w:lang w:val="uk-UA"/>
        </w:rPr>
      </w:pPr>
      <w:r w:rsidRPr="00063026">
        <w:rPr>
          <w:b/>
          <w:lang w:val="uk-UA"/>
        </w:rPr>
        <w:t>5.11 Період виведення (</w:t>
      </w:r>
      <w:proofErr w:type="spellStart"/>
      <w:r w:rsidRPr="00063026">
        <w:rPr>
          <w:b/>
          <w:lang w:val="uk-UA"/>
        </w:rPr>
        <w:t>каренції</w:t>
      </w:r>
      <w:proofErr w:type="spellEnd"/>
      <w:r w:rsidRPr="00063026">
        <w:rPr>
          <w:b/>
          <w:lang w:val="uk-UA"/>
        </w:rPr>
        <w:t>)</w:t>
      </w:r>
    </w:p>
    <w:p w14:paraId="70561AE5" w14:textId="77777777" w:rsidR="00AB0570" w:rsidRPr="00063026" w:rsidRDefault="00AB0570" w:rsidP="00AB0570">
      <w:pPr>
        <w:ind w:firstLine="567"/>
        <w:jc w:val="both"/>
        <w:rPr>
          <w:lang w:val="uk-UA"/>
        </w:rPr>
      </w:pPr>
      <w:r w:rsidRPr="00063026">
        <w:rPr>
          <w:lang w:val="uk-UA"/>
        </w:rPr>
        <w:t>Не стосується.</w:t>
      </w:r>
    </w:p>
    <w:p w14:paraId="3252A473" w14:textId="77777777" w:rsidR="00AB0570" w:rsidRPr="00063026" w:rsidRDefault="00AB0570" w:rsidP="00AB0570">
      <w:pPr>
        <w:pStyle w:val="21"/>
        <w:ind w:firstLine="567"/>
      </w:pPr>
      <w:r w:rsidRPr="00063026">
        <w:t>5.12 Спеціальні застереження для осіб і обслуговуючого персоналу</w:t>
      </w:r>
    </w:p>
    <w:p w14:paraId="277BA0ED" w14:textId="77777777" w:rsidR="00AB0570" w:rsidRPr="00063026" w:rsidRDefault="00AB0570" w:rsidP="00AB0570">
      <w:pPr>
        <w:pStyle w:val="210"/>
        <w:ind w:firstLine="567"/>
        <w:rPr>
          <w:b w:val="0"/>
          <w:spacing w:val="-5"/>
        </w:rPr>
      </w:pPr>
      <w:r w:rsidRPr="00063026">
        <w:rPr>
          <w:b w:val="0"/>
        </w:rPr>
        <w:t xml:space="preserve">До роботи не допускаються особи молодше </w:t>
      </w:r>
      <w:r w:rsidRPr="00063026">
        <w:rPr>
          <w:b w:val="0"/>
          <w:spacing w:val="-5"/>
        </w:rPr>
        <w:t>18 років.</w:t>
      </w:r>
    </w:p>
    <w:p w14:paraId="4CD97312" w14:textId="77777777" w:rsidR="00AB0570" w:rsidRPr="00063026" w:rsidRDefault="00AB0570" w:rsidP="00AB0570">
      <w:pPr>
        <w:pStyle w:val="210"/>
        <w:ind w:firstLine="567"/>
        <w:rPr>
          <w:b w:val="0"/>
          <w:spacing w:val="-5"/>
        </w:rPr>
      </w:pPr>
      <w:r w:rsidRPr="00063026">
        <w:rPr>
          <w:b w:val="0"/>
          <w:spacing w:val="-5"/>
        </w:rPr>
        <w:t>Дезінфекцію проводять із дотриманням заходів захисту органів дихання, шкіри та очей (спецодяг, універсальний респіратор, захисні окуляри, гумові рукавиці).</w:t>
      </w:r>
    </w:p>
    <w:p w14:paraId="4D20649C" w14:textId="77777777" w:rsidR="00AB0570" w:rsidRPr="00063026" w:rsidRDefault="00AB0570" w:rsidP="00AB0570">
      <w:pPr>
        <w:pStyle w:val="210"/>
        <w:ind w:firstLine="567"/>
        <w:rPr>
          <w:b w:val="0"/>
          <w:spacing w:val="-5"/>
        </w:rPr>
      </w:pPr>
      <w:r w:rsidRPr="00063026">
        <w:rPr>
          <w:b w:val="0"/>
          <w:spacing w:val="-5"/>
        </w:rPr>
        <w:t>При появі ознак подразнення органів дихання, необхідно припинити роботу із засобом, постраждалого негайно вивести на свіже повітря або в інше приміщення. Рот і носоглотку прополоскати водою, звернутися до лікаря.</w:t>
      </w:r>
    </w:p>
    <w:p w14:paraId="6EC0A42A" w14:textId="77777777" w:rsidR="00AB0570" w:rsidRPr="00063026" w:rsidRDefault="00AB0570" w:rsidP="00AB0570">
      <w:pPr>
        <w:pStyle w:val="210"/>
        <w:ind w:firstLine="567"/>
        <w:rPr>
          <w:b w:val="0"/>
          <w:spacing w:val="-5"/>
        </w:rPr>
      </w:pPr>
      <w:r w:rsidRPr="00063026">
        <w:rPr>
          <w:b w:val="0"/>
          <w:spacing w:val="-5"/>
        </w:rPr>
        <w:t>При випадковому попаданні засобу в очі, необхідно терміново промити їх проточною водою упродовж 10-15 хвилин та звернутися до лікаря.</w:t>
      </w:r>
    </w:p>
    <w:p w14:paraId="6F66C3E2" w14:textId="77777777" w:rsidR="00AB0570" w:rsidRPr="00063026" w:rsidRDefault="00AB0570" w:rsidP="00AB0570">
      <w:pPr>
        <w:pStyle w:val="210"/>
        <w:ind w:firstLine="567"/>
        <w:rPr>
          <w:b w:val="0"/>
          <w:spacing w:val="-5"/>
        </w:rPr>
      </w:pPr>
      <w:r w:rsidRPr="00063026">
        <w:rPr>
          <w:b w:val="0"/>
          <w:spacing w:val="-5"/>
        </w:rPr>
        <w:t>При випадковому контакті зі шкірою, ретельно промити уражену ділянку проточною водою, після цього змастити шкіру пом’якшувальним кремом. При випадковому ковтанні, дати випити постраждалому декілька склянок води з 10-20 подрібненими таблетками активованого вугілля, та звернутися до лікаря. Шлунок не промивати!</w:t>
      </w:r>
    </w:p>
    <w:p w14:paraId="5475B334" w14:textId="77777777" w:rsidR="00AB0570" w:rsidRPr="00063026" w:rsidRDefault="00AB0570" w:rsidP="00AB0570">
      <w:pPr>
        <w:pStyle w:val="210"/>
        <w:ind w:firstLine="567"/>
        <w:rPr>
          <w:b w:val="0"/>
          <w:spacing w:val="-5"/>
        </w:rPr>
      </w:pPr>
      <w:r w:rsidRPr="00063026">
        <w:rPr>
          <w:b w:val="0"/>
          <w:spacing w:val="-5"/>
        </w:rPr>
        <w:t>Всі електричні прилади під час обробки повинні бути вимкнені.</w:t>
      </w:r>
    </w:p>
    <w:p w14:paraId="4268C6B4" w14:textId="77777777" w:rsidR="00AB0570" w:rsidRPr="00063026" w:rsidRDefault="00AB0570" w:rsidP="00AB0570">
      <w:pPr>
        <w:pStyle w:val="210"/>
        <w:ind w:firstLine="567"/>
        <w:rPr>
          <w:b w:val="0"/>
          <w:spacing w:val="-5"/>
        </w:rPr>
      </w:pPr>
      <w:r w:rsidRPr="00063026">
        <w:rPr>
          <w:b w:val="0"/>
          <w:spacing w:val="-5"/>
        </w:rPr>
        <w:t>Забороняється палити, пити, приймати їжу під час виконання робіт з дезінфекції. Після закінчення робот з дезінфекції, обличчя та руки слід вимити водою з милом.</w:t>
      </w:r>
    </w:p>
    <w:p w14:paraId="489BC80C" w14:textId="77777777" w:rsidR="00AB0570" w:rsidRPr="00063026" w:rsidRDefault="00AB0570" w:rsidP="00AB0570">
      <w:pPr>
        <w:ind w:firstLine="567"/>
        <w:jc w:val="both"/>
        <w:rPr>
          <w:b/>
          <w:lang w:val="uk-UA"/>
        </w:rPr>
      </w:pPr>
      <w:r w:rsidRPr="00063026">
        <w:rPr>
          <w:b/>
          <w:lang w:val="uk-UA"/>
        </w:rPr>
        <w:t>6. Фармацевтичні особливості</w:t>
      </w:r>
    </w:p>
    <w:p w14:paraId="1B565A57" w14:textId="77777777" w:rsidR="00AB0570" w:rsidRPr="00063026" w:rsidRDefault="00AB0570" w:rsidP="00AB0570">
      <w:pPr>
        <w:pStyle w:val="21"/>
        <w:ind w:firstLine="567"/>
      </w:pPr>
      <w:r w:rsidRPr="00063026">
        <w:t>6.1 Форми несумісності (основні)</w:t>
      </w:r>
    </w:p>
    <w:p w14:paraId="5AD4773F" w14:textId="77777777" w:rsidR="00AB0570" w:rsidRPr="00063026" w:rsidRDefault="00AB0570" w:rsidP="00AB0570">
      <w:pPr>
        <w:ind w:firstLine="567"/>
        <w:jc w:val="both"/>
        <w:rPr>
          <w:lang w:val="uk-UA"/>
        </w:rPr>
      </w:pPr>
      <w:r w:rsidRPr="00063026">
        <w:rPr>
          <w:lang w:val="uk-UA"/>
        </w:rPr>
        <w:t>Не застосовувати одночасно з іншими дезінфікуючими засобами.</w:t>
      </w:r>
    </w:p>
    <w:p w14:paraId="23EF9C35" w14:textId="77777777" w:rsidR="00AB0570" w:rsidRPr="00063026" w:rsidRDefault="00AB0570" w:rsidP="00AB0570">
      <w:pPr>
        <w:ind w:firstLine="567"/>
        <w:jc w:val="both"/>
        <w:rPr>
          <w:b/>
          <w:lang w:val="uk-UA"/>
        </w:rPr>
      </w:pPr>
      <w:r w:rsidRPr="00063026">
        <w:rPr>
          <w:b/>
          <w:lang w:val="uk-UA"/>
        </w:rPr>
        <w:t>6.2 Термін придатності</w:t>
      </w:r>
    </w:p>
    <w:p w14:paraId="3A485B72" w14:textId="77777777" w:rsidR="00AB0570" w:rsidRPr="00063026" w:rsidRDefault="00AB0570" w:rsidP="00AB0570">
      <w:pPr>
        <w:ind w:firstLine="567"/>
        <w:jc w:val="both"/>
        <w:rPr>
          <w:lang w:val="uk-UA"/>
        </w:rPr>
      </w:pPr>
      <w:r w:rsidRPr="00063026">
        <w:rPr>
          <w:lang w:val="uk-UA"/>
        </w:rPr>
        <w:t>24 місяці.</w:t>
      </w:r>
    </w:p>
    <w:p w14:paraId="04E8F51E" w14:textId="77777777" w:rsidR="00AB0570" w:rsidRPr="00063026" w:rsidRDefault="00AB0570" w:rsidP="00AB0570">
      <w:pPr>
        <w:ind w:firstLine="567"/>
        <w:jc w:val="both"/>
        <w:rPr>
          <w:lang w:val="uk-UA"/>
        </w:rPr>
      </w:pPr>
      <w:r w:rsidRPr="00063026">
        <w:rPr>
          <w:lang w:val="uk-UA"/>
        </w:rPr>
        <w:t>Термін придатності після відкриття 24 місяці.</w:t>
      </w:r>
    </w:p>
    <w:p w14:paraId="7810250F" w14:textId="4F3345FF" w:rsidR="00AB0570" w:rsidRPr="00063026" w:rsidRDefault="00AB0570" w:rsidP="00AB0570">
      <w:pPr>
        <w:ind w:firstLine="567"/>
        <w:jc w:val="both"/>
        <w:rPr>
          <w:lang w:val="uk-UA"/>
        </w:rPr>
      </w:pPr>
      <w:r w:rsidRPr="00063026">
        <w:rPr>
          <w:lang w:val="uk-UA"/>
        </w:rPr>
        <w:t xml:space="preserve">Робочий розчин </w:t>
      </w:r>
      <w:r w:rsidR="00D81F5C" w:rsidRPr="00063026">
        <w:rPr>
          <w:lang w:val="uk-UA"/>
        </w:rPr>
        <w:t xml:space="preserve">використати </w:t>
      </w:r>
      <w:proofErr w:type="spellStart"/>
      <w:r w:rsidRPr="00063026">
        <w:rPr>
          <w:lang w:val="uk-UA"/>
        </w:rPr>
        <w:t>свіжоприготованим</w:t>
      </w:r>
      <w:proofErr w:type="spellEnd"/>
      <w:r w:rsidRPr="00063026">
        <w:rPr>
          <w:lang w:val="uk-UA"/>
        </w:rPr>
        <w:t>.</w:t>
      </w:r>
    </w:p>
    <w:p w14:paraId="1E6AB440" w14:textId="77777777" w:rsidR="00AB0570" w:rsidRPr="00063026" w:rsidRDefault="00AB0570" w:rsidP="00AB0570">
      <w:pPr>
        <w:ind w:firstLine="567"/>
        <w:jc w:val="both"/>
        <w:rPr>
          <w:b/>
          <w:lang w:val="uk-UA"/>
        </w:rPr>
      </w:pPr>
      <w:r w:rsidRPr="00063026">
        <w:rPr>
          <w:b/>
          <w:lang w:val="uk-UA"/>
        </w:rPr>
        <w:t>6.3 Особливі заходи зберігання</w:t>
      </w:r>
    </w:p>
    <w:p w14:paraId="7E91C234" w14:textId="513B5992" w:rsidR="00AB0570" w:rsidRPr="00063026" w:rsidRDefault="00AB0570" w:rsidP="00AB0570">
      <w:pPr>
        <w:ind w:firstLine="567"/>
        <w:jc w:val="both"/>
        <w:rPr>
          <w:lang w:val="uk-UA"/>
        </w:rPr>
      </w:pPr>
      <w:r w:rsidRPr="00063026">
        <w:rPr>
          <w:lang w:val="uk-UA"/>
        </w:rPr>
        <w:t>Зберігати в сухому прохолодному, захищеному від прямих сонячних променів</w:t>
      </w:r>
      <w:r w:rsidR="00A51031" w:rsidRPr="00063026">
        <w:rPr>
          <w:lang w:val="uk-UA"/>
        </w:rPr>
        <w:t>, недоступному для дітей</w:t>
      </w:r>
      <w:r w:rsidRPr="00063026">
        <w:rPr>
          <w:lang w:val="uk-UA"/>
        </w:rPr>
        <w:t xml:space="preserve"> місці за кімнатної температури від 10</w:t>
      </w:r>
      <w:r w:rsidRPr="00063026">
        <w:rPr>
          <w:vertAlign w:val="superscript"/>
          <w:lang w:val="uk-UA"/>
        </w:rPr>
        <w:t>°</w:t>
      </w:r>
      <w:r w:rsidRPr="00063026">
        <w:rPr>
          <w:lang w:val="uk-UA"/>
        </w:rPr>
        <w:t xml:space="preserve"> до 25ºС.</w:t>
      </w:r>
    </w:p>
    <w:p w14:paraId="38D4459E" w14:textId="77777777" w:rsidR="00AB0570" w:rsidRPr="00063026" w:rsidRDefault="00AB0570" w:rsidP="00AB0570">
      <w:pPr>
        <w:ind w:firstLine="567"/>
        <w:jc w:val="both"/>
        <w:rPr>
          <w:b/>
          <w:lang w:val="uk-UA"/>
        </w:rPr>
      </w:pPr>
      <w:r w:rsidRPr="00063026">
        <w:rPr>
          <w:b/>
          <w:lang w:val="uk-UA"/>
        </w:rPr>
        <w:t>6.4 Природа і склад контейнера первинного упакування</w:t>
      </w:r>
    </w:p>
    <w:p w14:paraId="427F9AA3" w14:textId="57BEFF4A" w:rsidR="00AB0570" w:rsidRPr="00063026" w:rsidRDefault="00AB0570" w:rsidP="00AB0570">
      <w:pPr>
        <w:ind w:firstLine="567"/>
        <w:jc w:val="both"/>
        <w:rPr>
          <w:spacing w:val="-2"/>
          <w:lang w:val="uk-UA"/>
        </w:rPr>
      </w:pPr>
      <w:r w:rsidRPr="00063026">
        <w:rPr>
          <w:lang w:val="uk-UA"/>
        </w:rPr>
        <w:t xml:space="preserve">Каністри з поліетилену високої щільності місткістю </w:t>
      </w:r>
      <w:r w:rsidR="00063026" w:rsidRPr="00063026">
        <w:rPr>
          <w:spacing w:val="-2"/>
          <w:lang w:val="uk-UA"/>
        </w:rPr>
        <w:t>5</w:t>
      </w:r>
      <w:r w:rsidR="00A51031" w:rsidRPr="00063026">
        <w:rPr>
          <w:spacing w:val="-2"/>
          <w:lang w:val="uk-UA"/>
        </w:rPr>
        <w:t xml:space="preserve"> та</w:t>
      </w:r>
      <w:r w:rsidRPr="00063026">
        <w:rPr>
          <w:spacing w:val="-2"/>
          <w:lang w:val="uk-UA"/>
        </w:rPr>
        <w:t xml:space="preserve"> 25 л. </w:t>
      </w:r>
    </w:p>
    <w:p w14:paraId="345C29B2" w14:textId="77777777" w:rsidR="00AB0570" w:rsidRPr="00063026" w:rsidRDefault="00AB0570" w:rsidP="00AB0570">
      <w:pPr>
        <w:ind w:firstLine="567"/>
        <w:jc w:val="both"/>
        <w:rPr>
          <w:b/>
          <w:lang w:val="uk-UA"/>
        </w:rPr>
      </w:pPr>
      <w:r w:rsidRPr="00063026">
        <w:rPr>
          <w:b/>
          <w:lang w:val="uk-UA"/>
        </w:rPr>
        <w:t>6.5 Особливі заходи безпеки при поводженні з невикористаним препаратом або із його залишками</w:t>
      </w:r>
    </w:p>
    <w:p w14:paraId="4EB85A45" w14:textId="77777777" w:rsidR="00AB0570" w:rsidRPr="00063026" w:rsidRDefault="00AB0570" w:rsidP="00AB0570">
      <w:pPr>
        <w:ind w:firstLine="567"/>
        <w:jc w:val="both"/>
        <w:rPr>
          <w:lang w:val="uk-UA"/>
        </w:rPr>
      </w:pPr>
      <w:r w:rsidRPr="00063026">
        <w:rPr>
          <w:lang w:val="uk-UA"/>
        </w:rPr>
        <w:t>У разі перевищення терміну зберігання концентрату або накопичення відпрацьованих об’ємів розчину, їх треба розбавити питною водою до безпечної концентрації (0,01%), змити в каналізацію або засипати негорючим адсорбентом (пісок, земля тощо), далі – утилізувати відповідно до вимог чинного законодавства.</w:t>
      </w:r>
    </w:p>
    <w:p w14:paraId="116BE349" w14:textId="77777777" w:rsidR="00AB0570" w:rsidRPr="00063026" w:rsidRDefault="00AB0570" w:rsidP="00AB0570">
      <w:pPr>
        <w:ind w:firstLine="567"/>
        <w:jc w:val="both"/>
        <w:rPr>
          <w:b/>
          <w:lang w:val="uk-UA"/>
        </w:rPr>
      </w:pPr>
      <w:r w:rsidRPr="00063026">
        <w:rPr>
          <w:b/>
          <w:lang w:val="uk-UA"/>
        </w:rPr>
        <w:t xml:space="preserve">7. Назва та місцезнаходження власника реєстраційного посвідчення </w:t>
      </w:r>
    </w:p>
    <w:tbl>
      <w:tblPr>
        <w:tblW w:w="10530" w:type="dxa"/>
        <w:tblLayout w:type="fixed"/>
        <w:tblLook w:val="04A0" w:firstRow="1" w:lastRow="0" w:firstColumn="1" w:lastColumn="0" w:noHBand="0" w:noVBand="1"/>
      </w:tblPr>
      <w:tblGrid>
        <w:gridCol w:w="5265"/>
        <w:gridCol w:w="5265"/>
      </w:tblGrid>
      <w:tr w:rsidR="00AB0570" w:rsidRPr="00063026" w14:paraId="4FF78008" w14:textId="77777777" w:rsidTr="002D1833">
        <w:tc>
          <w:tcPr>
            <w:tcW w:w="5265" w:type="dxa"/>
            <w:hideMark/>
          </w:tcPr>
          <w:p w14:paraId="72FB0F4E" w14:textId="77777777" w:rsidR="00AB0570" w:rsidRPr="00063026" w:rsidRDefault="00AB0570" w:rsidP="002D1833">
            <w:pPr>
              <w:ind w:left="360" w:firstLine="207"/>
              <w:jc w:val="both"/>
              <w:rPr>
                <w:lang w:val="uk-UA"/>
              </w:rPr>
            </w:pPr>
            <w:proofErr w:type="spellStart"/>
            <w:r w:rsidRPr="00063026">
              <w:rPr>
                <w:lang w:val="uk-UA"/>
              </w:rPr>
              <w:t>Кілко</w:t>
            </w:r>
            <w:proofErr w:type="spellEnd"/>
            <w:r w:rsidRPr="00063026">
              <w:rPr>
                <w:lang w:val="uk-UA"/>
              </w:rPr>
              <w:t xml:space="preserve"> (Інтернешнл) </w:t>
            </w:r>
            <w:proofErr w:type="spellStart"/>
            <w:r w:rsidRPr="00063026">
              <w:rPr>
                <w:lang w:val="uk-UA"/>
              </w:rPr>
              <w:t>Лтд</w:t>
            </w:r>
            <w:proofErr w:type="spellEnd"/>
            <w:r w:rsidRPr="00063026">
              <w:rPr>
                <w:lang w:val="uk-UA"/>
              </w:rPr>
              <w:t xml:space="preserve"> </w:t>
            </w:r>
          </w:p>
          <w:p w14:paraId="24870E7C" w14:textId="77777777" w:rsidR="00AB0570" w:rsidRPr="00063026" w:rsidRDefault="00AB0570" w:rsidP="002D1833">
            <w:pPr>
              <w:ind w:left="360" w:firstLine="207"/>
              <w:jc w:val="both"/>
              <w:rPr>
                <w:lang w:val="uk-UA"/>
              </w:rPr>
            </w:pPr>
            <w:proofErr w:type="spellStart"/>
            <w:r w:rsidRPr="00063026">
              <w:rPr>
                <w:lang w:val="uk-UA"/>
              </w:rPr>
              <w:t>Брумхаузес</w:t>
            </w:r>
            <w:proofErr w:type="spellEnd"/>
            <w:r w:rsidRPr="00063026">
              <w:rPr>
                <w:lang w:val="uk-UA"/>
              </w:rPr>
              <w:t xml:space="preserve"> 2 </w:t>
            </w:r>
            <w:proofErr w:type="spellStart"/>
            <w:r w:rsidRPr="00063026">
              <w:rPr>
                <w:lang w:val="uk-UA"/>
              </w:rPr>
              <w:t>Індастріал</w:t>
            </w:r>
            <w:proofErr w:type="spellEnd"/>
            <w:r w:rsidRPr="00063026">
              <w:rPr>
                <w:lang w:val="uk-UA"/>
              </w:rPr>
              <w:t xml:space="preserve"> Естет </w:t>
            </w:r>
          </w:p>
          <w:p w14:paraId="6C437B4B" w14:textId="77777777" w:rsidR="00AB0570" w:rsidRPr="00063026" w:rsidRDefault="00AB0570" w:rsidP="002D1833">
            <w:pPr>
              <w:ind w:left="360" w:firstLine="207"/>
              <w:jc w:val="both"/>
              <w:rPr>
                <w:lang w:val="uk-UA"/>
              </w:rPr>
            </w:pPr>
            <w:proofErr w:type="spellStart"/>
            <w:r w:rsidRPr="00063026">
              <w:rPr>
                <w:lang w:val="uk-UA"/>
              </w:rPr>
              <w:t>Олд</w:t>
            </w:r>
            <w:proofErr w:type="spellEnd"/>
            <w:r w:rsidRPr="00063026">
              <w:rPr>
                <w:lang w:val="uk-UA"/>
              </w:rPr>
              <w:t xml:space="preserve"> Глазго </w:t>
            </w:r>
            <w:proofErr w:type="spellStart"/>
            <w:r w:rsidRPr="00063026">
              <w:rPr>
                <w:lang w:val="uk-UA"/>
              </w:rPr>
              <w:t>Роуд</w:t>
            </w:r>
            <w:proofErr w:type="spellEnd"/>
          </w:p>
          <w:p w14:paraId="73DDDAB0" w14:textId="77777777" w:rsidR="00AB0570" w:rsidRPr="00063026" w:rsidRDefault="00AB0570" w:rsidP="002D1833">
            <w:pPr>
              <w:ind w:left="360" w:firstLine="207"/>
              <w:jc w:val="both"/>
              <w:rPr>
                <w:lang w:val="uk-UA"/>
              </w:rPr>
            </w:pPr>
            <w:r w:rsidRPr="00063026">
              <w:rPr>
                <w:lang w:val="uk-UA"/>
              </w:rPr>
              <w:t xml:space="preserve">DG11 2SD, </w:t>
            </w:r>
            <w:proofErr w:type="spellStart"/>
            <w:r w:rsidRPr="00063026">
              <w:rPr>
                <w:lang w:val="uk-UA"/>
              </w:rPr>
              <w:t>Локербі</w:t>
            </w:r>
            <w:proofErr w:type="spellEnd"/>
          </w:p>
          <w:p w14:paraId="211B8840" w14:textId="77777777" w:rsidR="00AB0570" w:rsidRPr="00063026" w:rsidRDefault="00AB0570" w:rsidP="002D1833">
            <w:pPr>
              <w:ind w:left="360" w:firstLine="207"/>
              <w:jc w:val="both"/>
              <w:rPr>
                <w:lang w:val="uk-UA"/>
              </w:rPr>
            </w:pPr>
            <w:r w:rsidRPr="00063026">
              <w:rPr>
                <w:lang w:val="uk-UA"/>
              </w:rPr>
              <w:t>Велика Британія</w:t>
            </w:r>
          </w:p>
          <w:p w14:paraId="3846D1E6" w14:textId="77777777" w:rsidR="00AB0570" w:rsidRPr="00063026" w:rsidRDefault="00AB0570" w:rsidP="002D1833">
            <w:pPr>
              <w:ind w:left="360" w:firstLine="207"/>
              <w:jc w:val="both"/>
              <w:rPr>
                <w:lang w:val="uk-UA"/>
              </w:rPr>
            </w:pPr>
            <w:r w:rsidRPr="00063026">
              <w:rPr>
                <w:lang w:val="uk-UA"/>
              </w:rPr>
              <w:t>Тел.:  +44 1576 205480</w:t>
            </w:r>
          </w:p>
          <w:p w14:paraId="0FEF2572" w14:textId="77777777" w:rsidR="00AB0570" w:rsidRPr="00063026" w:rsidRDefault="00AB0570" w:rsidP="002D1833">
            <w:pPr>
              <w:ind w:left="360" w:firstLine="207"/>
              <w:jc w:val="both"/>
              <w:rPr>
                <w:lang w:val="uk-UA"/>
              </w:rPr>
            </w:pPr>
            <w:r w:rsidRPr="00063026">
              <w:rPr>
                <w:lang w:val="uk-UA"/>
              </w:rPr>
              <w:t>Факс: +44 1576 205483</w:t>
            </w:r>
          </w:p>
          <w:p w14:paraId="647C456D" w14:textId="77777777" w:rsidR="00AB0570" w:rsidRPr="00063026" w:rsidRDefault="00AB0570" w:rsidP="002D1833">
            <w:pPr>
              <w:ind w:left="360" w:firstLine="207"/>
              <w:jc w:val="both"/>
              <w:rPr>
                <w:lang w:val="uk-UA"/>
              </w:rPr>
            </w:pPr>
            <w:r w:rsidRPr="00063026">
              <w:rPr>
                <w:lang w:val="uk-UA"/>
              </w:rPr>
              <w:lastRenderedPageBreak/>
              <w:t>E-</w:t>
            </w:r>
            <w:proofErr w:type="spellStart"/>
            <w:r w:rsidRPr="00063026">
              <w:rPr>
                <w:lang w:val="uk-UA"/>
              </w:rPr>
              <w:t>mail</w:t>
            </w:r>
            <w:proofErr w:type="spellEnd"/>
            <w:r w:rsidRPr="00063026">
              <w:rPr>
                <w:lang w:val="uk-UA"/>
              </w:rPr>
              <w:t>: enquiries@kilco.co.uk</w:t>
            </w:r>
          </w:p>
        </w:tc>
        <w:tc>
          <w:tcPr>
            <w:tcW w:w="5265" w:type="dxa"/>
            <w:hideMark/>
          </w:tcPr>
          <w:p w14:paraId="0E805D96" w14:textId="77777777" w:rsidR="00AB0570" w:rsidRPr="00063026" w:rsidRDefault="00AB0570" w:rsidP="002D1833">
            <w:pPr>
              <w:jc w:val="both"/>
              <w:rPr>
                <w:lang w:val="uk-UA"/>
              </w:rPr>
            </w:pPr>
            <w:proofErr w:type="spellStart"/>
            <w:r w:rsidRPr="00063026">
              <w:rPr>
                <w:lang w:val="uk-UA"/>
              </w:rPr>
              <w:lastRenderedPageBreak/>
              <w:t>Kilco</w:t>
            </w:r>
            <w:proofErr w:type="spellEnd"/>
            <w:r w:rsidRPr="00063026">
              <w:rPr>
                <w:lang w:val="uk-UA"/>
              </w:rPr>
              <w:t xml:space="preserve"> (</w:t>
            </w:r>
            <w:proofErr w:type="spellStart"/>
            <w:r w:rsidRPr="00063026">
              <w:rPr>
                <w:lang w:val="uk-UA"/>
              </w:rPr>
              <w:t>International</w:t>
            </w:r>
            <w:proofErr w:type="spellEnd"/>
            <w:r w:rsidRPr="00063026">
              <w:rPr>
                <w:lang w:val="uk-UA"/>
              </w:rPr>
              <w:t xml:space="preserve">) </w:t>
            </w:r>
            <w:proofErr w:type="spellStart"/>
            <w:r w:rsidRPr="00063026">
              <w:rPr>
                <w:lang w:val="uk-UA"/>
              </w:rPr>
              <w:t>Ltd</w:t>
            </w:r>
            <w:proofErr w:type="spellEnd"/>
          </w:p>
          <w:p w14:paraId="6D93080D" w14:textId="77777777" w:rsidR="00AB0570" w:rsidRPr="00063026" w:rsidRDefault="00AB0570" w:rsidP="002D1833">
            <w:pPr>
              <w:jc w:val="both"/>
              <w:rPr>
                <w:lang w:val="uk-UA"/>
              </w:rPr>
            </w:pPr>
            <w:proofErr w:type="spellStart"/>
            <w:r w:rsidRPr="00063026">
              <w:rPr>
                <w:lang w:val="uk-UA"/>
              </w:rPr>
              <w:t>Broomhouses</w:t>
            </w:r>
            <w:proofErr w:type="spellEnd"/>
            <w:r w:rsidRPr="00063026">
              <w:rPr>
                <w:lang w:val="uk-UA"/>
              </w:rPr>
              <w:t xml:space="preserve"> 2 </w:t>
            </w:r>
            <w:proofErr w:type="spellStart"/>
            <w:r w:rsidRPr="00063026">
              <w:rPr>
                <w:lang w:val="uk-UA"/>
              </w:rPr>
              <w:t>Industrial</w:t>
            </w:r>
            <w:proofErr w:type="spellEnd"/>
            <w:r w:rsidRPr="00063026">
              <w:rPr>
                <w:lang w:val="uk-UA"/>
              </w:rPr>
              <w:t xml:space="preserve"> </w:t>
            </w:r>
            <w:proofErr w:type="spellStart"/>
            <w:r w:rsidRPr="00063026">
              <w:rPr>
                <w:lang w:val="uk-UA"/>
              </w:rPr>
              <w:t>Estate</w:t>
            </w:r>
            <w:proofErr w:type="spellEnd"/>
          </w:p>
          <w:p w14:paraId="3CA8BC48" w14:textId="77777777" w:rsidR="00AB0570" w:rsidRPr="00063026" w:rsidRDefault="00AB0570" w:rsidP="002D1833">
            <w:pPr>
              <w:jc w:val="both"/>
              <w:rPr>
                <w:lang w:val="uk-UA"/>
              </w:rPr>
            </w:pPr>
            <w:proofErr w:type="spellStart"/>
            <w:r w:rsidRPr="00063026">
              <w:rPr>
                <w:lang w:val="uk-UA"/>
              </w:rPr>
              <w:t>Old</w:t>
            </w:r>
            <w:proofErr w:type="spellEnd"/>
            <w:r w:rsidRPr="00063026">
              <w:rPr>
                <w:lang w:val="uk-UA"/>
              </w:rPr>
              <w:t xml:space="preserve"> </w:t>
            </w:r>
            <w:proofErr w:type="spellStart"/>
            <w:r w:rsidRPr="00063026">
              <w:rPr>
                <w:lang w:val="uk-UA"/>
              </w:rPr>
              <w:t>Glasgow</w:t>
            </w:r>
            <w:proofErr w:type="spellEnd"/>
            <w:r w:rsidRPr="00063026">
              <w:rPr>
                <w:lang w:val="uk-UA"/>
              </w:rPr>
              <w:t xml:space="preserve"> </w:t>
            </w:r>
            <w:proofErr w:type="spellStart"/>
            <w:r w:rsidRPr="00063026">
              <w:rPr>
                <w:lang w:val="uk-UA"/>
              </w:rPr>
              <w:t>Road</w:t>
            </w:r>
            <w:proofErr w:type="spellEnd"/>
          </w:p>
          <w:p w14:paraId="304BDCD1" w14:textId="77777777" w:rsidR="00AB0570" w:rsidRPr="00063026" w:rsidRDefault="00AB0570" w:rsidP="002D1833">
            <w:pPr>
              <w:jc w:val="both"/>
              <w:rPr>
                <w:lang w:val="uk-UA"/>
              </w:rPr>
            </w:pPr>
            <w:r w:rsidRPr="00063026">
              <w:rPr>
                <w:lang w:val="uk-UA"/>
              </w:rPr>
              <w:t xml:space="preserve">DG11 2SD </w:t>
            </w:r>
            <w:proofErr w:type="spellStart"/>
            <w:r w:rsidRPr="00063026">
              <w:rPr>
                <w:lang w:val="uk-UA"/>
              </w:rPr>
              <w:t>Lockerbie</w:t>
            </w:r>
            <w:proofErr w:type="spellEnd"/>
          </w:p>
          <w:p w14:paraId="6962FC6A" w14:textId="77777777" w:rsidR="00AB0570" w:rsidRPr="00063026" w:rsidRDefault="00AB0570" w:rsidP="002D1833">
            <w:pPr>
              <w:jc w:val="both"/>
              <w:rPr>
                <w:lang w:val="uk-UA"/>
              </w:rPr>
            </w:pPr>
            <w:proofErr w:type="spellStart"/>
            <w:r w:rsidRPr="00063026">
              <w:rPr>
                <w:lang w:val="uk-UA"/>
              </w:rPr>
              <w:t>United</w:t>
            </w:r>
            <w:proofErr w:type="spellEnd"/>
            <w:r w:rsidRPr="00063026">
              <w:rPr>
                <w:lang w:val="uk-UA"/>
              </w:rPr>
              <w:t xml:space="preserve"> </w:t>
            </w:r>
            <w:proofErr w:type="spellStart"/>
            <w:r w:rsidRPr="00063026">
              <w:rPr>
                <w:lang w:val="uk-UA"/>
              </w:rPr>
              <w:t>Kingdom</w:t>
            </w:r>
            <w:proofErr w:type="spellEnd"/>
          </w:p>
          <w:p w14:paraId="157A5B15" w14:textId="77777777" w:rsidR="00AB0570" w:rsidRPr="00063026" w:rsidRDefault="00AB0570" w:rsidP="002D1833">
            <w:pPr>
              <w:jc w:val="both"/>
              <w:rPr>
                <w:lang w:val="uk-UA"/>
              </w:rPr>
            </w:pPr>
            <w:proofErr w:type="spellStart"/>
            <w:r w:rsidRPr="00063026">
              <w:rPr>
                <w:lang w:val="uk-UA"/>
              </w:rPr>
              <w:t>Tél</w:t>
            </w:r>
            <w:proofErr w:type="spellEnd"/>
            <w:r w:rsidRPr="00063026">
              <w:rPr>
                <w:lang w:val="uk-UA"/>
              </w:rPr>
              <w:t xml:space="preserve"> : +44 1576 205480 </w:t>
            </w:r>
          </w:p>
          <w:p w14:paraId="1204EFAD" w14:textId="77777777" w:rsidR="00AB0570" w:rsidRPr="00063026" w:rsidRDefault="00AB0570" w:rsidP="002D1833">
            <w:pPr>
              <w:jc w:val="both"/>
              <w:rPr>
                <w:lang w:val="uk-UA"/>
              </w:rPr>
            </w:pPr>
            <w:proofErr w:type="spellStart"/>
            <w:r w:rsidRPr="00063026">
              <w:rPr>
                <w:lang w:val="uk-UA"/>
              </w:rPr>
              <w:t>Fax</w:t>
            </w:r>
            <w:proofErr w:type="spellEnd"/>
            <w:r w:rsidRPr="00063026">
              <w:rPr>
                <w:lang w:val="uk-UA"/>
              </w:rPr>
              <w:t xml:space="preserve">: +44 1576 205483 </w:t>
            </w:r>
          </w:p>
          <w:p w14:paraId="626B786B" w14:textId="77777777" w:rsidR="00AB0570" w:rsidRPr="00063026" w:rsidRDefault="00AB0570" w:rsidP="002D1833">
            <w:pPr>
              <w:jc w:val="both"/>
              <w:rPr>
                <w:lang w:val="uk-UA"/>
              </w:rPr>
            </w:pPr>
            <w:r w:rsidRPr="00063026">
              <w:rPr>
                <w:lang w:val="uk-UA"/>
              </w:rPr>
              <w:lastRenderedPageBreak/>
              <w:t>E-</w:t>
            </w:r>
            <w:proofErr w:type="spellStart"/>
            <w:r w:rsidRPr="00063026">
              <w:rPr>
                <w:lang w:val="uk-UA"/>
              </w:rPr>
              <w:t>mail</w:t>
            </w:r>
            <w:proofErr w:type="spellEnd"/>
            <w:r w:rsidRPr="00063026">
              <w:rPr>
                <w:lang w:val="uk-UA"/>
              </w:rPr>
              <w:t>: enquiries@kilco.co.uk</w:t>
            </w:r>
          </w:p>
        </w:tc>
      </w:tr>
    </w:tbl>
    <w:p w14:paraId="64F7809B" w14:textId="77777777" w:rsidR="00AB0570" w:rsidRPr="00063026" w:rsidRDefault="00AB0570" w:rsidP="00AB0570">
      <w:pPr>
        <w:ind w:firstLine="567"/>
        <w:jc w:val="both"/>
        <w:rPr>
          <w:b/>
          <w:lang w:val="uk-UA"/>
        </w:rPr>
      </w:pPr>
      <w:r w:rsidRPr="00063026">
        <w:rPr>
          <w:b/>
          <w:lang w:val="uk-UA"/>
        </w:rPr>
        <w:lastRenderedPageBreak/>
        <w:t>8. Назва та місцезнаходження виробника (виробників)</w:t>
      </w:r>
    </w:p>
    <w:tbl>
      <w:tblPr>
        <w:tblW w:w="10530" w:type="dxa"/>
        <w:tblLayout w:type="fixed"/>
        <w:tblLook w:val="04A0" w:firstRow="1" w:lastRow="0" w:firstColumn="1" w:lastColumn="0" w:noHBand="0" w:noVBand="1"/>
      </w:tblPr>
      <w:tblGrid>
        <w:gridCol w:w="5265"/>
        <w:gridCol w:w="5265"/>
      </w:tblGrid>
      <w:tr w:rsidR="00AB0570" w:rsidRPr="00063026" w14:paraId="0843539B" w14:textId="77777777" w:rsidTr="002D1833">
        <w:tc>
          <w:tcPr>
            <w:tcW w:w="5265" w:type="dxa"/>
            <w:hideMark/>
          </w:tcPr>
          <w:p w14:paraId="060DA203" w14:textId="77777777" w:rsidR="00AB0570" w:rsidRPr="00063026" w:rsidRDefault="00AB0570" w:rsidP="002D1833">
            <w:pPr>
              <w:ind w:left="360" w:firstLine="207"/>
              <w:jc w:val="both"/>
              <w:rPr>
                <w:lang w:val="uk-UA"/>
              </w:rPr>
            </w:pPr>
            <w:proofErr w:type="spellStart"/>
            <w:r w:rsidRPr="00063026">
              <w:rPr>
                <w:lang w:val="uk-UA"/>
              </w:rPr>
              <w:t>Кілко</w:t>
            </w:r>
            <w:proofErr w:type="spellEnd"/>
            <w:r w:rsidRPr="00063026">
              <w:rPr>
                <w:lang w:val="uk-UA"/>
              </w:rPr>
              <w:t xml:space="preserve"> (Інтернешнл) </w:t>
            </w:r>
            <w:proofErr w:type="spellStart"/>
            <w:r w:rsidRPr="00063026">
              <w:rPr>
                <w:lang w:val="uk-UA"/>
              </w:rPr>
              <w:t>Лтд</w:t>
            </w:r>
            <w:proofErr w:type="spellEnd"/>
            <w:r w:rsidRPr="00063026">
              <w:rPr>
                <w:lang w:val="uk-UA"/>
              </w:rPr>
              <w:t xml:space="preserve"> </w:t>
            </w:r>
          </w:p>
          <w:p w14:paraId="540D0F8D" w14:textId="77777777" w:rsidR="00AB0570" w:rsidRPr="00063026" w:rsidRDefault="00AB0570" w:rsidP="002D1833">
            <w:pPr>
              <w:ind w:left="360" w:firstLine="207"/>
              <w:jc w:val="both"/>
              <w:rPr>
                <w:lang w:val="uk-UA"/>
              </w:rPr>
            </w:pPr>
            <w:proofErr w:type="spellStart"/>
            <w:r w:rsidRPr="00063026">
              <w:rPr>
                <w:lang w:val="uk-UA"/>
              </w:rPr>
              <w:t>Брумхаузес</w:t>
            </w:r>
            <w:proofErr w:type="spellEnd"/>
            <w:r w:rsidRPr="00063026">
              <w:rPr>
                <w:lang w:val="uk-UA"/>
              </w:rPr>
              <w:t xml:space="preserve"> 2 </w:t>
            </w:r>
            <w:proofErr w:type="spellStart"/>
            <w:r w:rsidRPr="00063026">
              <w:rPr>
                <w:lang w:val="uk-UA"/>
              </w:rPr>
              <w:t>Індастріал</w:t>
            </w:r>
            <w:proofErr w:type="spellEnd"/>
            <w:r w:rsidRPr="00063026">
              <w:rPr>
                <w:lang w:val="uk-UA"/>
              </w:rPr>
              <w:t xml:space="preserve"> Естет </w:t>
            </w:r>
          </w:p>
          <w:p w14:paraId="141A727C" w14:textId="77777777" w:rsidR="00AB0570" w:rsidRPr="00063026" w:rsidRDefault="00AB0570" w:rsidP="002D1833">
            <w:pPr>
              <w:ind w:left="360" w:firstLine="207"/>
              <w:jc w:val="both"/>
              <w:rPr>
                <w:lang w:val="uk-UA"/>
              </w:rPr>
            </w:pPr>
            <w:proofErr w:type="spellStart"/>
            <w:r w:rsidRPr="00063026">
              <w:rPr>
                <w:lang w:val="uk-UA"/>
              </w:rPr>
              <w:t>Олд</w:t>
            </w:r>
            <w:proofErr w:type="spellEnd"/>
            <w:r w:rsidRPr="00063026">
              <w:rPr>
                <w:lang w:val="uk-UA"/>
              </w:rPr>
              <w:t xml:space="preserve"> Глазго </w:t>
            </w:r>
            <w:proofErr w:type="spellStart"/>
            <w:r w:rsidRPr="00063026">
              <w:rPr>
                <w:lang w:val="uk-UA"/>
              </w:rPr>
              <w:t>Роуд</w:t>
            </w:r>
            <w:proofErr w:type="spellEnd"/>
          </w:p>
          <w:p w14:paraId="55A6C5DA" w14:textId="77777777" w:rsidR="00AB0570" w:rsidRPr="00063026" w:rsidRDefault="00AB0570" w:rsidP="002D1833">
            <w:pPr>
              <w:ind w:left="360" w:firstLine="207"/>
              <w:jc w:val="both"/>
              <w:rPr>
                <w:lang w:val="uk-UA"/>
              </w:rPr>
            </w:pPr>
            <w:r w:rsidRPr="00063026">
              <w:rPr>
                <w:lang w:val="uk-UA"/>
              </w:rPr>
              <w:t xml:space="preserve">DG11 2SD, </w:t>
            </w:r>
            <w:proofErr w:type="spellStart"/>
            <w:r w:rsidRPr="00063026">
              <w:rPr>
                <w:lang w:val="uk-UA"/>
              </w:rPr>
              <w:t>Локербі</w:t>
            </w:r>
            <w:proofErr w:type="spellEnd"/>
          </w:p>
          <w:p w14:paraId="7A012EFB" w14:textId="77777777" w:rsidR="00AB0570" w:rsidRPr="00063026" w:rsidRDefault="00AB0570" w:rsidP="002D1833">
            <w:pPr>
              <w:ind w:left="360" w:firstLine="207"/>
              <w:jc w:val="both"/>
              <w:rPr>
                <w:lang w:val="uk-UA"/>
              </w:rPr>
            </w:pPr>
            <w:r w:rsidRPr="00063026">
              <w:rPr>
                <w:lang w:val="uk-UA"/>
              </w:rPr>
              <w:t>Велика Британія</w:t>
            </w:r>
          </w:p>
          <w:p w14:paraId="1A745DE1" w14:textId="77777777" w:rsidR="00AB0570" w:rsidRPr="00063026" w:rsidRDefault="00AB0570" w:rsidP="002D1833">
            <w:pPr>
              <w:ind w:left="360" w:firstLine="207"/>
              <w:jc w:val="both"/>
              <w:rPr>
                <w:lang w:val="uk-UA"/>
              </w:rPr>
            </w:pPr>
            <w:r w:rsidRPr="00063026">
              <w:rPr>
                <w:lang w:val="uk-UA"/>
              </w:rPr>
              <w:t>Тел.:  +44 1576 205480</w:t>
            </w:r>
          </w:p>
          <w:p w14:paraId="7D423C9A" w14:textId="77777777" w:rsidR="00AB0570" w:rsidRPr="00063026" w:rsidRDefault="00AB0570" w:rsidP="002D1833">
            <w:pPr>
              <w:ind w:left="360" w:firstLine="207"/>
              <w:jc w:val="both"/>
              <w:rPr>
                <w:lang w:val="uk-UA"/>
              </w:rPr>
            </w:pPr>
            <w:r w:rsidRPr="00063026">
              <w:rPr>
                <w:lang w:val="uk-UA"/>
              </w:rPr>
              <w:t>Факс: +44 1576 205483</w:t>
            </w:r>
          </w:p>
          <w:p w14:paraId="711BE52A" w14:textId="77777777" w:rsidR="00AB0570" w:rsidRPr="00063026" w:rsidRDefault="00AB0570" w:rsidP="002D1833">
            <w:pPr>
              <w:ind w:left="360" w:firstLine="207"/>
              <w:jc w:val="both"/>
              <w:rPr>
                <w:lang w:val="uk-UA"/>
              </w:rPr>
            </w:pPr>
            <w:r w:rsidRPr="00063026">
              <w:rPr>
                <w:lang w:val="uk-UA"/>
              </w:rPr>
              <w:t>E-</w:t>
            </w:r>
            <w:proofErr w:type="spellStart"/>
            <w:r w:rsidRPr="00063026">
              <w:rPr>
                <w:lang w:val="uk-UA"/>
              </w:rPr>
              <w:t>mail</w:t>
            </w:r>
            <w:proofErr w:type="spellEnd"/>
            <w:r w:rsidRPr="00063026">
              <w:rPr>
                <w:lang w:val="uk-UA"/>
              </w:rPr>
              <w:t>: enquiries@kilco.co.uk</w:t>
            </w:r>
          </w:p>
        </w:tc>
        <w:tc>
          <w:tcPr>
            <w:tcW w:w="5265" w:type="dxa"/>
            <w:hideMark/>
          </w:tcPr>
          <w:p w14:paraId="56337AF6" w14:textId="77777777" w:rsidR="00AB0570" w:rsidRPr="00063026" w:rsidRDefault="00AB0570" w:rsidP="002D1833">
            <w:pPr>
              <w:jc w:val="both"/>
              <w:rPr>
                <w:lang w:val="uk-UA"/>
              </w:rPr>
            </w:pPr>
            <w:proofErr w:type="spellStart"/>
            <w:r w:rsidRPr="00063026">
              <w:rPr>
                <w:lang w:val="uk-UA"/>
              </w:rPr>
              <w:t>Kilco</w:t>
            </w:r>
            <w:proofErr w:type="spellEnd"/>
            <w:r w:rsidRPr="00063026">
              <w:rPr>
                <w:lang w:val="uk-UA"/>
              </w:rPr>
              <w:t xml:space="preserve"> (</w:t>
            </w:r>
            <w:proofErr w:type="spellStart"/>
            <w:r w:rsidRPr="00063026">
              <w:rPr>
                <w:lang w:val="uk-UA"/>
              </w:rPr>
              <w:t>International</w:t>
            </w:r>
            <w:proofErr w:type="spellEnd"/>
            <w:r w:rsidRPr="00063026">
              <w:rPr>
                <w:lang w:val="uk-UA"/>
              </w:rPr>
              <w:t xml:space="preserve">) </w:t>
            </w:r>
            <w:proofErr w:type="spellStart"/>
            <w:r w:rsidRPr="00063026">
              <w:rPr>
                <w:lang w:val="uk-UA"/>
              </w:rPr>
              <w:t>Ltd</w:t>
            </w:r>
            <w:proofErr w:type="spellEnd"/>
          </w:p>
          <w:p w14:paraId="10010F34" w14:textId="77777777" w:rsidR="00AB0570" w:rsidRPr="00063026" w:rsidRDefault="00AB0570" w:rsidP="002D1833">
            <w:pPr>
              <w:jc w:val="both"/>
              <w:rPr>
                <w:lang w:val="uk-UA"/>
              </w:rPr>
            </w:pPr>
            <w:proofErr w:type="spellStart"/>
            <w:r w:rsidRPr="00063026">
              <w:rPr>
                <w:lang w:val="uk-UA"/>
              </w:rPr>
              <w:t>Broomhouses</w:t>
            </w:r>
            <w:proofErr w:type="spellEnd"/>
            <w:r w:rsidRPr="00063026">
              <w:rPr>
                <w:lang w:val="uk-UA"/>
              </w:rPr>
              <w:t xml:space="preserve"> 2 </w:t>
            </w:r>
            <w:proofErr w:type="spellStart"/>
            <w:r w:rsidRPr="00063026">
              <w:rPr>
                <w:lang w:val="uk-UA"/>
              </w:rPr>
              <w:t>Industrial</w:t>
            </w:r>
            <w:proofErr w:type="spellEnd"/>
            <w:r w:rsidRPr="00063026">
              <w:rPr>
                <w:lang w:val="uk-UA"/>
              </w:rPr>
              <w:t xml:space="preserve"> </w:t>
            </w:r>
            <w:proofErr w:type="spellStart"/>
            <w:r w:rsidRPr="00063026">
              <w:rPr>
                <w:lang w:val="uk-UA"/>
              </w:rPr>
              <w:t>Estate</w:t>
            </w:r>
            <w:proofErr w:type="spellEnd"/>
          </w:p>
          <w:p w14:paraId="13B0FD95" w14:textId="77777777" w:rsidR="00AB0570" w:rsidRPr="00063026" w:rsidRDefault="00AB0570" w:rsidP="002D1833">
            <w:pPr>
              <w:jc w:val="both"/>
              <w:rPr>
                <w:lang w:val="uk-UA"/>
              </w:rPr>
            </w:pPr>
            <w:proofErr w:type="spellStart"/>
            <w:r w:rsidRPr="00063026">
              <w:rPr>
                <w:lang w:val="uk-UA"/>
              </w:rPr>
              <w:t>Old</w:t>
            </w:r>
            <w:proofErr w:type="spellEnd"/>
            <w:r w:rsidRPr="00063026">
              <w:rPr>
                <w:lang w:val="uk-UA"/>
              </w:rPr>
              <w:t xml:space="preserve"> </w:t>
            </w:r>
            <w:proofErr w:type="spellStart"/>
            <w:r w:rsidRPr="00063026">
              <w:rPr>
                <w:lang w:val="uk-UA"/>
              </w:rPr>
              <w:t>Glasgow</w:t>
            </w:r>
            <w:proofErr w:type="spellEnd"/>
            <w:r w:rsidRPr="00063026">
              <w:rPr>
                <w:lang w:val="uk-UA"/>
              </w:rPr>
              <w:t xml:space="preserve"> </w:t>
            </w:r>
            <w:proofErr w:type="spellStart"/>
            <w:r w:rsidRPr="00063026">
              <w:rPr>
                <w:lang w:val="uk-UA"/>
              </w:rPr>
              <w:t>Road</w:t>
            </w:r>
            <w:proofErr w:type="spellEnd"/>
          </w:p>
          <w:p w14:paraId="07FCFFBE" w14:textId="77777777" w:rsidR="00AB0570" w:rsidRPr="00063026" w:rsidRDefault="00AB0570" w:rsidP="002D1833">
            <w:pPr>
              <w:jc w:val="both"/>
              <w:rPr>
                <w:lang w:val="uk-UA"/>
              </w:rPr>
            </w:pPr>
            <w:r w:rsidRPr="00063026">
              <w:rPr>
                <w:lang w:val="uk-UA"/>
              </w:rPr>
              <w:t xml:space="preserve">DG11 2SD </w:t>
            </w:r>
            <w:proofErr w:type="spellStart"/>
            <w:r w:rsidRPr="00063026">
              <w:rPr>
                <w:lang w:val="uk-UA"/>
              </w:rPr>
              <w:t>Lockerbie</w:t>
            </w:r>
            <w:proofErr w:type="spellEnd"/>
          </w:p>
          <w:p w14:paraId="0FEBE1DC" w14:textId="77777777" w:rsidR="00AB0570" w:rsidRPr="00063026" w:rsidRDefault="00AB0570" w:rsidP="002D1833">
            <w:pPr>
              <w:jc w:val="both"/>
              <w:rPr>
                <w:lang w:val="uk-UA"/>
              </w:rPr>
            </w:pPr>
            <w:proofErr w:type="spellStart"/>
            <w:r w:rsidRPr="00063026">
              <w:rPr>
                <w:lang w:val="uk-UA"/>
              </w:rPr>
              <w:t>United</w:t>
            </w:r>
            <w:proofErr w:type="spellEnd"/>
            <w:r w:rsidRPr="00063026">
              <w:rPr>
                <w:lang w:val="uk-UA"/>
              </w:rPr>
              <w:t xml:space="preserve"> </w:t>
            </w:r>
            <w:proofErr w:type="spellStart"/>
            <w:r w:rsidRPr="00063026">
              <w:rPr>
                <w:lang w:val="uk-UA"/>
              </w:rPr>
              <w:t>Kingdom</w:t>
            </w:r>
            <w:proofErr w:type="spellEnd"/>
          </w:p>
          <w:p w14:paraId="6744737C" w14:textId="77777777" w:rsidR="00AB0570" w:rsidRPr="00063026" w:rsidRDefault="00AB0570" w:rsidP="002D1833">
            <w:pPr>
              <w:jc w:val="both"/>
              <w:rPr>
                <w:lang w:val="uk-UA"/>
              </w:rPr>
            </w:pPr>
            <w:proofErr w:type="spellStart"/>
            <w:r w:rsidRPr="00063026">
              <w:rPr>
                <w:lang w:val="uk-UA"/>
              </w:rPr>
              <w:t>Tél</w:t>
            </w:r>
            <w:proofErr w:type="spellEnd"/>
            <w:r w:rsidRPr="00063026">
              <w:rPr>
                <w:lang w:val="uk-UA"/>
              </w:rPr>
              <w:t xml:space="preserve"> : +44 1576 205480 </w:t>
            </w:r>
          </w:p>
          <w:p w14:paraId="480F4F96" w14:textId="77777777" w:rsidR="00AB0570" w:rsidRPr="00063026" w:rsidRDefault="00AB0570" w:rsidP="002D1833">
            <w:pPr>
              <w:jc w:val="both"/>
              <w:rPr>
                <w:lang w:val="uk-UA"/>
              </w:rPr>
            </w:pPr>
            <w:proofErr w:type="spellStart"/>
            <w:r w:rsidRPr="00063026">
              <w:rPr>
                <w:lang w:val="uk-UA"/>
              </w:rPr>
              <w:t>Fax</w:t>
            </w:r>
            <w:proofErr w:type="spellEnd"/>
            <w:r w:rsidRPr="00063026">
              <w:rPr>
                <w:lang w:val="uk-UA"/>
              </w:rPr>
              <w:t xml:space="preserve">: +44 1576 205483 </w:t>
            </w:r>
          </w:p>
          <w:p w14:paraId="0E6D0AC8" w14:textId="77777777" w:rsidR="00AB0570" w:rsidRPr="00BC7632" w:rsidRDefault="00AB0570" w:rsidP="002D1833">
            <w:pPr>
              <w:jc w:val="both"/>
              <w:rPr>
                <w:lang w:val="uk-UA"/>
              </w:rPr>
            </w:pPr>
            <w:r w:rsidRPr="00063026">
              <w:rPr>
                <w:lang w:val="uk-UA"/>
              </w:rPr>
              <w:t>E-</w:t>
            </w:r>
            <w:proofErr w:type="spellStart"/>
            <w:r w:rsidRPr="00063026">
              <w:rPr>
                <w:lang w:val="uk-UA"/>
              </w:rPr>
              <w:t>mail</w:t>
            </w:r>
            <w:proofErr w:type="spellEnd"/>
            <w:r w:rsidRPr="00063026">
              <w:rPr>
                <w:lang w:val="uk-UA"/>
              </w:rPr>
              <w:t>: enquiries@kilco.co.uk</w:t>
            </w:r>
            <w:bookmarkStart w:id="1" w:name="_GoBack"/>
            <w:bookmarkEnd w:id="1"/>
          </w:p>
        </w:tc>
      </w:tr>
    </w:tbl>
    <w:p w14:paraId="19EB1696" w14:textId="77777777" w:rsidR="00AB0570" w:rsidRPr="00BC7632" w:rsidRDefault="00AB0570" w:rsidP="00AB0570">
      <w:pPr>
        <w:rPr>
          <w:b/>
          <w:lang w:val="uk-UA"/>
        </w:rPr>
      </w:pPr>
    </w:p>
    <w:p w14:paraId="6ACE3196" w14:textId="77777777" w:rsidR="00AB0570" w:rsidRPr="00BC7632" w:rsidRDefault="00AB0570" w:rsidP="00AB0570">
      <w:pPr>
        <w:jc w:val="both"/>
        <w:rPr>
          <w:b/>
          <w:lang w:val="uk-UA"/>
        </w:rPr>
      </w:pPr>
    </w:p>
    <w:p w14:paraId="415C06FD" w14:textId="77777777" w:rsidR="00C251D5" w:rsidRPr="00AB0570" w:rsidRDefault="00C251D5">
      <w:pPr>
        <w:rPr>
          <w:lang w:val="uk-UA"/>
        </w:rPr>
      </w:pPr>
    </w:p>
    <w:sectPr w:rsidR="00C251D5" w:rsidRPr="00AB0570" w:rsidSect="00AB0570">
      <w:pgSz w:w="11906" w:h="16838"/>
      <w:pgMar w:top="1134"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21D"/>
    <w:rsid w:val="00063026"/>
    <w:rsid w:val="00231354"/>
    <w:rsid w:val="0055663F"/>
    <w:rsid w:val="005D3DF5"/>
    <w:rsid w:val="0084421D"/>
    <w:rsid w:val="008B6CC4"/>
    <w:rsid w:val="00A51031"/>
    <w:rsid w:val="00AB0570"/>
    <w:rsid w:val="00C251D5"/>
    <w:rsid w:val="00D81F5C"/>
    <w:rsid w:val="00FB73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DAE5"/>
  <w15:docId w15:val="{9425DF7C-54DC-4A44-B943-CEFAA12F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0570"/>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1">
    <w:name w:val="heading 1"/>
    <w:basedOn w:val="a"/>
    <w:next w:val="a"/>
    <w:link w:val="10"/>
    <w:uiPriority w:val="9"/>
    <w:qFormat/>
    <w:rsid w:val="0084421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uk-UA" w:eastAsia="en-US"/>
      <w14:ligatures w14:val="standardContextual"/>
    </w:rPr>
  </w:style>
  <w:style w:type="paragraph" w:styleId="2">
    <w:name w:val="heading 2"/>
    <w:basedOn w:val="a"/>
    <w:next w:val="a"/>
    <w:link w:val="20"/>
    <w:uiPriority w:val="9"/>
    <w:semiHidden/>
    <w:unhideWhenUsed/>
    <w:qFormat/>
    <w:rsid w:val="0084421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uk-UA" w:eastAsia="en-US"/>
      <w14:ligatures w14:val="standardContextual"/>
    </w:rPr>
  </w:style>
  <w:style w:type="paragraph" w:styleId="3">
    <w:name w:val="heading 3"/>
    <w:basedOn w:val="a"/>
    <w:next w:val="a"/>
    <w:link w:val="30"/>
    <w:uiPriority w:val="9"/>
    <w:semiHidden/>
    <w:unhideWhenUsed/>
    <w:qFormat/>
    <w:rsid w:val="0084421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uk-UA" w:eastAsia="en-US"/>
      <w14:ligatures w14:val="standardContextual"/>
    </w:rPr>
  </w:style>
  <w:style w:type="paragraph" w:styleId="4">
    <w:name w:val="heading 4"/>
    <w:basedOn w:val="a"/>
    <w:next w:val="a"/>
    <w:link w:val="40"/>
    <w:uiPriority w:val="9"/>
    <w:semiHidden/>
    <w:unhideWhenUsed/>
    <w:qFormat/>
    <w:rsid w:val="0084421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uk-UA" w:eastAsia="en-US"/>
      <w14:ligatures w14:val="standardContextual"/>
    </w:rPr>
  </w:style>
  <w:style w:type="paragraph" w:styleId="5">
    <w:name w:val="heading 5"/>
    <w:basedOn w:val="a"/>
    <w:next w:val="a"/>
    <w:link w:val="50"/>
    <w:uiPriority w:val="9"/>
    <w:semiHidden/>
    <w:unhideWhenUsed/>
    <w:qFormat/>
    <w:rsid w:val="0084421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uk-UA" w:eastAsia="en-US"/>
      <w14:ligatures w14:val="standardContextual"/>
    </w:rPr>
  </w:style>
  <w:style w:type="paragraph" w:styleId="6">
    <w:name w:val="heading 6"/>
    <w:basedOn w:val="a"/>
    <w:next w:val="a"/>
    <w:link w:val="60"/>
    <w:uiPriority w:val="9"/>
    <w:semiHidden/>
    <w:unhideWhenUsed/>
    <w:qFormat/>
    <w:rsid w:val="0084421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uk-UA" w:eastAsia="en-US"/>
      <w14:ligatures w14:val="standardContextual"/>
    </w:rPr>
  </w:style>
  <w:style w:type="paragraph" w:styleId="7">
    <w:name w:val="heading 7"/>
    <w:basedOn w:val="a"/>
    <w:next w:val="a"/>
    <w:link w:val="70"/>
    <w:uiPriority w:val="9"/>
    <w:semiHidden/>
    <w:unhideWhenUsed/>
    <w:qFormat/>
    <w:rsid w:val="0084421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uk-UA" w:eastAsia="en-US"/>
      <w14:ligatures w14:val="standardContextual"/>
    </w:rPr>
  </w:style>
  <w:style w:type="paragraph" w:styleId="8">
    <w:name w:val="heading 8"/>
    <w:basedOn w:val="a"/>
    <w:next w:val="a"/>
    <w:link w:val="80"/>
    <w:uiPriority w:val="9"/>
    <w:semiHidden/>
    <w:unhideWhenUsed/>
    <w:qFormat/>
    <w:rsid w:val="0084421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uk-UA" w:eastAsia="en-US"/>
      <w14:ligatures w14:val="standardContextual"/>
    </w:rPr>
  </w:style>
  <w:style w:type="paragraph" w:styleId="9">
    <w:name w:val="heading 9"/>
    <w:basedOn w:val="a"/>
    <w:next w:val="a"/>
    <w:link w:val="90"/>
    <w:uiPriority w:val="9"/>
    <w:semiHidden/>
    <w:unhideWhenUsed/>
    <w:qFormat/>
    <w:rsid w:val="0084421D"/>
    <w:pPr>
      <w:keepNext/>
      <w:keepLines/>
      <w:spacing w:line="259" w:lineRule="auto"/>
      <w:outlineLvl w:val="8"/>
    </w:pPr>
    <w:rPr>
      <w:rFonts w:asciiTheme="minorHAnsi" w:eastAsiaTheme="majorEastAsia" w:hAnsiTheme="minorHAnsi" w:cstheme="majorBidi"/>
      <w:color w:val="272727" w:themeColor="text1" w:themeTint="D8"/>
      <w:kern w:val="2"/>
      <w:sz w:val="22"/>
      <w:szCs w:val="2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421D"/>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84421D"/>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84421D"/>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84421D"/>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84421D"/>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84421D"/>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84421D"/>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84421D"/>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84421D"/>
    <w:rPr>
      <w:rFonts w:eastAsiaTheme="majorEastAsia" w:cstheme="majorBidi"/>
      <w:color w:val="272727" w:themeColor="text1" w:themeTint="D8"/>
      <w:lang w:val="uk-UA"/>
    </w:rPr>
  </w:style>
  <w:style w:type="paragraph" w:styleId="a3">
    <w:name w:val="Title"/>
    <w:basedOn w:val="a"/>
    <w:next w:val="a"/>
    <w:link w:val="a4"/>
    <w:uiPriority w:val="10"/>
    <w:qFormat/>
    <w:rsid w:val="0084421D"/>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4">
    <w:name w:val="Назва Знак"/>
    <w:basedOn w:val="a0"/>
    <w:link w:val="a3"/>
    <w:uiPriority w:val="10"/>
    <w:rsid w:val="0084421D"/>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84421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6">
    <w:name w:val="Підзаголовок Знак"/>
    <w:basedOn w:val="a0"/>
    <w:link w:val="a5"/>
    <w:uiPriority w:val="11"/>
    <w:rsid w:val="0084421D"/>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84421D"/>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uk-UA" w:eastAsia="en-US"/>
      <w14:ligatures w14:val="standardContextual"/>
    </w:rPr>
  </w:style>
  <w:style w:type="character" w:customStyle="1" w:styleId="a8">
    <w:name w:val="Цитата Знак"/>
    <w:basedOn w:val="a0"/>
    <w:link w:val="a7"/>
    <w:uiPriority w:val="29"/>
    <w:rsid w:val="0084421D"/>
    <w:rPr>
      <w:i/>
      <w:iCs/>
      <w:color w:val="404040" w:themeColor="text1" w:themeTint="BF"/>
      <w:lang w:val="uk-UA"/>
    </w:rPr>
  </w:style>
  <w:style w:type="paragraph" w:styleId="a9">
    <w:name w:val="List Paragraph"/>
    <w:basedOn w:val="a"/>
    <w:uiPriority w:val="34"/>
    <w:qFormat/>
    <w:rsid w:val="0084421D"/>
    <w:pPr>
      <w:spacing w:after="160" w:line="259" w:lineRule="auto"/>
      <w:ind w:left="720"/>
      <w:contextualSpacing/>
    </w:pPr>
    <w:rPr>
      <w:rFonts w:asciiTheme="minorHAnsi" w:eastAsiaTheme="minorHAnsi" w:hAnsiTheme="minorHAnsi" w:cstheme="minorBidi"/>
      <w:kern w:val="2"/>
      <w:sz w:val="22"/>
      <w:szCs w:val="22"/>
      <w:lang w:val="uk-UA" w:eastAsia="en-US"/>
      <w14:ligatures w14:val="standardContextual"/>
    </w:rPr>
  </w:style>
  <w:style w:type="character" w:styleId="aa">
    <w:name w:val="Intense Emphasis"/>
    <w:basedOn w:val="a0"/>
    <w:uiPriority w:val="21"/>
    <w:qFormat/>
    <w:rsid w:val="0084421D"/>
    <w:rPr>
      <w:i/>
      <w:iCs/>
      <w:color w:val="2F5496" w:themeColor="accent1" w:themeShade="BF"/>
    </w:rPr>
  </w:style>
  <w:style w:type="paragraph" w:styleId="ab">
    <w:name w:val="Intense Quote"/>
    <w:basedOn w:val="a"/>
    <w:next w:val="a"/>
    <w:link w:val="ac"/>
    <w:uiPriority w:val="30"/>
    <w:qFormat/>
    <w:rsid w:val="008442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uk-UA" w:eastAsia="en-US"/>
      <w14:ligatures w14:val="standardContextual"/>
    </w:rPr>
  </w:style>
  <w:style w:type="character" w:customStyle="1" w:styleId="ac">
    <w:name w:val="Насичена цитата Знак"/>
    <w:basedOn w:val="a0"/>
    <w:link w:val="ab"/>
    <w:uiPriority w:val="30"/>
    <w:rsid w:val="0084421D"/>
    <w:rPr>
      <w:i/>
      <w:iCs/>
      <w:color w:val="2F5496" w:themeColor="accent1" w:themeShade="BF"/>
      <w:lang w:val="uk-UA"/>
    </w:rPr>
  </w:style>
  <w:style w:type="character" w:styleId="ad">
    <w:name w:val="Intense Reference"/>
    <w:basedOn w:val="a0"/>
    <w:uiPriority w:val="32"/>
    <w:qFormat/>
    <w:rsid w:val="0084421D"/>
    <w:rPr>
      <w:b/>
      <w:bCs/>
      <w:smallCaps/>
      <w:color w:val="2F5496" w:themeColor="accent1" w:themeShade="BF"/>
      <w:spacing w:val="5"/>
    </w:rPr>
  </w:style>
  <w:style w:type="paragraph" w:styleId="21">
    <w:name w:val="Body Text 2"/>
    <w:basedOn w:val="a"/>
    <w:link w:val="22"/>
    <w:rsid w:val="00AB0570"/>
    <w:pPr>
      <w:jc w:val="both"/>
    </w:pPr>
    <w:rPr>
      <w:b/>
      <w:bCs/>
      <w:lang w:val="uk-UA"/>
    </w:rPr>
  </w:style>
  <w:style w:type="character" w:customStyle="1" w:styleId="22">
    <w:name w:val="Основний текст 2 Знак"/>
    <w:basedOn w:val="a0"/>
    <w:link w:val="21"/>
    <w:rsid w:val="00AB0570"/>
    <w:rPr>
      <w:rFonts w:ascii="Times New Roman" w:eastAsia="Times New Roman" w:hAnsi="Times New Roman" w:cs="Times New Roman"/>
      <w:b/>
      <w:bCs/>
      <w:kern w:val="0"/>
      <w:sz w:val="24"/>
      <w:szCs w:val="24"/>
      <w:lang w:val="uk-UA" w:eastAsia="ru-RU"/>
      <w14:ligatures w14:val="none"/>
    </w:rPr>
  </w:style>
  <w:style w:type="paragraph" w:styleId="31">
    <w:name w:val="Body Text 3"/>
    <w:basedOn w:val="a"/>
    <w:link w:val="32"/>
    <w:rsid w:val="00AB0570"/>
    <w:pPr>
      <w:spacing w:after="120"/>
    </w:pPr>
    <w:rPr>
      <w:sz w:val="16"/>
      <w:szCs w:val="16"/>
    </w:rPr>
  </w:style>
  <w:style w:type="character" w:customStyle="1" w:styleId="32">
    <w:name w:val="Основний текст 3 Знак"/>
    <w:basedOn w:val="a0"/>
    <w:link w:val="31"/>
    <w:rsid w:val="00AB0570"/>
    <w:rPr>
      <w:rFonts w:ascii="Times New Roman" w:eastAsia="Times New Roman" w:hAnsi="Times New Roman" w:cs="Times New Roman"/>
      <w:kern w:val="0"/>
      <w:sz w:val="16"/>
      <w:szCs w:val="16"/>
      <w:lang w:val="ru-RU" w:eastAsia="ru-RU"/>
      <w14:ligatures w14:val="none"/>
    </w:rPr>
  </w:style>
  <w:style w:type="paragraph" w:customStyle="1" w:styleId="210">
    <w:name w:val="Основний текст 21"/>
    <w:basedOn w:val="a"/>
    <w:rsid w:val="00AB0570"/>
    <w:pPr>
      <w:suppressAutoHyphens/>
      <w:jc w:val="both"/>
    </w:pPr>
    <w:rPr>
      <w:b/>
      <w:bCs/>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79b99c3-5339-43b1-a7a7-4dc3ff8bc923">
      <Terms xmlns="http://schemas.microsoft.com/office/infopath/2007/PartnerControls"/>
    </lcf76f155ced4ddcb4097134ff3c332f>
    <TaxCatchAll xmlns="b90af964-9688-46bb-b317-0e2d98e5948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25B38E52B1F774EBA6B0862F870C916" ma:contentTypeVersion="18" ma:contentTypeDescription="Створення нового документа." ma:contentTypeScope="" ma:versionID="850072b1d55c322dfde6e8c5622fbb29">
  <xsd:schema xmlns:xsd="http://www.w3.org/2001/XMLSchema" xmlns:xs="http://www.w3.org/2001/XMLSchema" xmlns:p="http://schemas.microsoft.com/office/2006/metadata/properties" xmlns:ns2="e79b99c3-5339-43b1-a7a7-4dc3ff8bc923" xmlns:ns3="b90af964-9688-46bb-b317-0e2d98e5948c" targetNamespace="http://schemas.microsoft.com/office/2006/metadata/properties" ma:root="true" ma:fieldsID="0febfd332d50c8539516cb174e83f551" ns2:_="" ns3:_="">
    <xsd:import namespace="e79b99c3-5339-43b1-a7a7-4dc3ff8bc923"/>
    <xsd:import namespace="b90af964-9688-46bb-b317-0e2d98e594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b99c3-5339-43b1-a7a7-4dc3ff8bc9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Теги зображень" ma:readOnly="false" ma:fieldId="{5cf76f15-5ced-4ddc-b409-7134ff3c332f}" ma:taxonomyMulti="true" ma:sspId="56e7d476-c162-49eb-93bf-3cfe7014c8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af964-9688-46bb-b317-0e2d98e5948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f912cdd-4f0c-4f15-b2ec-15109b50e78d}" ma:internalName="TaxCatchAll" ma:showField="CatchAllData" ma:web="b90af964-9688-46bb-b317-0e2d98e594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EFAB2-E328-4E3C-B60C-5E8257BB0EB4}">
  <ds:schemaRefs>
    <ds:schemaRef ds:uri="http://schemas.microsoft.com/office/2006/metadata/properties"/>
    <ds:schemaRef ds:uri="http://schemas.microsoft.com/office/infopath/2007/PartnerControls"/>
    <ds:schemaRef ds:uri="e79b99c3-5339-43b1-a7a7-4dc3ff8bc923"/>
    <ds:schemaRef ds:uri="b90af964-9688-46bb-b317-0e2d98e5948c"/>
  </ds:schemaRefs>
</ds:datastoreItem>
</file>

<file path=customXml/itemProps2.xml><?xml version="1.0" encoding="utf-8"?>
<ds:datastoreItem xmlns:ds="http://schemas.openxmlformats.org/officeDocument/2006/customXml" ds:itemID="{5F79CA9C-1972-46A4-8AFE-BD9B21DBA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9b99c3-5339-43b1-a7a7-4dc3ff8bc923"/>
    <ds:schemaRef ds:uri="b90af964-9688-46bb-b317-0e2d98e59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55AF2-28AD-4595-B30E-407879AAE6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4092</Words>
  <Characters>2334</Characters>
  <Application>Microsoft Office Word</Application>
  <DocSecurity>0</DocSecurity>
  <Lines>19</Lines>
  <Paragraphs>12</Paragraphs>
  <ScaleCrop>false</ScaleCrop>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Yohou</dc:creator>
  <cp:keywords/>
  <dc:description/>
  <cp:lastModifiedBy>admin</cp:lastModifiedBy>
  <cp:revision>5</cp:revision>
  <dcterms:created xsi:type="dcterms:W3CDTF">2026-01-02T13:04:00Z</dcterms:created>
  <dcterms:modified xsi:type="dcterms:W3CDTF">2026-01-17T10:09:00Z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0x010100125B38E52B1F774EBA6B0862F870C916</vt:lpwstr>
  </property>
</Properties>
</file>