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2FFA" w:rsidRPr="00802FFA" w:rsidRDefault="00802FFA" w:rsidP="00802FFA">
      <w:pPr>
        <w:jc w:val="right"/>
        <w:rPr>
          <w:lang w:val="uk-UA"/>
        </w:rPr>
      </w:pPr>
      <w:r w:rsidRPr="00802FFA">
        <w:rPr>
          <w:lang w:val="uk-UA"/>
        </w:rPr>
        <w:t>Додаток 1</w:t>
      </w:r>
    </w:p>
    <w:p w:rsidR="00802FFA" w:rsidRPr="00802FFA" w:rsidRDefault="00802FFA" w:rsidP="003D55E8">
      <w:pPr>
        <w:ind w:left="4248" w:firstLine="708"/>
        <w:jc w:val="center"/>
        <w:rPr>
          <w:lang w:val="uk-UA"/>
        </w:rPr>
      </w:pPr>
      <w:r w:rsidRPr="00802FFA">
        <w:rPr>
          <w:lang w:val="uk-UA"/>
        </w:rPr>
        <w:t>до реєстраційного посвідчення АВ-</w:t>
      </w:r>
    </w:p>
    <w:p w:rsidR="00802FFA" w:rsidRDefault="00802FFA">
      <w:pPr>
        <w:jc w:val="center"/>
        <w:rPr>
          <w:b/>
          <w:lang w:val="uk-UA"/>
        </w:rPr>
      </w:pPr>
    </w:p>
    <w:p w:rsidR="003D55E8" w:rsidRDefault="003D55E8">
      <w:pPr>
        <w:jc w:val="center"/>
        <w:rPr>
          <w:b/>
          <w:lang w:val="uk-UA"/>
        </w:rPr>
      </w:pPr>
    </w:p>
    <w:p w:rsidR="00AD42C4" w:rsidRPr="00BC5995" w:rsidRDefault="00AD42C4">
      <w:pPr>
        <w:jc w:val="center"/>
        <w:rPr>
          <w:b/>
        </w:rPr>
      </w:pPr>
      <w:r w:rsidRPr="00BC5995">
        <w:rPr>
          <w:b/>
          <w:lang w:val="uk-UA"/>
        </w:rPr>
        <w:t>Коротка характеристика препарату</w:t>
      </w:r>
      <w:r w:rsidRPr="00BC5995">
        <w:rPr>
          <w:b/>
        </w:rPr>
        <w:t xml:space="preserve"> </w:t>
      </w:r>
    </w:p>
    <w:p w:rsidR="000114AF" w:rsidRPr="00BC5995" w:rsidRDefault="000114AF">
      <w:pPr>
        <w:jc w:val="center"/>
        <w:rPr>
          <w:b/>
        </w:rPr>
      </w:pPr>
    </w:p>
    <w:p w:rsidR="000114AF" w:rsidRPr="00BC5995" w:rsidRDefault="000114AF">
      <w:pPr>
        <w:jc w:val="center"/>
        <w:rPr>
          <w:b/>
        </w:rPr>
      </w:pPr>
    </w:p>
    <w:p w:rsidR="00F203FD" w:rsidRPr="00BC5995" w:rsidRDefault="00F203FD" w:rsidP="00F203FD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BC5995">
        <w:rPr>
          <w:b/>
          <w:lang w:val="uk-UA" w:eastAsia="en-US"/>
        </w:rPr>
        <w:t>1. Назва</w:t>
      </w:r>
    </w:p>
    <w:p w:rsidR="00F203FD" w:rsidRPr="00BC5995" w:rsidRDefault="00F203FD" w:rsidP="00F203FD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 w:rsidRPr="00BC5995">
        <w:rPr>
          <w:lang w:val="uk-UA" w:eastAsia="en-US"/>
        </w:rPr>
        <w:t>МАРОПІВЕТ</w:t>
      </w:r>
    </w:p>
    <w:p w:rsidR="00F203FD" w:rsidRPr="00BC5995" w:rsidRDefault="00F203FD" w:rsidP="00F203FD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2. Склад</w:t>
      </w:r>
    </w:p>
    <w:p w:rsidR="00F203FD" w:rsidRPr="00E172F9" w:rsidRDefault="00F203FD" w:rsidP="00F203FD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BC5995">
        <w:rPr>
          <w:color w:val="000000"/>
          <w:lang w:val="uk-UA" w:eastAsia="en-US"/>
        </w:rPr>
        <w:t xml:space="preserve">         </w:t>
      </w:r>
      <w:r w:rsidRPr="00E172F9">
        <w:rPr>
          <w:color w:val="000000"/>
          <w:lang w:val="uk-UA" w:eastAsia="en-US"/>
        </w:rPr>
        <w:t>100 мг препарату міст</w:t>
      </w:r>
      <w:r w:rsidR="00205391" w:rsidRPr="00E172F9">
        <w:rPr>
          <w:color w:val="000000"/>
          <w:lang w:val="uk-UA" w:eastAsia="en-US"/>
        </w:rPr>
        <w:t>я</w:t>
      </w:r>
      <w:r w:rsidRPr="00E172F9">
        <w:rPr>
          <w:color w:val="000000"/>
          <w:lang w:val="uk-UA" w:eastAsia="en-US"/>
        </w:rPr>
        <w:t>ть діючу речовину:</w:t>
      </w:r>
    </w:p>
    <w:p w:rsidR="00F203FD" w:rsidRPr="00BC5995" w:rsidRDefault="00F203FD" w:rsidP="00175300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E172F9">
        <w:rPr>
          <w:color w:val="000000"/>
          <w:lang w:val="uk-UA" w:eastAsia="en-US"/>
        </w:rPr>
        <w:t xml:space="preserve">          </w:t>
      </w:r>
      <w:proofErr w:type="spellStart"/>
      <w:r w:rsidR="00175300" w:rsidRPr="00E172F9">
        <w:rPr>
          <w:color w:val="000000"/>
          <w:lang w:val="uk-UA" w:eastAsia="en-US"/>
        </w:rPr>
        <w:t>маропітант</w:t>
      </w:r>
      <w:proofErr w:type="spellEnd"/>
      <w:r w:rsidR="00175300" w:rsidRPr="00E172F9">
        <w:rPr>
          <w:color w:val="000000"/>
          <w:lang w:val="uk-UA" w:eastAsia="en-US"/>
        </w:rPr>
        <w:t xml:space="preserve"> (як цитрат) - 8,0 мг.</w:t>
      </w:r>
    </w:p>
    <w:p w:rsidR="00F203FD" w:rsidRPr="00BC5995" w:rsidRDefault="00F203FD" w:rsidP="00F203FD">
      <w:pPr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BC5995">
        <w:rPr>
          <w:color w:val="000000"/>
          <w:lang w:val="uk-UA" w:eastAsia="en-US"/>
        </w:rPr>
        <w:t xml:space="preserve">Допоміжні речовини: лактози моногідрат, целюлоза мікрокристалічна, кальцію </w:t>
      </w:r>
      <w:proofErr w:type="spellStart"/>
      <w:r w:rsidRPr="00BC5995">
        <w:rPr>
          <w:color w:val="000000"/>
          <w:lang w:val="uk-UA" w:eastAsia="en-US"/>
        </w:rPr>
        <w:t>стеарат</w:t>
      </w:r>
      <w:proofErr w:type="spellEnd"/>
      <w:r w:rsidRPr="00BC5995">
        <w:rPr>
          <w:color w:val="000000"/>
          <w:lang w:val="uk-UA" w:eastAsia="en-US"/>
        </w:rPr>
        <w:t xml:space="preserve">, </w:t>
      </w:r>
      <w:proofErr w:type="spellStart"/>
      <w:r w:rsidRPr="00BC5995">
        <w:rPr>
          <w:color w:val="000000"/>
          <w:lang w:val="uk-UA" w:eastAsia="en-US"/>
        </w:rPr>
        <w:t>полівінілпіролідон</w:t>
      </w:r>
      <w:proofErr w:type="spellEnd"/>
      <w:r w:rsidRPr="00BC5995">
        <w:rPr>
          <w:color w:val="000000"/>
          <w:lang w:val="uk-UA" w:eastAsia="en-US"/>
        </w:rPr>
        <w:t>, кремнію діоксид, ароматизатор.</w:t>
      </w:r>
    </w:p>
    <w:p w:rsidR="007F49C3" w:rsidRPr="00BC5995" w:rsidRDefault="007F49C3" w:rsidP="007F49C3">
      <w:pPr>
        <w:suppressAutoHyphens w:val="0"/>
        <w:ind w:firstLine="567"/>
        <w:jc w:val="both"/>
        <w:rPr>
          <w:lang w:val="uk-UA" w:eastAsia="ru-RU"/>
        </w:rPr>
      </w:pPr>
      <w:r w:rsidRPr="00BC5995">
        <w:rPr>
          <w:lang w:val="uk-UA" w:eastAsia="ru-RU"/>
        </w:rPr>
        <w:t>МАРОПІВЕТ випускають у трьох дозуваннях:</w:t>
      </w:r>
    </w:p>
    <w:p w:rsidR="007F49C3" w:rsidRPr="00BC5995" w:rsidRDefault="007F49C3" w:rsidP="007F49C3">
      <w:pPr>
        <w:suppressAutoHyphens w:val="0"/>
        <w:ind w:firstLine="567"/>
        <w:jc w:val="both"/>
        <w:rPr>
          <w:lang w:val="uk-UA" w:eastAsia="ru-RU"/>
        </w:rPr>
      </w:pPr>
      <w:r w:rsidRPr="00BC5995">
        <w:rPr>
          <w:lang w:val="uk-UA" w:eastAsia="ru-RU"/>
        </w:rPr>
        <w:t xml:space="preserve">таблетка масою 200 мг (містить </w:t>
      </w:r>
      <w:proofErr w:type="spellStart"/>
      <w:r w:rsidRPr="00BC5995">
        <w:rPr>
          <w:lang w:val="uk-UA" w:eastAsia="ru-RU"/>
        </w:rPr>
        <w:t>маропітанту</w:t>
      </w:r>
      <w:proofErr w:type="spellEnd"/>
      <w:r w:rsidRPr="00BC5995">
        <w:rPr>
          <w:lang w:val="uk-UA" w:eastAsia="ru-RU"/>
        </w:rPr>
        <w:t xml:space="preserve"> (як </w:t>
      </w:r>
      <w:proofErr w:type="spellStart"/>
      <w:r w:rsidRPr="00BC5995">
        <w:rPr>
          <w:lang w:val="uk-UA" w:eastAsia="ru-RU"/>
        </w:rPr>
        <w:t>маропітанту</w:t>
      </w:r>
      <w:proofErr w:type="spellEnd"/>
      <w:r w:rsidRPr="00BC5995">
        <w:rPr>
          <w:lang w:val="uk-UA" w:eastAsia="ru-RU"/>
        </w:rPr>
        <w:t xml:space="preserve"> цитрат) – 16 мг);</w:t>
      </w:r>
    </w:p>
    <w:p w:rsidR="007F49C3" w:rsidRPr="00BC5995" w:rsidRDefault="007F49C3" w:rsidP="007F49C3">
      <w:pPr>
        <w:suppressAutoHyphens w:val="0"/>
        <w:ind w:firstLine="567"/>
        <w:jc w:val="both"/>
        <w:rPr>
          <w:lang w:val="uk-UA" w:eastAsia="ru-RU"/>
        </w:rPr>
      </w:pPr>
      <w:r w:rsidRPr="00BC5995">
        <w:rPr>
          <w:lang w:val="uk-UA" w:eastAsia="ru-RU"/>
        </w:rPr>
        <w:t xml:space="preserve">таблетка масою 300 мг (містить </w:t>
      </w:r>
      <w:proofErr w:type="spellStart"/>
      <w:r w:rsidRPr="00BC5995">
        <w:rPr>
          <w:lang w:val="uk-UA" w:eastAsia="ru-RU"/>
        </w:rPr>
        <w:t>маропітанту</w:t>
      </w:r>
      <w:proofErr w:type="spellEnd"/>
      <w:r w:rsidRPr="00BC5995">
        <w:rPr>
          <w:lang w:val="uk-UA" w:eastAsia="ru-RU"/>
        </w:rPr>
        <w:t xml:space="preserve"> (як </w:t>
      </w:r>
      <w:proofErr w:type="spellStart"/>
      <w:r w:rsidRPr="00BC5995">
        <w:rPr>
          <w:lang w:val="uk-UA" w:eastAsia="ru-RU"/>
        </w:rPr>
        <w:t>маропітанту</w:t>
      </w:r>
      <w:proofErr w:type="spellEnd"/>
      <w:r w:rsidRPr="00BC5995">
        <w:rPr>
          <w:lang w:val="uk-UA" w:eastAsia="ru-RU"/>
        </w:rPr>
        <w:t xml:space="preserve"> цитрат) – 24 мг);</w:t>
      </w:r>
    </w:p>
    <w:p w:rsidR="007F49C3" w:rsidRPr="00BC5995" w:rsidRDefault="007F49C3" w:rsidP="007F49C3">
      <w:pPr>
        <w:suppressAutoHyphens w:val="0"/>
        <w:ind w:firstLine="567"/>
        <w:jc w:val="both"/>
        <w:rPr>
          <w:lang w:val="uk-UA" w:eastAsia="ru-RU"/>
        </w:rPr>
      </w:pPr>
      <w:r w:rsidRPr="00BC5995">
        <w:rPr>
          <w:lang w:val="uk-UA" w:eastAsia="ru-RU"/>
        </w:rPr>
        <w:t xml:space="preserve">таблетка масою </w:t>
      </w:r>
      <w:r w:rsidR="00017FB2" w:rsidRPr="00BC5995">
        <w:rPr>
          <w:lang w:eastAsia="ru-RU"/>
        </w:rPr>
        <w:t>75</w:t>
      </w:r>
      <w:r w:rsidRPr="00BC5995">
        <w:rPr>
          <w:lang w:eastAsia="ru-RU"/>
        </w:rPr>
        <w:t>0</w:t>
      </w:r>
      <w:r w:rsidRPr="00BC5995">
        <w:rPr>
          <w:lang w:val="uk-UA" w:eastAsia="ru-RU"/>
        </w:rPr>
        <w:t xml:space="preserve"> мг (містить </w:t>
      </w:r>
      <w:proofErr w:type="spellStart"/>
      <w:r w:rsidRPr="00BC5995">
        <w:rPr>
          <w:lang w:val="uk-UA" w:eastAsia="ru-RU"/>
        </w:rPr>
        <w:t>маропітанту</w:t>
      </w:r>
      <w:proofErr w:type="spellEnd"/>
      <w:r w:rsidRPr="00BC5995">
        <w:rPr>
          <w:lang w:val="uk-UA" w:eastAsia="ru-RU"/>
        </w:rPr>
        <w:t xml:space="preserve"> (як </w:t>
      </w:r>
      <w:proofErr w:type="spellStart"/>
      <w:r w:rsidRPr="00BC5995">
        <w:rPr>
          <w:lang w:val="uk-UA" w:eastAsia="ru-RU"/>
        </w:rPr>
        <w:t>маропітанту</w:t>
      </w:r>
      <w:proofErr w:type="spellEnd"/>
      <w:r w:rsidRPr="00BC5995">
        <w:rPr>
          <w:lang w:val="uk-UA" w:eastAsia="ru-RU"/>
        </w:rPr>
        <w:t xml:space="preserve"> цитрат) – 60 мг).</w:t>
      </w:r>
    </w:p>
    <w:p w:rsidR="00F203FD" w:rsidRPr="00BC5995" w:rsidRDefault="00F203FD" w:rsidP="00F203FD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3. Фармацевтична форма</w:t>
      </w:r>
    </w:p>
    <w:p w:rsidR="00F203FD" w:rsidRPr="00BC5995" w:rsidRDefault="00F203FD" w:rsidP="00F203FD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BC5995">
        <w:rPr>
          <w:snapToGrid w:val="0"/>
          <w:lang w:val="uk-UA" w:eastAsia="en-US"/>
        </w:rPr>
        <w:t>Таблетки.</w:t>
      </w:r>
    </w:p>
    <w:p w:rsidR="00F203FD" w:rsidRPr="00BC5995" w:rsidRDefault="00F203FD" w:rsidP="00F203FD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4. Фармакологічні властивості</w:t>
      </w:r>
    </w:p>
    <w:p w:rsidR="00E45A62" w:rsidRPr="00E172F9" w:rsidRDefault="00E45A62" w:rsidP="00E45A62">
      <w:pPr>
        <w:ind w:firstLine="567"/>
        <w:jc w:val="both"/>
        <w:rPr>
          <w:rStyle w:val="csa2f017561"/>
          <w:b/>
          <w:i/>
          <w:sz w:val="28"/>
          <w:szCs w:val="28"/>
          <w:lang w:val="uk-UA"/>
        </w:rPr>
      </w:pPr>
      <w:r w:rsidRPr="00BC5995">
        <w:rPr>
          <w:b/>
          <w:i/>
        </w:rPr>
        <w:t>ATC</w:t>
      </w:r>
      <w:r w:rsidRPr="00BC5995">
        <w:rPr>
          <w:b/>
          <w:i/>
          <w:lang w:val="uk-UA"/>
        </w:rPr>
        <w:t>-</w:t>
      </w:r>
      <w:proofErr w:type="spellStart"/>
      <w:r w:rsidRPr="00BC5995">
        <w:rPr>
          <w:b/>
          <w:i/>
        </w:rPr>
        <w:t>vet</w:t>
      </w:r>
      <w:proofErr w:type="spellEnd"/>
      <w:r w:rsidRPr="00BC5995">
        <w:rPr>
          <w:b/>
          <w:i/>
          <w:lang w:val="uk-UA"/>
        </w:rPr>
        <w:t xml:space="preserve"> класифікаційний код:</w:t>
      </w:r>
      <w:r w:rsidR="00E172F9">
        <w:rPr>
          <w:b/>
          <w:i/>
          <w:snapToGrid w:val="0"/>
          <w:lang w:val="uk-UA"/>
        </w:rPr>
        <w:t xml:space="preserve"> </w:t>
      </w:r>
      <w:r w:rsidRPr="00BC5995">
        <w:rPr>
          <w:b/>
          <w:i/>
          <w:snapToGrid w:val="0"/>
          <w:lang w:val="en-US"/>
        </w:rPr>
        <w:t>QA</w:t>
      </w:r>
      <w:r w:rsidRPr="00BC5995">
        <w:rPr>
          <w:b/>
          <w:i/>
          <w:snapToGrid w:val="0"/>
          <w:lang w:val="uk-UA"/>
        </w:rPr>
        <w:t>04</w:t>
      </w:r>
      <w:r w:rsidRPr="00BC5995">
        <w:rPr>
          <w:b/>
          <w:i/>
          <w:snapToGrid w:val="0"/>
          <w:lang w:val="en-US"/>
        </w:rPr>
        <w:t>AD</w:t>
      </w:r>
      <w:r w:rsidRPr="00BC5995">
        <w:rPr>
          <w:b/>
          <w:i/>
          <w:snapToGrid w:val="0"/>
          <w:lang w:val="uk-UA"/>
        </w:rPr>
        <w:t>90 -</w:t>
      </w:r>
      <w:r w:rsidRPr="00BC5995">
        <w:rPr>
          <w:rStyle w:val="cs8f3868831"/>
          <w:b w:val="0"/>
          <w:bCs/>
          <w:i w:val="0"/>
          <w:iCs/>
          <w:snapToGrid w:val="0"/>
          <w:sz w:val="28"/>
          <w:szCs w:val="28"/>
          <w:lang w:val="uk-UA"/>
        </w:rPr>
        <w:t xml:space="preserve"> </w:t>
      </w:r>
      <w:proofErr w:type="spellStart"/>
      <w:r w:rsidRPr="00BC5995">
        <w:rPr>
          <w:b/>
          <w:i/>
          <w:snapToGrid w:val="0"/>
          <w:lang w:val="uk-UA"/>
        </w:rPr>
        <w:t>протиблювотні</w:t>
      </w:r>
      <w:proofErr w:type="spellEnd"/>
      <w:r w:rsidRPr="00BC5995">
        <w:rPr>
          <w:b/>
          <w:i/>
          <w:snapToGrid w:val="0"/>
          <w:lang w:val="uk-UA"/>
        </w:rPr>
        <w:t xml:space="preserve"> та </w:t>
      </w:r>
      <w:proofErr w:type="spellStart"/>
      <w:r w:rsidRPr="00BC5995">
        <w:rPr>
          <w:b/>
          <w:i/>
          <w:snapToGrid w:val="0"/>
          <w:lang w:val="uk-UA"/>
        </w:rPr>
        <w:t>протинудотні</w:t>
      </w:r>
      <w:proofErr w:type="spellEnd"/>
      <w:r w:rsidRPr="00BC5995">
        <w:rPr>
          <w:b/>
          <w:i/>
          <w:snapToGrid w:val="0"/>
          <w:lang w:val="uk-UA"/>
        </w:rPr>
        <w:t xml:space="preserve"> засоби. </w:t>
      </w:r>
      <w:proofErr w:type="spellStart"/>
      <w:r w:rsidRPr="00E172F9">
        <w:rPr>
          <w:b/>
          <w:i/>
          <w:snapToGrid w:val="0"/>
          <w:lang w:val="uk-UA"/>
        </w:rPr>
        <w:t>Маропітант</w:t>
      </w:r>
      <w:proofErr w:type="spellEnd"/>
      <w:r w:rsidRPr="00E172F9">
        <w:rPr>
          <w:b/>
          <w:i/>
          <w:snapToGrid w:val="0"/>
          <w:lang w:val="uk-UA"/>
        </w:rPr>
        <w:t>.</w:t>
      </w:r>
    </w:p>
    <w:p w:rsidR="00E45A62" w:rsidRPr="00BC5995" w:rsidRDefault="00E45A62" w:rsidP="00E45A62">
      <w:pPr>
        <w:ind w:firstLine="567"/>
        <w:jc w:val="both"/>
        <w:rPr>
          <w:snapToGrid w:val="0"/>
        </w:rPr>
      </w:pPr>
      <w:proofErr w:type="spellStart"/>
      <w:r w:rsidRPr="00BC5995">
        <w:rPr>
          <w:snapToGrid w:val="0"/>
        </w:rPr>
        <w:t>Блювання</w:t>
      </w:r>
      <w:proofErr w:type="spellEnd"/>
      <w:r w:rsidRPr="00BC5995">
        <w:rPr>
          <w:snapToGrid w:val="0"/>
        </w:rPr>
        <w:t xml:space="preserve"> – </w:t>
      </w:r>
      <w:proofErr w:type="spellStart"/>
      <w:r w:rsidRPr="00BC5995">
        <w:rPr>
          <w:snapToGrid w:val="0"/>
        </w:rPr>
        <w:t>це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складний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процес</w:t>
      </w:r>
      <w:proofErr w:type="spellEnd"/>
      <w:r w:rsidRPr="00BC5995">
        <w:rPr>
          <w:snapToGrid w:val="0"/>
        </w:rPr>
        <w:t xml:space="preserve">, </w:t>
      </w:r>
      <w:proofErr w:type="spellStart"/>
      <w:r w:rsidRPr="00BC5995">
        <w:rPr>
          <w:snapToGrid w:val="0"/>
        </w:rPr>
        <w:t>що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централізовано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координується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блювотним</w:t>
      </w:r>
      <w:proofErr w:type="spellEnd"/>
      <w:r w:rsidRPr="00BC5995">
        <w:rPr>
          <w:snapToGrid w:val="0"/>
        </w:rPr>
        <w:t xml:space="preserve"> центром. </w:t>
      </w:r>
      <w:proofErr w:type="spellStart"/>
      <w:r w:rsidRPr="00BC5995">
        <w:rPr>
          <w:snapToGrid w:val="0"/>
        </w:rPr>
        <w:t>Цей</w:t>
      </w:r>
      <w:proofErr w:type="spellEnd"/>
      <w:r w:rsidRPr="00BC5995">
        <w:rPr>
          <w:snapToGrid w:val="0"/>
        </w:rPr>
        <w:t xml:space="preserve"> центр </w:t>
      </w:r>
      <w:proofErr w:type="spellStart"/>
      <w:r w:rsidRPr="00BC5995">
        <w:rPr>
          <w:snapToGrid w:val="0"/>
        </w:rPr>
        <w:t>складається</w:t>
      </w:r>
      <w:proofErr w:type="spellEnd"/>
      <w:r w:rsidRPr="00BC5995">
        <w:rPr>
          <w:snapToGrid w:val="0"/>
        </w:rPr>
        <w:t xml:space="preserve"> з </w:t>
      </w:r>
      <w:proofErr w:type="spellStart"/>
      <w:r w:rsidRPr="00BC5995">
        <w:rPr>
          <w:snapToGrid w:val="0"/>
        </w:rPr>
        <w:t>кількох</w:t>
      </w:r>
      <w:proofErr w:type="spellEnd"/>
      <w:r w:rsidRPr="00BC5995">
        <w:rPr>
          <w:snapToGrid w:val="0"/>
        </w:rPr>
        <w:t xml:space="preserve"> ядер </w:t>
      </w:r>
      <w:proofErr w:type="spellStart"/>
      <w:r w:rsidRPr="00BC5995">
        <w:rPr>
          <w:snapToGrid w:val="0"/>
        </w:rPr>
        <w:t>стовбура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мозку</w:t>
      </w:r>
      <w:proofErr w:type="spellEnd"/>
      <w:r w:rsidRPr="00BC5995">
        <w:rPr>
          <w:snapToGrid w:val="0"/>
        </w:rPr>
        <w:t xml:space="preserve"> (</w:t>
      </w:r>
      <w:proofErr w:type="spellStart"/>
      <w:r w:rsidRPr="00BC5995">
        <w:rPr>
          <w:snapToGrid w:val="0"/>
        </w:rPr>
        <w:t>кінцеве</w:t>
      </w:r>
      <w:proofErr w:type="spellEnd"/>
      <w:r w:rsidRPr="00BC5995">
        <w:rPr>
          <w:snapToGrid w:val="0"/>
        </w:rPr>
        <w:t xml:space="preserve"> поле, ядро одинокого шляху, </w:t>
      </w:r>
      <w:proofErr w:type="spellStart"/>
      <w:r w:rsidRPr="00BC5995">
        <w:rPr>
          <w:snapToGrid w:val="0"/>
        </w:rPr>
        <w:t>дорсальне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моторне</w:t>
      </w:r>
      <w:proofErr w:type="spellEnd"/>
      <w:r w:rsidRPr="00BC5995">
        <w:rPr>
          <w:snapToGrid w:val="0"/>
        </w:rPr>
        <w:t xml:space="preserve"> ядро </w:t>
      </w:r>
      <w:proofErr w:type="spellStart"/>
      <w:r w:rsidRPr="00BC5995">
        <w:rPr>
          <w:snapToGrid w:val="0"/>
        </w:rPr>
        <w:t>блукаючого</w:t>
      </w:r>
      <w:proofErr w:type="spellEnd"/>
      <w:r w:rsidRPr="00BC5995">
        <w:rPr>
          <w:snapToGrid w:val="0"/>
        </w:rPr>
        <w:t xml:space="preserve"> нерву), </w:t>
      </w:r>
      <w:proofErr w:type="spellStart"/>
      <w:r w:rsidRPr="00BC5995">
        <w:rPr>
          <w:snapToGrid w:val="0"/>
        </w:rPr>
        <w:t>що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отримують</w:t>
      </w:r>
      <w:proofErr w:type="spellEnd"/>
      <w:r w:rsidRPr="00BC5995">
        <w:rPr>
          <w:snapToGrid w:val="0"/>
        </w:rPr>
        <w:t xml:space="preserve"> та </w:t>
      </w:r>
      <w:proofErr w:type="spellStart"/>
      <w:r w:rsidRPr="00BC5995">
        <w:rPr>
          <w:snapToGrid w:val="0"/>
        </w:rPr>
        <w:t>об’єднують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сенсорні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подразники</w:t>
      </w:r>
      <w:proofErr w:type="spellEnd"/>
      <w:r w:rsidRPr="00BC5995">
        <w:rPr>
          <w:snapToGrid w:val="0"/>
        </w:rPr>
        <w:t xml:space="preserve"> з </w:t>
      </w:r>
      <w:proofErr w:type="spellStart"/>
      <w:r w:rsidRPr="00BC5995">
        <w:rPr>
          <w:snapToGrid w:val="0"/>
        </w:rPr>
        <w:t>центральних</w:t>
      </w:r>
      <w:proofErr w:type="spellEnd"/>
      <w:r w:rsidRPr="00BC5995">
        <w:rPr>
          <w:snapToGrid w:val="0"/>
        </w:rPr>
        <w:t xml:space="preserve"> та </w:t>
      </w:r>
      <w:proofErr w:type="spellStart"/>
      <w:r w:rsidRPr="00BC5995">
        <w:rPr>
          <w:snapToGrid w:val="0"/>
        </w:rPr>
        <w:t>периферичних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джерел</w:t>
      </w:r>
      <w:proofErr w:type="spellEnd"/>
      <w:r w:rsidRPr="00BC5995">
        <w:rPr>
          <w:snapToGrid w:val="0"/>
        </w:rPr>
        <w:t xml:space="preserve"> і </w:t>
      </w:r>
      <w:proofErr w:type="spellStart"/>
      <w:r w:rsidRPr="00BC5995">
        <w:rPr>
          <w:snapToGrid w:val="0"/>
        </w:rPr>
        <w:t>хімічні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подразники</w:t>
      </w:r>
      <w:proofErr w:type="spellEnd"/>
      <w:r w:rsidRPr="00BC5995">
        <w:rPr>
          <w:snapToGrid w:val="0"/>
        </w:rPr>
        <w:t xml:space="preserve"> з </w:t>
      </w:r>
      <w:proofErr w:type="spellStart"/>
      <w:r w:rsidRPr="00BC5995">
        <w:rPr>
          <w:snapToGrid w:val="0"/>
        </w:rPr>
        <w:t>кровообігу</w:t>
      </w:r>
      <w:proofErr w:type="spellEnd"/>
      <w:r w:rsidRPr="00BC5995">
        <w:rPr>
          <w:snapToGrid w:val="0"/>
        </w:rPr>
        <w:t xml:space="preserve"> та </w:t>
      </w:r>
      <w:proofErr w:type="spellStart"/>
      <w:r w:rsidRPr="00BC5995">
        <w:rPr>
          <w:snapToGrid w:val="0"/>
        </w:rPr>
        <w:t>спинномозкової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рідини</w:t>
      </w:r>
      <w:proofErr w:type="spellEnd"/>
      <w:r w:rsidRPr="00BC5995">
        <w:rPr>
          <w:snapToGrid w:val="0"/>
        </w:rPr>
        <w:t>.</w:t>
      </w:r>
    </w:p>
    <w:p w:rsidR="00E45A62" w:rsidRPr="00BC5995" w:rsidRDefault="00E45A62" w:rsidP="00E45A62">
      <w:pPr>
        <w:ind w:firstLine="567"/>
        <w:jc w:val="both"/>
        <w:rPr>
          <w:snapToGrid w:val="0"/>
        </w:rPr>
      </w:pPr>
      <w:proofErr w:type="spellStart"/>
      <w:r w:rsidRPr="00BC5995">
        <w:rPr>
          <w:snapToGrid w:val="0"/>
        </w:rPr>
        <w:t>Маропітант</w:t>
      </w:r>
      <w:proofErr w:type="spellEnd"/>
      <w:r w:rsidRPr="00BC5995">
        <w:rPr>
          <w:snapToGrid w:val="0"/>
        </w:rPr>
        <w:t xml:space="preserve"> – </w:t>
      </w:r>
      <w:proofErr w:type="spellStart"/>
      <w:r w:rsidRPr="00BC5995">
        <w:rPr>
          <w:snapToGrid w:val="0"/>
        </w:rPr>
        <w:t>це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антагоніст</w:t>
      </w:r>
      <w:proofErr w:type="spellEnd"/>
      <w:r w:rsidRPr="00BC5995">
        <w:rPr>
          <w:snapToGrid w:val="0"/>
        </w:rPr>
        <w:t xml:space="preserve"> рецептора </w:t>
      </w:r>
      <w:proofErr w:type="spellStart"/>
      <w:r w:rsidRPr="00BC5995">
        <w:rPr>
          <w:snapToGrid w:val="0"/>
        </w:rPr>
        <w:t>нейрокініну</w:t>
      </w:r>
      <w:proofErr w:type="spellEnd"/>
      <w:r w:rsidRPr="00BC5995">
        <w:rPr>
          <w:snapToGrid w:val="0"/>
        </w:rPr>
        <w:t xml:space="preserve"> 1 (NK1), </w:t>
      </w:r>
      <w:proofErr w:type="spellStart"/>
      <w:r w:rsidRPr="00BC5995">
        <w:rPr>
          <w:snapToGrid w:val="0"/>
        </w:rPr>
        <w:t>що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діє</w:t>
      </w:r>
      <w:proofErr w:type="spellEnd"/>
      <w:r w:rsidRPr="00BC5995">
        <w:rPr>
          <w:snapToGrid w:val="0"/>
        </w:rPr>
        <w:t xml:space="preserve"> шляхом </w:t>
      </w:r>
      <w:proofErr w:type="spellStart"/>
      <w:r w:rsidRPr="00BC5995">
        <w:rPr>
          <w:snapToGrid w:val="0"/>
        </w:rPr>
        <w:t>інгібування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зв’язування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субстанції</w:t>
      </w:r>
      <w:proofErr w:type="spellEnd"/>
      <w:r w:rsidRPr="00BC5995">
        <w:rPr>
          <w:snapToGrid w:val="0"/>
        </w:rPr>
        <w:t xml:space="preserve"> Р, </w:t>
      </w:r>
      <w:proofErr w:type="spellStart"/>
      <w:r w:rsidRPr="00BC5995">
        <w:rPr>
          <w:snapToGrid w:val="0"/>
        </w:rPr>
        <w:t>нейропептиду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тахікінінової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групи</w:t>
      </w:r>
      <w:proofErr w:type="spellEnd"/>
      <w:r w:rsidRPr="00BC5995">
        <w:rPr>
          <w:snapToGrid w:val="0"/>
        </w:rPr>
        <w:t xml:space="preserve">. </w:t>
      </w:r>
      <w:proofErr w:type="spellStart"/>
      <w:r w:rsidRPr="00BC5995">
        <w:rPr>
          <w:snapToGrid w:val="0"/>
        </w:rPr>
        <w:t>Субстанція</w:t>
      </w:r>
      <w:proofErr w:type="spellEnd"/>
      <w:r w:rsidRPr="00BC5995">
        <w:rPr>
          <w:snapToGrid w:val="0"/>
        </w:rPr>
        <w:t xml:space="preserve"> Р </w:t>
      </w:r>
      <w:proofErr w:type="spellStart"/>
      <w:r w:rsidRPr="00BC5995">
        <w:rPr>
          <w:snapToGrid w:val="0"/>
        </w:rPr>
        <w:t>виявля</w:t>
      </w:r>
      <w:r w:rsidR="00E172F9">
        <w:rPr>
          <w:snapToGrid w:val="0"/>
        </w:rPr>
        <w:t>ється</w:t>
      </w:r>
      <w:proofErr w:type="spellEnd"/>
      <w:r w:rsidR="00E172F9">
        <w:rPr>
          <w:snapToGrid w:val="0"/>
        </w:rPr>
        <w:t xml:space="preserve"> у </w:t>
      </w:r>
      <w:proofErr w:type="spellStart"/>
      <w:r w:rsidR="00E172F9">
        <w:rPr>
          <w:snapToGrid w:val="0"/>
        </w:rPr>
        <w:t>значних</w:t>
      </w:r>
      <w:proofErr w:type="spellEnd"/>
      <w:r w:rsidR="00E172F9">
        <w:rPr>
          <w:snapToGrid w:val="0"/>
        </w:rPr>
        <w:t xml:space="preserve"> </w:t>
      </w:r>
      <w:proofErr w:type="spellStart"/>
      <w:r w:rsidR="00E172F9">
        <w:rPr>
          <w:snapToGrid w:val="0"/>
        </w:rPr>
        <w:t>концентраціях</w:t>
      </w:r>
      <w:proofErr w:type="spellEnd"/>
      <w:r w:rsidR="00E172F9">
        <w:rPr>
          <w:snapToGrid w:val="0"/>
        </w:rPr>
        <w:t xml:space="preserve"> </w:t>
      </w:r>
      <w:proofErr w:type="gramStart"/>
      <w:r w:rsidR="00E172F9">
        <w:rPr>
          <w:snapToGrid w:val="0"/>
        </w:rPr>
        <w:t xml:space="preserve">у </w:t>
      </w:r>
      <w:r w:rsidRPr="00BC5995">
        <w:rPr>
          <w:snapToGrid w:val="0"/>
        </w:rPr>
        <w:t>ядрах</w:t>
      </w:r>
      <w:proofErr w:type="gramEnd"/>
      <w:r w:rsidRPr="00BC5995">
        <w:rPr>
          <w:snapToGrid w:val="0"/>
        </w:rPr>
        <w:t xml:space="preserve">, </w:t>
      </w:r>
      <w:proofErr w:type="spellStart"/>
      <w:r w:rsidRPr="00BC5995">
        <w:rPr>
          <w:snapToGrid w:val="0"/>
        </w:rPr>
        <w:t>що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містяться</w:t>
      </w:r>
      <w:proofErr w:type="spellEnd"/>
      <w:r w:rsidRPr="00BC5995">
        <w:rPr>
          <w:snapToGrid w:val="0"/>
        </w:rPr>
        <w:t xml:space="preserve"> в </w:t>
      </w:r>
      <w:proofErr w:type="spellStart"/>
      <w:r w:rsidRPr="00BC5995">
        <w:rPr>
          <w:snapToGrid w:val="0"/>
        </w:rPr>
        <w:t>блювотному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центрі</w:t>
      </w:r>
      <w:proofErr w:type="spellEnd"/>
      <w:r w:rsidRPr="00BC5995">
        <w:rPr>
          <w:snapToGrid w:val="0"/>
        </w:rPr>
        <w:t xml:space="preserve">, і </w:t>
      </w:r>
      <w:proofErr w:type="spellStart"/>
      <w:r w:rsidRPr="00BC5995">
        <w:rPr>
          <w:snapToGrid w:val="0"/>
        </w:rPr>
        <w:t>вважається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основним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нейромедіатором</w:t>
      </w:r>
      <w:proofErr w:type="spellEnd"/>
      <w:r w:rsidRPr="00BC5995">
        <w:rPr>
          <w:snapToGrid w:val="0"/>
        </w:rPr>
        <w:t xml:space="preserve">, </w:t>
      </w:r>
      <w:proofErr w:type="spellStart"/>
      <w:r w:rsidRPr="00BC5995">
        <w:rPr>
          <w:snapToGrid w:val="0"/>
        </w:rPr>
        <w:t>що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бере</w:t>
      </w:r>
      <w:proofErr w:type="spellEnd"/>
      <w:r w:rsidRPr="00BC5995">
        <w:rPr>
          <w:snapToGrid w:val="0"/>
        </w:rPr>
        <w:t xml:space="preserve"> участь у </w:t>
      </w:r>
      <w:proofErr w:type="spellStart"/>
      <w:r w:rsidRPr="00BC5995">
        <w:rPr>
          <w:snapToGrid w:val="0"/>
        </w:rPr>
        <w:t>блювоті</w:t>
      </w:r>
      <w:proofErr w:type="spellEnd"/>
      <w:r w:rsidRPr="00BC5995">
        <w:rPr>
          <w:snapToGrid w:val="0"/>
        </w:rPr>
        <w:t xml:space="preserve">. </w:t>
      </w:r>
      <w:proofErr w:type="spellStart"/>
      <w:r w:rsidRPr="00BC5995">
        <w:rPr>
          <w:snapToGrid w:val="0"/>
        </w:rPr>
        <w:t>Інгібуючи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зв’язування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субстанції</w:t>
      </w:r>
      <w:proofErr w:type="spellEnd"/>
      <w:r w:rsidRPr="00BC5995">
        <w:rPr>
          <w:snapToGrid w:val="0"/>
        </w:rPr>
        <w:t xml:space="preserve"> Р у </w:t>
      </w:r>
      <w:proofErr w:type="spellStart"/>
      <w:r w:rsidRPr="00BC5995">
        <w:rPr>
          <w:snapToGrid w:val="0"/>
        </w:rPr>
        <w:t>блювотному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центрі</w:t>
      </w:r>
      <w:proofErr w:type="spellEnd"/>
      <w:r w:rsidRPr="00BC5995">
        <w:rPr>
          <w:snapToGrid w:val="0"/>
        </w:rPr>
        <w:t xml:space="preserve">, </w:t>
      </w:r>
      <w:proofErr w:type="spellStart"/>
      <w:r w:rsidRPr="00BC5995">
        <w:rPr>
          <w:snapToGrid w:val="0"/>
        </w:rPr>
        <w:t>маропітант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забезпечує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ефективність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проти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нервових</w:t>
      </w:r>
      <w:proofErr w:type="spellEnd"/>
      <w:r w:rsidRPr="00BC5995">
        <w:rPr>
          <w:snapToGrid w:val="0"/>
        </w:rPr>
        <w:t xml:space="preserve"> (</w:t>
      </w:r>
      <w:proofErr w:type="spellStart"/>
      <w:r w:rsidRPr="00BC5995">
        <w:rPr>
          <w:snapToGrid w:val="0"/>
        </w:rPr>
        <w:t>центральних</w:t>
      </w:r>
      <w:proofErr w:type="spellEnd"/>
      <w:r w:rsidRPr="00BC5995">
        <w:rPr>
          <w:snapToGrid w:val="0"/>
        </w:rPr>
        <w:t xml:space="preserve">) та </w:t>
      </w:r>
      <w:proofErr w:type="spellStart"/>
      <w:r w:rsidRPr="00BC5995">
        <w:rPr>
          <w:snapToGrid w:val="0"/>
        </w:rPr>
        <w:t>гуморальних</w:t>
      </w:r>
      <w:proofErr w:type="spellEnd"/>
      <w:r w:rsidRPr="00BC5995">
        <w:rPr>
          <w:snapToGrid w:val="0"/>
        </w:rPr>
        <w:t xml:space="preserve"> (</w:t>
      </w:r>
      <w:proofErr w:type="spellStart"/>
      <w:r w:rsidRPr="00BC5995">
        <w:rPr>
          <w:snapToGrid w:val="0"/>
        </w:rPr>
        <w:t>периферичних</w:t>
      </w:r>
      <w:proofErr w:type="spellEnd"/>
      <w:r w:rsidRPr="00BC5995">
        <w:rPr>
          <w:snapToGrid w:val="0"/>
        </w:rPr>
        <w:t xml:space="preserve">) причин </w:t>
      </w:r>
      <w:proofErr w:type="spellStart"/>
      <w:r w:rsidRPr="00BC5995">
        <w:rPr>
          <w:snapToGrid w:val="0"/>
        </w:rPr>
        <w:t>блювання</w:t>
      </w:r>
      <w:proofErr w:type="spellEnd"/>
      <w:r w:rsidRPr="00BC5995">
        <w:rPr>
          <w:snapToGrid w:val="0"/>
        </w:rPr>
        <w:t xml:space="preserve">. </w:t>
      </w:r>
      <w:proofErr w:type="spellStart"/>
      <w:r w:rsidRPr="00BC5995">
        <w:rPr>
          <w:snapToGrid w:val="0"/>
        </w:rPr>
        <w:t>Дослідження</w:t>
      </w:r>
      <w:proofErr w:type="spellEnd"/>
      <w:r w:rsidRPr="00BC5995">
        <w:rPr>
          <w:snapToGrid w:val="0"/>
        </w:rPr>
        <w:t xml:space="preserve"> на </w:t>
      </w:r>
      <w:r w:rsidRPr="00E172F9">
        <w:rPr>
          <w:snapToGrid w:val="0"/>
        </w:rPr>
        <w:t xml:space="preserve">моделях </w:t>
      </w:r>
      <w:proofErr w:type="spellStart"/>
      <w:r w:rsidRPr="00E172F9">
        <w:rPr>
          <w:i/>
          <w:snapToGrid w:val="0"/>
          <w:color w:val="000000" w:themeColor="text1"/>
        </w:rPr>
        <w:t>in</w:t>
      </w:r>
      <w:proofErr w:type="spellEnd"/>
      <w:r w:rsidRPr="00E172F9">
        <w:rPr>
          <w:i/>
          <w:snapToGrid w:val="0"/>
          <w:color w:val="000000" w:themeColor="text1"/>
        </w:rPr>
        <w:t xml:space="preserve"> </w:t>
      </w:r>
      <w:proofErr w:type="spellStart"/>
      <w:r w:rsidRPr="00E172F9">
        <w:rPr>
          <w:i/>
          <w:snapToGrid w:val="0"/>
          <w:color w:val="000000" w:themeColor="text1"/>
        </w:rPr>
        <w:t>vitro</w:t>
      </w:r>
      <w:proofErr w:type="spellEnd"/>
      <w:r w:rsidRPr="00E172F9">
        <w:rPr>
          <w:snapToGrid w:val="0"/>
          <w:color w:val="000000" w:themeColor="text1"/>
        </w:rPr>
        <w:t xml:space="preserve"> </w:t>
      </w:r>
      <w:proofErr w:type="spellStart"/>
      <w:r w:rsidRPr="00E172F9">
        <w:rPr>
          <w:snapToGrid w:val="0"/>
        </w:rPr>
        <w:t>продемонстрували</w:t>
      </w:r>
      <w:proofErr w:type="spellEnd"/>
      <w:r w:rsidRPr="00BC5995">
        <w:rPr>
          <w:snapToGrid w:val="0"/>
        </w:rPr>
        <w:t xml:space="preserve">, </w:t>
      </w:r>
      <w:proofErr w:type="spellStart"/>
      <w:r w:rsidRPr="00BC5995">
        <w:rPr>
          <w:snapToGrid w:val="0"/>
        </w:rPr>
        <w:t>що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маропітант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вибірково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зв’язується</w:t>
      </w:r>
      <w:proofErr w:type="spellEnd"/>
      <w:r w:rsidRPr="00BC5995">
        <w:rPr>
          <w:snapToGrid w:val="0"/>
        </w:rPr>
        <w:t xml:space="preserve"> з рецептором NK1 </w:t>
      </w:r>
      <w:proofErr w:type="spellStart"/>
      <w:r w:rsidRPr="00BC5995">
        <w:rPr>
          <w:snapToGrid w:val="0"/>
        </w:rPr>
        <w:t>із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дозозалежним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функціональним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антагонізмом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активності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субстанції</w:t>
      </w:r>
      <w:proofErr w:type="spellEnd"/>
      <w:r w:rsidRPr="00BC5995">
        <w:rPr>
          <w:snapToGrid w:val="0"/>
        </w:rPr>
        <w:t xml:space="preserve"> P.</w:t>
      </w:r>
    </w:p>
    <w:p w:rsidR="00E45A62" w:rsidRPr="00BC5995" w:rsidRDefault="00E45A62" w:rsidP="00E45A62">
      <w:pPr>
        <w:ind w:firstLine="567"/>
        <w:jc w:val="both"/>
        <w:rPr>
          <w:snapToGrid w:val="0"/>
        </w:rPr>
      </w:pPr>
      <w:proofErr w:type="spellStart"/>
      <w:r w:rsidRPr="00BC5995">
        <w:rPr>
          <w:snapToGrid w:val="0"/>
        </w:rPr>
        <w:t>Маропітант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має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протиблювальну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дію</w:t>
      </w:r>
      <w:proofErr w:type="spellEnd"/>
      <w:r w:rsidRPr="00BC5995">
        <w:rPr>
          <w:snapToGrid w:val="0"/>
        </w:rPr>
        <w:t xml:space="preserve">. </w:t>
      </w:r>
      <w:proofErr w:type="spellStart"/>
      <w:r w:rsidRPr="00BC5995">
        <w:rPr>
          <w:snapToGrid w:val="0"/>
        </w:rPr>
        <w:t>Протиблювальна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дія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маропітанту</w:t>
      </w:r>
      <w:proofErr w:type="spellEnd"/>
      <w:r w:rsidRPr="00BC5995">
        <w:rPr>
          <w:snapToGrid w:val="0"/>
        </w:rPr>
        <w:t xml:space="preserve"> у </w:t>
      </w:r>
      <w:proofErr w:type="spellStart"/>
      <w:r w:rsidRPr="00BC5995">
        <w:rPr>
          <w:snapToGrid w:val="0"/>
        </w:rPr>
        <w:t>складі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центральних</w:t>
      </w:r>
      <w:proofErr w:type="spellEnd"/>
      <w:r w:rsidRPr="00BC5995">
        <w:rPr>
          <w:snapToGrid w:val="0"/>
        </w:rPr>
        <w:t xml:space="preserve"> та </w:t>
      </w:r>
      <w:proofErr w:type="spellStart"/>
      <w:r w:rsidRPr="00BC5995">
        <w:rPr>
          <w:snapToGrid w:val="0"/>
        </w:rPr>
        <w:t>периферичних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протиблювальних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засобів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спостерігалась</w:t>
      </w:r>
      <w:proofErr w:type="spellEnd"/>
      <w:r w:rsidRPr="00BC5995">
        <w:rPr>
          <w:snapToGrid w:val="0"/>
        </w:rPr>
        <w:t xml:space="preserve"> в </w:t>
      </w:r>
      <w:proofErr w:type="spellStart"/>
      <w:r w:rsidRPr="00BC5995">
        <w:rPr>
          <w:snapToGrid w:val="0"/>
        </w:rPr>
        <w:t>експериментальних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дослідженнях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апоморфіну</w:t>
      </w:r>
      <w:proofErr w:type="spellEnd"/>
      <w:r w:rsidRPr="00BC5995">
        <w:rPr>
          <w:snapToGrid w:val="0"/>
        </w:rPr>
        <w:t xml:space="preserve">, </w:t>
      </w:r>
      <w:proofErr w:type="spellStart"/>
      <w:r w:rsidRPr="00BC5995">
        <w:rPr>
          <w:snapToGrid w:val="0"/>
        </w:rPr>
        <w:t>цисплатину</w:t>
      </w:r>
      <w:proofErr w:type="spellEnd"/>
      <w:r w:rsidRPr="00BC5995">
        <w:rPr>
          <w:snapToGrid w:val="0"/>
        </w:rPr>
        <w:t xml:space="preserve"> та сиропу </w:t>
      </w:r>
      <w:proofErr w:type="spellStart"/>
      <w:r w:rsidRPr="00BC5995">
        <w:rPr>
          <w:snapToGrid w:val="0"/>
        </w:rPr>
        <w:t>іпекакуани</w:t>
      </w:r>
      <w:proofErr w:type="spellEnd"/>
      <w:r w:rsidRPr="00BC5995">
        <w:rPr>
          <w:snapToGrid w:val="0"/>
        </w:rPr>
        <w:t xml:space="preserve"> (собаки) та </w:t>
      </w:r>
      <w:proofErr w:type="spellStart"/>
      <w:r w:rsidRPr="00BC5995">
        <w:rPr>
          <w:snapToGrid w:val="0"/>
        </w:rPr>
        <w:t>ксилазину</w:t>
      </w:r>
      <w:proofErr w:type="spellEnd"/>
      <w:r w:rsidRPr="00BC5995">
        <w:rPr>
          <w:snapToGrid w:val="0"/>
        </w:rPr>
        <w:t xml:space="preserve"> (</w:t>
      </w:r>
      <w:proofErr w:type="spellStart"/>
      <w:r w:rsidRPr="00BC5995">
        <w:rPr>
          <w:snapToGrid w:val="0"/>
        </w:rPr>
        <w:t>коти</w:t>
      </w:r>
      <w:proofErr w:type="spellEnd"/>
      <w:r w:rsidRPr="00BC5995">
        <w:rPr>
          <w:snapToGrid w:val="0"/>
        </w:rPr>
        <w:t>).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proofErr w:type="spellStart"/>
      <w:r w:rsidRPr="00BC5995">
        <w:rPr>
          <w:snapToGrid w:val="0"/>
        </w:rPr>
        <w:t>Ознаки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нудоти</w:t>
      </w:r>
      <w:proofErr w:type="spellEnd"/>
      <w:r w:rsidRPr="00BC5995">
        <w:rPr>
          <w:snapToGrid w:val="0"/>
        </w:rPr>
        <w:t xml:space="preserve"> у собак, </w:t>
      </w:r>
      <w:proofErr w:type="spellStart"/>
      <w:r w:rsidRPr="00BC5995">
        <w:rPr>
          <w:snapToGrid w:val="0"/>
        </w:rPr>
        <w:t>включаючи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підвищене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слиновиділення</w:t>
      </w:r>
      <w:proofErr w:type="spellEnd"/>
      <w:r w:rsidRPr="00BC5995">
        <w:rPr>
          <w:snapToGrid w:val="0"/>
        </w:rPr>
        <w:t xml:space="preserve"> та </w:t>
      </w:r>
      <w:proofErr w:type="spellStart"/>
      <w:r w:rsidRPr="00BC5995">
        <w:rPr>
          <w:snapToGrid w:val="0"/>
        </w:rPr>
        <w:t>млявість</w:t>
      </w:r>
      <w:proofErr w:type="spellEnd"/>
      <w:r w:rsidRPr="00BC5995">
        <w:rPr>
          <w:snapToGrid w:val="0"/>
        </w:rPr>
        <w:t xml:space="preserve">, </w:t>
      </w:r>
      <w:proofErr w:type="spellStart"/>
      <w:r w:rsidRPr="00BC5995">
        <w:rPr>
          <w:snapToGrid w:val="0"/>
        </w:rPr>
        <w:t>можуть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зберігатись</w:t>
      </w:r>
      <w:proofErr w:type="spellEnd"/>
      <w:r w:rsidRPr="00BC5995">
        <w:rPr>
          <w:snapToGrid w:val="0"/>
        </w:rPr>
        <w:t xml:space="preserve"> і </w:t>
      </w:r>
      <w:proofErr w:type="spellStart"/>
      <w:r w:rsidRPr="00BC5995">
        <w:rPr>
          <w:snapToGrid w:val="0"/>
        </w:rPr>
        <w:t>після</w:t>
      </w:r>
      <w:proofErr w:type="spellEnd"/>
      <w:r w:rsidRPr="00BC5995">
        <w:rPr>
          <w:snapToGrid w:val="0"/>
        </w:rPr>
        <w:t xml:space="preserve"> </w:t>
      </w:r>
      <w:proofErr w:type="spellStart"/>
      <w:r w:rsidRPr="00BC5995">
        <w:rPr>
          <w:snapToGrid w:val="0"/>
        </w:rPr>
        <w:t>лікування</w:t>
      </w:r>
      <w:proofErr w:type="spellEnd"/>
      <w:r w:rsidRPr="00BC5995">
        <w:rPr>
          <w:snapToGrid w:val="0"/>
        </w:rPr>
        <w:t>.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>Після перорального</w:t>
      </w:r>
      <w:r>
        <w:rPr>
          <w:lang w:val="uk-UA"/>
        </w:rPr>
        <w:t xml:space="preserve"> застосування препарату собакам</w:t>
      </w:r>
      <w:r w:rsidRPr="00BC5995">
        <w:rPr>
          <w:lang w:val="uk-UA"/>
        </w:rPr>
        <w:t xml:space="preserve"> </w:t>
      </w:r>
      <w:proofErr w:type="spellStart"/>
      <w:r w:rsidRPr="00BC5995">
        <w:rPr>
          <w:lang w:val="uk-UA"/>
        </w:rPr>
        <w:t>маропітант</w:t>
      </w:r>
      <w:proofErr w:type="spellEnd"/>
      <w:r w:rsidRPr="00BC5995">
        <w:rPr>
          <w:lang w:val="uk-UA"/>
        </w:rPr>
        <w:t xml:space="preserve"> швидко всмоктується та досягає максимальної концентрації в крові тварини через (1,5 – 2,0) год. </w:t>
      </w:r>
      <w:proofErr w:type="spellStart"/>
      <w:r w:rsidRPr="00BC5995">
        <w:rPr>
          <w:lang w:val="uk-UA"/>
        </w:rPr>
        <w:t>Біодоступність</w:t>
      </w:r>
      <w:proofErr w:type="spellEnd"/>
      <w:r w:rsidRPr="00BC5995">
        <w:rPr>
          <w:lang w:val="uk-UA"/>
        </w:rPr>
        <w:t xml:space="preserve"> </w:t>
      </w:r>
      <w:proofErr w:type="spellStart"/>
      <w:r w:rsidRPr="00BC5995">
        <w:rPr>
          <w:lang w:val="uk-UA"/>
        </w:rPr>
        <w:t>маропіта</w:t>
      </w:r>
      <w:r>
        <w:rPr>
          <w:lang w:val="uk-UA"/>
        </w:rPr>
        <w:t>нту</w:t>
      </w:r>
      <w:proofErr w:type="spellEnd"/>
      <w:r>
        <w:rPr>
          <w:lang w:val="uk-UA"/>
        </w:rPr>
        <w:t xml:space="preserve"> складає (23 – 37)</w:t>
      </w:r>
      <w:r w:rsidRPr="00BC5995">
        <w:rPr>
          <w:lang w:val="uk-UA"/>
        </w:rPr>
        <w:t xml:space="preserve">% залежно від дози. При введенні </w:t>
      </w:r>
      <w:proofErr w:type="spellStart"/>
      <w:r w:rsidRPr="00BC5995">
        <w:rPr>
          <w:lang w:val="uk-UA"/>
        </w:rPr>
        <w:t>маропітанту</w:t>
      </w:r>
      <w:proofErr w:type="spellEnd"/>
      <w:r w:rsidRPr="00BC5995">
        <w:rPr>
          <w:lang w:val="uk-UA"/>
        </w:rPr>
        <w:t xml:space="preserve"> у дозі 2 мг/кг маси тіла собакам максимальна концентрація (</w:t>
      </w:r>
      <w:proofErr w:type="spellStart"/>
      <w:r w:rsidRPr="00BC5995">
        <w:rPr>
          <w:lang w:val="uk-UA"/>
        </w:rPr>
        <w:t>C</w:t>
      </w:r>
      <w:r w:rsidRPr="00BC5995">
        <w:rPr>
          <w:vertAlign w:val="subscript"/>
          <w:lang w:val="uk-UA"/>
        </w:rPr>
        <w:t>max</w:t>
      </w:r>
      <w:proofErr w:type="spellEnd"/>
      <w:r w:rsidRPr="00BC5995">
        <w:rPr>
          <w:lang w:val="uk-UA"/>
        </w:rPr>
        <w:t>) у плазмі крові станови</w:t>
      </w:r>
      <w:r>
        <w:rPr>
          <w:lang w:val="uk-UA"/>
        </w:rPr>
        <w:t xml:space="preserve">ть приблизно 81 </w:t>
      </w:r>
      <w:proofErr w:type="spellStart"/>
      <w:r>
        <w:rPr>
          <w:lang w:val="uk-UA"/>
        </w:rPr>
        <w:t>нг</w:t>
      </w:r>
      <w:proofErr w:type="spellEnd"/>
      <w:r>
        <w:rPr>
          <w:lang w:val="uk-UA"/>
        </w:rPr>
        <w:t xml:space="preserve">/мл і досягається через 1,9 </w:t>
      </w:r>
      <w:r w:rsidRPr="00BC5995">
        <w:rPr>
          <w:lang w:val="uk-UA"/>
        </w:rPr>
        <w:t>год після введення дози (</w:t>
      </w:r>
      <w:proofErr w:type="spellStart"/>
      <w:r w:rsidRPr="00BC5995">
        <w:rPr>
          <w:lang w:val="uk-UA"/>
        </w:rPr>
        <w:t>T</w:t>
      </w:r>
      <w:r w:rsidRPr="00BC5995">
        <w:rPr>
          <w:vertAlign w:val="subscript"/>
          <w:lang w:val="uk-UA"/>
        </w:rPr>
        <w:t>max</w:t>
      </w:r>
      <w:proofErr w:type="spellEnd"/>
      <w:r w:rsidRPr="00BC5995">
        <w:rPr>
          <w:lang w:val="uk-UA"/>
        </w:rPr>
        <w:t xml:space="preserve">). При введенні </w:t>
      </w:r>
      <w:proofErr w:type="spellStart"/>
      <w:r w:rsidRPr="00BC5995">
        <w:rPr>
          <w:lang w:val="uk-UA"/>
        </w:rPr>
        <w:t>маропітанту</w:t>
      </w:r>
      <w:proofErr w:type="spellEnd"/>
      <w:r w:rsidRPr="00BC5995">
        <w:rPr>
          <w:lang w:val="uk-UA"/>
        </w:rPr>
        <w:t xml:space="preserve"> у дозі 8 мг/кг маси тіла собакам максимальна концентрація (</w:t>
      </w:r>
      <w:proofErr w:type="spellStart"/>
      <w:r w:rsidRPr="00BC5995">
        <w:rPr>
          <w:lang w:val="uk-UA"/>
        </w:rPr>
        <w:t>C</w:t>
      </w:r>
      <w:r w:rsidRPr="00BC5995">
        <w:rPr>
          <w:vertAlign w:val="subscript"/>
          <w:lang w:val="uk-UA"/>
        </w:rPr>
        <w:t>max</w:t>
      </w:r>
      <w:proofErr w:type="spellEnd"/>
      <w:r w:rsidRPr="00BC5995">
        <w:rPr>
          <w:lang w:val="uk-UA"/>
        </w:rPr>
        <w:t>) у плазмі крові становить приблизно 776 </w:t>
      </w:r>
      <w:proofErr w:type="spellStart"/>
      <w:r w:rsidRPr="00BC5995">
        <w:rPr>
          <w:lang w:val="uk-UA"/>
        </w:rPr>
        <w:t>нг</w:t>
      </w:r>
      <w:proofErr w:type="spellEnd"/>
      <w:r w:rsidRPr="00BC5995">
        <w:rPr>
          <w:lang w:val="uk-UA"/>
        </w:rPr>
        <w:t xml:space="preserve">/мл </w:t>
      </w:r>
      <w:r>
        <w:rPr>
          <w:lang w:val="uk-UA"/>
        </w:rPr>
        <w:t xml:space="preserve"> і досягається </w:t>
      </w:r>
      <w:r w:rsidRPr="00BC5995">
        <w:rPr>
          <w:lang w:val="uk-UA"/>
        </w:rPr>
        <w:t>через 1,7 годин після введення дози (</w:t>
      </w:r>
      <w:proofErr w:type="spellStart"/>
      <w:r w:rsidRPr="00BC5995">
        <w:rPr>
          <w:lang w:val="uk-UA"/>
        </w:rPr>
        <w:t>T</w:t>
      </w:r>
      <w:r w:rsidRPr="00BC5995">
        <w:rPr>
          <w:vertAlign w:val="subscript"/>
          <w:lang w:val="uk-UA"/>
        </w:rPr>
        <w:t>max</w:t>
      </w:r>
      <w:proofErr w:type="spellEnd"/>
      <w:r w:rsidRPr="00BC5995">
        <w:rPr>
          <w:lang w:val="uk-UA"/>
        </w:rPr>
        <w:t xml:space="preserve">). </w:t>
      </w:r>
      <w:proofErr w:type="spellStart"/>
      <w:r w:rsidRPr="00BC5995">
        <w:rPr>
          <w:lang w:val="uk-UA"/>
        </w:rPr>
        <w:t>Маропітант</w:t>
      </w:r>
      <w:proofErr w:type="spellEnd"/>
      <w:r w:rsidRPr="00BC5995">
        <w:rPr>
          <w:lang w:val="uk-UA"/>
        </w:rPr>
        <w:t xml:space="preserve"> добре зв'язується з білками крові (понад 99%).</w:t>
      </w:r>
      <w:r>
        <w:rPr>
          <w:lang w:val="uk-UA"/>
        </w:rPr>
        <w:t xml:space="preserve"> </w:t>
      </w:r>
      <w:r w:rsidRPr="00BC5995">
        <w:rPr>
          <w:lang w:val="uk-UA"/>
        </w:rPr>
        <w:t xml:space="preserve">Період </w:t>
      </w:r>
      <w:proofErr w:type="spellStart"/>
      <w:r w:rsidRPr="00BC5995">
        <w:rPr>
          <w:lang w:val="uk-UA"/>
        </w:rPr>
        <w:t>напіввиведення</w:t>
      </w:r>
      <w:proofErr w:type="spellEnd"/>
      <w:r w:rsidRPr="00BC5995">
        <w:rPr>
          <w:lang w:val="uk-UA"/>
        </w:rPr>
        <w:t xml:space="preserve"> – 4,03 год. 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proofErr w:type="spellStart"/>
      <w:r w:rsidRPr="00BC5995">
        <w:rPr>
          <w:lang w:val="uk-UA"/>
        </w:rPr>
        <w:t>Маропітант</w:t>
      </w:r>
      <w:proofErr w:type="spellEnd"/>
      <w:r w:rsidRPr="00BC5995">
        <w:rPr>
          <w:lang w:val="uk-UA"/>
        </w:rPr>
        <w:t xml:space="preserve"> </w:t>
      </w:r>
      <w:r w:rsidRPr="00E172F9">
        <w:rPr>
          <w:color w:val="000000" w:themeColor="text1"/>
          <w:lang w:val="uk-UA"/>
        </w:rPr>
        <w:t xml:space="preserve">за участю цитохрому Р450 (CYP) </w:t>
      </w:r>
      <w:proofErr w:type="spellStart"/>
      <w:r w:rsidRPr="00E172F9">
        <w:rPr>
          <w:color w:val="000000" w:themeColor="text1"/>
          <w:lang w:val="uk-UA"/>
        </w:rPr>
        <w:t>метаболізується</w:t>
      </w:r>
      <w:proofErr w:type="spellEnd"/>
      <w:r w:rsidRPr="00E172F9">
        <w:rPr>
          <w:color w:val="000000" w:themeColor="text1"/>
          <w:lang w:val="uk-UA"/>
        </w:rPr>
        <w:t xml:space="preserve"> </w:t>
      </w:r>
      <w:r w:rsidRPr="00BC5995">
        <w:rPr>
          <w:lang w:val="uk-UA"/>
        </w:rPr>
        <w:t xml:space="preserve">у печінці. Встановлено, що у собак ферменти, пов’язані з CYP1A та CYP3A, є </w:t>
      </w:r>
      <w:proofErr w:type="spellStart"/>
      <w:r w:rsidRPr="00BC5995">
        <w:rPr>
          <w:lang w:val="uk-UA"/>
        </w:rPr>
        <w:t>ізоформами</w:t>
      </w:r>
      <w:proofErr w:type="spellEnd"/>
      <w:r w:rsidRPr="00BC5995">
        <w:rPr>
          <w:lang w:val="uk-UA"/>
        </w:rPr>
        <w:t xml:space="preserve">, що беруть участь у печінковій </w:t>
      </w:r>
      <w:proofErr w:type="spellStart"/>
      <w:r w:rsidRPr="00BC5995">
        <w:rPr>
          <w:lang w:val="uk-UA"/>
        </w:rPr>
        <w:t>біотрансформації</w:t>
      </w:r>
      <w:proofErr w:type="spellEnd"/>
      <w:r w:rsidRPr="00BC5995">
        <w:rPr>
          <w:lang w:val="uk-UA"/>
        </w:rPr>
        <w:t xml:space="preserve"> </w:t>
      </w:r>
      <w:proofErr w:type="spellStart"/>
      <w:r w:rsidRPr="00BC5995">
        <w:rPr>
          <w:lang w:val="uk-UA"/>
        </w:rPr>
        <w:t>маропітанту</w:t>
      </w:r>
      <w:proofErr w:type="spellEnd"/>
      <w:r w:rsidRPr="00BC5995">
        <w:rPr>
          <w:lang w:val="uk-UA"/>
        </w:rPr>
        <w:t>.</w:t>
      </w:r>
    </w:p>
    <w:p w:rsidR="00E45A62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>Виведення нирками є</w:t>
      </w:r>
      <w:r>
        <w:rPr>
          <w:lang w:val="uk-UA"/>
        </w:rPr>
        <w:t xml:space="preserve"> незначним шляхом елімінації</w:t>
      </w:r>
      <w:r w:rsidRPr="00BC5995">
        <w:rPr>
          <w:lang w:val="uk-UA"/>
        </w:rPr>
        <w:t xml:space="preserve"> </w:t>
      </w:r>
      <w:proofErr w:type="spellStart"/>
      <w:r w:rsidRPr="00BC5995">
        <w:rPr>
          <w:lang w:val="uk-UA"/>
        </w:rPr>
        <w:t>маропітанту</w:t>
      </w:r>
      <w:proofErr w:type="spellEnd"/>
      <w:r w:rsidRPr="00BC5995">
        <w:rPr>
          <w:lang w:val="uk-UA"/>
        </w:rPr>
        <w:t>, причому менше</w:t>
      </w:r>
      <w:r>
        <w:rPr>
          <w:lang w:val="uk-UA"/>
        </w:rPr>
        <w:t>,</w:t>
      </w:r>
      <w:r w:rsidRPr="00BC5995">
        <w:rPr>
          <w:lang w:val="uk-UA"/>
        </w:rPr>
        <w:t xml:space="preserve"> ніж 1% дози 8 мг на 1 кг маси тіла </w:t>
      </w:r>
      <w:proofErr w:type="spellStart"/>
      <w:r w:rsidRPr="00BC5995">
        <w:rPr>
          <w:lang w:val="uk-UA"/>
        </w:rPr>
        <w:t>перорально</w:t>
      </w:r>
      <w:proofErr w:type="spellEnd"/>
      <w:r w:rsidRPr="00BC5995">
        <w:rPr>
          <w:lang w:val="uk-UA"/>
        </w:rPr>
        <w:t xml:space="preserve"> з’являється у сечі як </w:t>
      </w:r>
      <w:proofErr w:type="spellStart"/>
      <w:r w:rsidRPr="00BC5995">
        <w:rPr>
          <w:lang w:val="uk-UA"/>
        </w:rPr>
        <w:t>маропітант</w:t>
      </w:r>
      <w:proofErr w:type="spellEnd"/>
      <w:r w:rsidRPr="00BC5995">
        <w:rPr>
          <w:lang w:val="uk-UA"/>
        </w:rPr>
        <w:t>.</w:t>
      </w:r>
    </w:p>
    <w:p w:rsidR="00E172F9" w:rsidRDefault="00E172F9" w:rsidP="00E45A62">
      <w:pPr>
        <w:ind w:firstLine="567"/>
        <w:jc w:val="both"/>
        <w:rPr>
          <w:lang w:val="uk-UA"/>
        </w:rPr>
      </w:pPr>
    </w:p>
    <w:p w:rsidR="00E172F9" w:rsidRPr="00BC5995" w:rsidRDefault="00E172F9" w:rsidP="00E45A62">
      <w:pPr>
        <w:ind w:firstLine="567"/>
        <w:jc w:val="both"/>
        <w:rPr>
          <w:snapToGrid w:val="0"/>
          <w:color w:val="000000"/>
          <w:lang w:val="uk-UA" w:eastAsia="en-US"/>
        </w:rPr>
      </w:pPr>
    </w:p>
    <w:p w:rsidR="003D55E8" w:rsidRPr="003D55E8" w:rsidRDefault="003D55E8" w:rsidP="003D55E8">
      <w:pPr>
        <w:widowControl w:val="0"/>
        <w:suppressAutoHyphens w:val="0"/>
        <w:ind w:firstLine="567"/>
        <w:jc w:val="right"/>
        <w:rPr>
          <w:snapToGrid w:val="0"/>
          <w:lang w:val="uk-UA" w:eastAsia="en-US"/>
        </w:rPr>
      </w:pPr>
      <w:r>
        <w:rPr>
          <w:snapToGrid w:val="0"/>
          <w:lang w:val="uk-UA" w:eastAsia="en-US"/>
        </w:rPr>
        <w:lastRenderedPageBreak/>
        <w:t>Продовження додат</w:t>
      </w:r>
      <w:r w:rsidRPr="003D55E8">
        <w:rPr>
          <w:snapToGrid w:val="0"/>
          <w:lang w:val="uk-UA" w:eastAsia="en-US"/>
        </w:rPr>
        <w:t>к</w:t>
      </w:r>
      <w:r>
        <w:rPr>
          <w:snapToGrid w:val="0"/>
          <w:lang w:val="uk-UA" w:eastAsia="en-US"/>
        </w:rPr>
        <w:t>у</w:t>
      </w:r>
      <w:r w:rsidRPr="003D55E8">
        <w:rPr>
          <w:snapToGrid w:val="0"/>
          <w:lang w:val="uk-UA" w:eastAsia="en-US"/>
        </w:rPr>
        <w:t xml:space="preserve"> 1</w:t>
      </w:r>
    </w:p>
    <w:p w:rsidR="003D55E8" w:rsidRPr="003D55E8" w:rsidRDefault="003D55E8" w:rsidP="003D55E8">
      <w:pPr>
        <w:widowControl w:val="0"/>
        <w:suppressAutoHyphens w:val="0"/>
        <w:ind w:left="2832" w:firstLine="708"/>
        <w:jc w:val="center"/>
        <w:rPr>
          <w:snapToGrid w:val="0"/>
          <w:lang w:val="uk-UA" w:eastAsia="en-US"/>
        </w:rPr>
      </w:pPr>
      <w:r w:rsidRPr="003D55E8">
        <w:rPr>
          <w:snapToGrid w:val="0"/>
          <w:lang w:val="uk-UA" w:eastAsia="en-US"/>
        </w:rPr>
        <w:t>до реєстраційного посвідчення АВ-</w:t>
      </w:r>
    </w:p>
    <w:p w:rsidR="004960CF" w:rsidRDefault="004960CF" w:rsidP="00360636">
      <w:pPr>
        <w:widowControl w:val="0"/>
        <w:suppressAutoHyphens w:val="0"/>
        <w:ind w:right="454"/>
        <w:jc w:val="both"/>
        <w:rPr>
          <w:b/>
          <w:snapToGrid w:val="0"/>
          <w:lang w:val="uk-UA" w:eastAsia="en-US"/>
        </w:rPr>
      </w:pPr>
      <w:bookmarkStart w:id="0" w:name="_GoBack"/>
      <w:bookmarkEnd w:id="0"/>
    </w:p>
    <w:p w:rsidR="003D55E8" w:rsidRPr="00BC5995" w:rsidRDefault="000C1ED2" w:rsidP="00E45A62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C1ED2">
        <w:rPr>
          <w:b/>
          <w:snapToGrid w:val="0"/>
          <w:lang w:val="uk-UA" w:eastAsia="en-US"/>
        </w:rPr>
        <w:t>5. Клінічні особливості</w:t>
      </w:r>
    </w:p>
    <w:p w:rsidR="00E45A62" w:rsidRPr="00BC5995" w:rsidRDefault="00E45A62" w:rsidP="00E45A62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5.1 Вид тварин</w:t>
      </w:r>
    </w:p>
    <w:p w:rsidR="00E45A62" w:rsidRPr="00BC5995" w:rsidRDefault="00E45A62" w:rsidP="00E45A62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BC5995">
        <w:rPr>
          <w:snapToGrid w:val="0"/>
          <w:lang w:val="uk-UA" w:eastAsia="en-US"/>
        </w:rPr>
        <w:t>Собаки.</w:t>
      </w:r>
    </w:p>
    <w:p w:rsidR="00E45A62" w:rsidRPr="00BC5995" w:rsidRDefault="00E45A62" w:rsidP="00E45A62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BC5995">
        <w:rPr>
          <w:b/>
          <w:snapToGrid w:val="0"/>
          <w:lang w:val="x-none" w:eastAsia="ru-RU"/>
        </w:rPr>
        <w:t>5.2 Показання до застосування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 xml:space="preserve">Для собак з метою запобігання блювання, що спричинена </w:t>
      </w:r>
      <w:proofErr w:type="spellStart"/>
      <w:r w:rsidRPr="00BC5995">
        <w:rPr>
          <w:lang w:val="uk-UA"/>
        </w:rPr>
        <w:t>локомоційною</w:t>
      </w:r>
      <w:proofErr w:type="spellEnd"/>
      <w:r w:rsidRPr="00BC5995">
        <w:rPr>
          <w:lang w:val="uk-UA"/>
        </w:rPr>
        <w:t xml:space="preserve"> (руховою) хворобою; за хіміотерапії та інших патологій, що супроводжуються блюванням в поєднанні з іншими підтримуючими заходами.</w:t>
      </w:r>
    </w:p>
    <w:p w:rsidR="00E45A62" w:rsidRPr="00BC5995" w:rsidRDefault="00E45A62" w:rsidP="00E45A62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BC5995">
        <w:rPr>
          <w:b/>
          <w:snapToGrid w:val="0"/>
          <w:lang w:val="uk-UA" w:eastAsia="uk-UA"/>
        </w:rPr>
        <w:t>5.3 Протипоказання</w:t>
      </w:r>
    </w:p>
    <w:p w:rsidR="00E45A62" w:rsidRPr="00BC5995" w:rsidRDefault="00E45A62" w:rsidP="00E45A62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BC5995">
        <w:rPr>
          <w:snapToGrid w:val="0"/>
          <w:color w:val="000000"/>
          <w:lang w:val="uk-UA" w:eastAsia="ru-RU"/>
        </w:rPr>
        <w:t xml:space="preserve">Не застосовувати тваринам зі зниженою масою тіла, а також зневодненим і хворим тваринам. </w:t>
      </w:r>
    </w:p>
    <w:p w:rsidR="00E45A62" w:rsidRPr="00BC5995" w:rsidRDefault="00E45A62" w:rsidP="00E45A62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BC5995">
        <w:rPr>
          <w:snapToGrid w:val="0"/>
          <w:color w:val="000000"/>
          <w:lang w:val="uk-UA" w:eastAsia="ru-RU"/>
        </w:rPr>
        <w:t>Не застосовувати тваринам з підвищеною чутливістю до діючої речовини або інших компонентів препарату.</w:t>
      </w:r>
    </w:p>
    <w:p w:rsidR="00E45A62" w:rsidRPr="00BC5995" w:rsidRDefault="00E45A62" w:rsidP="00E45A62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5.4 Побічна дія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>У дуже рідкісних випадках можуть виникати реакції анафілактичного типу (алергічний набряк, кропив’янка,</w:t>
      </w:r>
      <w:r>
        <w:rPr>
          <w:lang w:val="uk-UA"/>
        </w:rPr>
        <w:t xml:space="preserve"> еритема, колапс, задишка, блід</w:t>
      </w:r>
      <w:r w:rsidRPr="00BC5995">
        <w:rPr>
          <w:lang w:val="uk-UA"/>
        </w:rPr>
        <w:t>ість слизових оболонок), м</w:t>
      </w:r>
      <w:r w:rsidRPr="00BC5995">
        <w:rPr>
          <w:lang w:val="uk-UA" w:eastAsia="sl-SI"/>
        </w:rPr>
        <w:t>лявість, неврологічні розлади (атаксія, судоми або м’язовий тремор)</w:t>
      </w:r>
      <w:r w:rsidRPr="00BC5995">
        <w:rPr>
          <w:lang w:val="uk-UA"/>
        </w:rPr>
        <w:t>.</w:t>
      </w:r>
    </w:p>
    <w:p w:rsidR="00E45A62" w:rsidRPr="00BC5995" w:rsidRDefault="00E45A62" w:rsidP="00E45A62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E45A62" w:rsidRPr="00BC5995" w:rsidRDefault="00E45A62" w:rsidP="00E45A62">
      <w:pPr>
        <w:ind w:firstLine="567"/>
        <w:jc w:val="both"/>
        <w:rPr>
          <w:snapToGrid w:val="0"/>
          <w:lang w:val="uk-UA"/>
        </w:rPr>
      </w:pPr>
      <w:r w:rsidRPr="00BC5995">
        <w:rPr>
          <w:snapToGrid w:val="0"/>
          <w:lang w:val="uk-UA"/>
        </w:rPr>
        <w:t>Блювання може бути зумовлене важкими та виснажливими станами, включаючи кишкову непрохідність; тому необхідно застосувати відповідні діагностичні оцінки.</w:t>
      </w:r>
      <w:r w:rsidRPr="00BC5995">
        <w:rPr>
          <w:lang w:val="uk-UA"/>
        </w:rPr>
        <w:t xml:space="preserve"> </w:t>
      </w:r>
      <w:r w:rsidRPr="00BC5995">
        <w:rPr>
          <w:snapToGrid w:val="0"/>
          <w:lang w:val="uk-UA"/>
        </w:rPr>
        <w:t xml:space="preserve">Таблетки МАРОПІВЕТ є ефективними для запобігання блювання, проте, якщо частота блювання висока, </w:t>
      </w:r>
      <w:proofErr w:type="spellStart"/>
      <w:r w:rsidRPr="00BC5995">
        <w:rPr>
          <w:snapToGrid w:val="0"/>
          <w:lang w:val="uk-UA"/>
        </w:rPr>
        <w:t>перорально</w:t>
      </w:r>
      <w:proofErr w:type="spellEnd"/>
      <w:r w:rsidRPr="00BC5995">
        <w:rPr>
          <w:snapToGrid w:val="0"/>
          <w:lang w:val="uk-UA"/>
        </w:rPr>
        <w:t xml:space="preserve"> прийнята</w:t>
      </w:r>
      <w:r>
        <w:rPr>
          <w:snapToGrid w:val="0"/>
          <w:lang w:val="uk-UA"/>
        </w:rPr>
        <w:t xml:space="preserve"> </w:t>
      </w:r>
      <w:r w:rsidRPr="00E172F9">
        <w:rPr>
          <w:snapToGrid w:val="0"/>
          <w:color w:val="000000" w:themeColor="text1"/>
          <w:lang w:val="uk-UA"/>
        </w:rPr>
        <w:t xml:space="preserve">доза препарату може не всмоктатися до наступного блювання. Тому рекомендується розпочинати лікування блювання розчином для ін'єкцій, що містить </w:t>
      </w:r>
      <w:proofErr w:type="spellStart"/>
      <w:r w:rsidRPr="00BC5995">
        <w:rPr>
          <w:snapToGrid w:val="0"/>
          <w:lang w:val="uk-UA"/>
        </w:rPr>
        <w:t>маропітант</w:t>
      </w:r>
      <w:proofErr w:type="spellEnd"/>
      <w:r w:rsidRPr="00BC5995">
        <w:rPr>
          <w:snapToGrid w:val="0"/>
          <w:lang w:val="uk-UA"/>
        </w:rPr>
        <w:t>.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 xml:space="preserve">Безпечність </w:t>
      </w:r>
      <w:proofErr w:type="spellStart"/>
      <w:r w:rsidRPr="00BC5995">
        <w:rPr>
          <w:lang w:val="uk-UA"/>
        </w:rPr>
        <w:t>маропітанту</w:t>
      </w:r>
      <w:proofErr w:type="spellEnd"/>
      <w:r w:rsidRPr="00BC5995">
        <w:rPr>
          <w:lang w:val="uk-UA"/>
        </w:rPr>
        <w:t xml:space="preserve"> не досліджувалася на собаках віком до 8 тижнів. Використовувати препарат таким тваринам можна лише під наглядом лікаря ветеринарної медицини та після оцінки співвідношення користь/ризик для здоров'я тварини.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proofErr w:type="spellStart"/>
      <w:r w:rsidRPr="00BC5995">
        <w:rPr>
          <w:lang w:val="uk-UA"/>
        </w:rPr>
        <w:t>Маропітант</w:t>
      </w:r>
      <w:proofErr w:type="spellEnd"/>
      <w:r w:rsidRPr="00BC5995">
        <w:rPr>
          <w:lang w:val="uk-UA"/>
        </w:rPr>
        <w:t xml:space="preserve"> </w:t>
      </w:r>
      <w:proofErr w:type="spellStart"/>
      <w:r w:rsidRPr="00BC5995">
        <w:rPr>
          <w:lang w:val="uk-UA"/>
        </w:rPr>
        <w:t>метаболізується</w:t>
      </w:r>
      <w:proofErr w:type="spellEnd"/>
      <w:r w:rsidRPr="00BC5995">
        <w:rPr>
          <w:lang w:val="uk-UA"/>
        </w:rPr>
        <w:t xml:space="preserve"> в печінці, тому препарат слід обережно застосовувати тваринам  із захворюваннями печінки. Оскільки </w:t>
      </w:r>
      <w:proofErr w:type="spellStart"/>
      <w:r w:rsidRPr="00BC5995">
        <w:rPr>
          <w:lang w:val="uk-UA"/>
        </w:rPr>
        <w:t>маропітант</w:t>
      </w:r>
      <w:proofErr w:type="spellEnd"/>
      <w:r w:rsidRPr="00BC5995">
        <w:rPr>
          <w:lang w:val="uk-UA"/>
        </w:rPr>
        <w:t xml:space="preserve"> накопичується в організмі протягом 14-денного періоду лікування внаслідок метаболічного насичення, під час тривалого лікування слід проводити ретельний моніторинг функціонування печінки та будь-яких побічних явищ. 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 xml:space="preserve">Препарат слід застосовувати з обережністю тваринам, які страждають або мають схильність до серцевих захворювань, оскільки </w:t>
      </w:r>
      <w:proofErr w:type="spellStart"/>
      <w:r w:rsidRPr="00BC5995">
        <w:rPr>
          <w:lang w:val="uk-UA"/>
        </w:rPr>
        <w:t>маропітант</w:t>
      </w:r>
      <w:proofErr w:type="spellEnd"/>
      <w:r w:rsidRPr="00BC5995">
        <w:rPr>
          <w:lang w:val="uk-UA"/>
        </w:rPr>
        <w:t xml:space="preserve"> має спорідненість до Ca- та K-іонних каналів. </w:t>
      </w:r>
    </w:p>
    <w:p w:rsidR="00E45A62" w:rsidRPr="00E172F9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 xml:space="preserve">Збільшення інтервалу QT (синдром подовженого інтервалу) на ЕКГ приблизно на 10% спостерігалося у дослідженні на здорових собаках породи </w:t>
      </w:r>
      <w:proofErr w:type="spellStart"/>
      <w:r w:rsidRPr="00BC5995">
        <w:rPr>
          <w:lang w:val="uk-UA"/>
        </w:rPr>
        <w:t>бігль</w:t>
      </w:r>
      <w:proofErr w:type="spellEnd"/>
      <w:r w:rsidRPr="00BC5995">
        <w:rPr>
          <w:lang w:val="uk-UA"/>
        </w:rPr>
        <w:t xml:space="preserve">, яким вводили </w:t>
      </w:r>
      <w:proofErr w:type="spellStart"/>
      <w:r w:rsidRPr="00E172F9">
        <w:rPr>
          <w:color w:val="000000" w:themeColor="text1"/>
          <w:lang w:val="uk-UA"/>
        </w:rPr>
        <w:t>маропітант</w:t>
      </w:r>
      <w:proofErr w:type="spellEnd"/>
      <w:r w:rsidRPr="00E172F9">
        <w:rPr>
          <w:color w:val="000000" w:themeColor="text1"/>
          <w:lang w:val="uk-UA"/>
        </w:rPr>
        <w:t xml:space="preserve"> у дозі </w:t>
      </w:r>
      <w:r w:rsidRPr="00E172F9">
        <w:rPr>
          <w:lang w:val="uk-UA"/>
        </w:rPr>
        <w:t xml:space="preserve">8 мг/кг </w:t>
      </w:r>
      <w:proofErr w:type="spellStart"/>
      <w:r w:rsidRPr="00E172F9">
        <w:rPr>
          <w:lang w:val="uk-UA"/>
        </w:rPr>
        <w:t>перорально</w:t>
      </w:r>
      <w:proofErr w:type="spellEnd"/>
      <w:r w:rsidRPr="00E172F9">
        <w:rPr>
          <w:lang w:val="uk-UA"/>
        </w:rPr>
        <w:t>; однак таке збільшення навряд чи має клінічне значення.</w:t>
      </w:r>
    </w:p>
    <w:p w:rsidR="00E45A62" w:rsidRPr="00E172F9" w:rsidRDefault="00E45A62" w:rsidP="00D87591">
      <w:pPr>
        <w:ind w:firstLine="567"/>
        <w:rPr>
          <w:b/>
          <w:snapToGrid w:val="0"/>
          <w:lang w:val="uk-UA" w:eastAsia="en-US"/>
        </w:rPr>
      </w:pPr>
      <w:r w:rsidRPr="00E172F9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E45A62" w:rsidRPr="00E172F9" w:rsidRDefault="00E45A62" w:rsidP="00E45A62">
      <w:pPr>
        <w:ind w:firstLine="567"/>
        <w:jc w:val="both"/>
        <w:rPr>
          <w:lang w:val="uk-UA"/>
        </w:rPr>
      </w:pPr>
      <w:r w:rsidRPr="00E172F9">
        <w:rPr>
          <w:lang w:val="uk-UA"/>
        </w:rPr>
        <w:t xml:space="preserve">Безпечність </w:t>
      </w:r>
      <w:proofErr w:type="spellStart"/>
      <w:r w:rsidRPr="00E172F9">
        <w:rPr>
          <w:lang w:val="uk-UA"/>
        </w:rPr>
        <w:t>маропітанту</w:t>
      </w:r>
      <w:proofErr w:type="spellEnd"/>
      <w:r w:rsidRPr="00E172F9">
        <w:rPr>
          <w:lang w:val="uk-UA"/>
        </w:rPr>
        <w:t xml:space="preserve"> не досліджувалась на вагітних та </w:t>
      </w:r>
      <w:proofErr w:type="spellStart"/>
      <w:r w:rsidRPr="00E172F9">
        <w:rPr>
          <w:lang w:val="uk-UA"/>
        </w:rPr>
        <w:t>лактуючих</w:t>
      </w:r>
      <w:proofErr w:type="spellEnd"/>
      <w:r w:rsidRPr="00E172F9">
        <w:rPr>
          <w:lang w:val="uk-UA"/>
        </w:rPr>
        <w:t xml:space="preserve"> суках та кішках.</w:t>
      </w:r>
    </w:p>
    <w:p w:rsidR="00E45A62" w:rsidRPr="00E172F9" w:rsidRDefault="00E45A62" w:rsidP="00E45A62">
      <w:pPr>
        <w:ind w:firstLine="567"/>
        <w:jc w:val="both"/>
        <w:rPr>
          <w:snapToGrid w:val="0"/>
          <w:color w:val="000000"/>
          <w:lang w:val="uk-UA" w:eastAsia="en-US"/>
        </w:rPr>
      </w:pPr>
      <w:r w:rsidRPr="00E172F9">
        <w:rPr>
          <w:lang w:val="uk-UA"/>
        </w:rPr>
        <w:t xml:space="preserve">Використовувати препарат тваринам у період вагітності та лактації, рекомендують за рішенням лікаря ветеринарної медицини, коли користь від </w:t>
      </w:r>
      <w:r w:rsidRPr="00E172F9">
        <w:rPr>
          <w:color w:val="000000" w:themeColor="text1"/>
          <w:lang w:val="uk-UA"/>
        </w:rPr>
        <w:t>застосування</w:t>
      </w:r>
      <w:r w:rsidRPr="00E172F9">
        <w:rPr>
          <w:color w:val="FF0000"/>
          <w:lang w:val="uk-UA"/>
        </w:rPr>
        <w:t xml:space="preserve"> </w:t>
      </w:r>
      <w:r w:rsidRPr="00E172F9">
        <w:rPr>
          <w:lang w:val="uk-UA"/>
        </w:rPr>
        <w:t>препарату переважає можливі ризики.</w:t>
      </w:r>
    </w:p>
    <w:p w:rsidR="00E45A62" w:rsidRPr="00E172F9" w:rsidRDefault="00E45A62" w:rsidP="00E45A62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E172F9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E45A62" w:rsidRPr="00BC5995" w:rsidRDefault="00E45A62" w:rsidP="00E45A62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E172F9">
        <w:rPr>
          <w:snapToGrid w:val="0"/>
          <w:color w:val="000000"/>
          <w:lang w:val="uk-UA" w:eastAsia="en-US"/>
        </w:rPr>
        <w:t xml:space="preserve">Препарат не слід застосовувати з антагоністами кальцієвих каналів, оскільки </w:t>
      </w:r>
      <w:proofErr w:type="spellStart"/>
      <w:r w:rsidRPr="00E172F9">
        <w:rPr>
          <w:snapToGrid w:val="0"/>
          <w:color w:val="000000"/>
          <w:lang w:val="uk-UA" w:eastAsia="en-US"/>
        </w:rPr>
        <w:t>маропітант</w:t>
      </w:r>
      <w:proofErr w:type="spellEnd"/>
      <w:r w:rsidRPr="00E172F9">
        <w:rPr>
          <w:snapToGrid w:val="0"/>
          <w:color w:val="000000"/>
          <w:lang w:val="uk-UA" w:eastAsia="en-US"/>
        </w:rPr>
        <w:t xml:space="preserve"> має спорідненість з кальцієвими каналами. </w:t>
      </w:r>
      <w:proofErr w:type="spellStart"/>
      <w:r w:rsidRPr="00E172F9">
        <w:rPr>
          <w:snapToGrid w:val="0"/>
          <w:color w:val="000000"/>
          <w:lang w:val="uk-UA" w:eastAsia="en-US"/>
        </w:rPr>
        <w:t>Маропітант</w:t>
      </w:r>
      <w:proofErr w:type="spellEnd"/>
      <w:r w:rsidRPr="00E172F9">
        <w:rPr>
          <w:snapToGrid w:val="0"/>
          <w:color w:val="000000"/>
          <w:lang w:val="uk-UA" w:eastAsia="en-US"/>
        </w:rPr>
        <w:t xml:space="preserve"> </w:t>
      </w:r>
      <w:r w:rsidRPr="00E172F9">
        <w:rPr>
          <w:snapToGrid w:val="0"/>
          <w:color w:val="000000" w:themeColor="text1"/>
          <w:lang w:val="uk-UA" w:eastAsia="en-US"/>
        </w:rPr>
        <w:t>у значній мірі зв’язується</w:t>
      </w:r>
      <w:r w:rsidRPr="00BC5995">
        <w:rPr>
          <w:snapToGrid w:val="0"/>
          <w:color w:val="000000"/>
          <w:lang w:val="uk-UA" w:eastAsia="en-US"/>
        </w:rPr>
        <w:t xml:space="preserve"> з білками плазми крові і може конкурувати з іншими лікарськими </w:t>
      </w:r>
      <w:proofErr w:type="spellStart"/>
      <w:r w:rsidRPr="00BC5995">
        <w:rPr>
          <w:snapToGrid w:val="0"/>
          <w:color w:val="000000"/>
          <w:lang w:val="uk-UA" w:eastAsia="en-US"/>
        </w:rPr>
        <w:t>зв’язуючими</w:t>
      </w:r>
      <w:proofErr w:type="spellEnd"/>
      <w:r w:rsidRPr="00BC5995">
        <w:rPr>
          <w:snapToGrid w:val="0"/>
          <w:color w:val="000000"/>
          <w:lang w:val="uk-UA" w:eastAsia="en-US"/>
        </w:rPr>
        <w:t xml:space="preserve"> засобами.</w:t>
      </w:r>
    </w:p>
    <w:p w:rsidR="00E45A62" w:rsidRPr="00BC5995" w:rsidRDefault="00E45A62" w:rsidP="00E45A62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E45A62" w:rsidRPr="00BC5995" w:rsidRDefault="00E45A62" w:rsidP="00D87591">
      <w:pPr>
        <w:ind w:firstLine="567"/>
        <w:jc w:val="both"/>
        <w:rPr>
          <w:lang w:val="uk-UA"/>
        </w:rPr>
      </w:pPr>
      <w:r w:rsidRPr="00BC5995">
        <w:rPr>
          <w:lang w:val="uk-UA"/>
        </w:rPr>
        <w:t xml:space="preserve">Для запобігання блювання, що спричинена </w:t>
      </w:r>
      <w:proofErr w:type="spellStart"/>
      <w:r w:rsidRPr="00BC5995">
        <w:rPr>
          <w:lang w:val="uk-UA"/>
        </w:rPr>
        <w:t>локомоційною</w:t>
      </w:r>
      <w:proofErr w:type="spellEnd"/>
      <w:r w:rsidRPr="00BC5995">
        <w:rPr>
          <w:lang w:val="uk-UA"/>
        </w:rPr>
        <w:t xml:space="preserve"> (руховою) хворобою, препарат застосовують собакам </w:t>
      </w:r>
      <w:proofErr w:type="spellStart"/>
      <w:r w:rsidRPr="00BC5995">
        <w:rPr>
          <w:lang w:val="uk-UA"/>
        </w:rPr>
        <w:t>перорально</w:t>
      </w:r>
      <w:proofErr w:type="spellEnd"/>
      <w:r w:rsidRPr="00BC5995">
        <w:rPr>
          <w:lang w:val="uk-UA"/>
        </w:rPr>
        <w:t xml:space="preserve"> одноразово в дозі 8 мг </w:t>
      </w:r>
      <w:proofErr w:type="spellStart"/>
      <w:r w:rsidRPr="00BC5995">
        <w:rPr>
          <w:lang w:val="uk-UA"/>
        </w:rPr>
        <w:t>маропітанту</w:t>
      </w:r>
      <w:proofErr w:type="spellEnd"/>
      <w:r w:rsidRPr="00BC5995">
        <w:rPr>
          <w:lang w:val="uk-UA"/>
        </w:rPr>
        <w:t xml:space="preserve"> на 1 кг маси тіла тварини за 1-2 години до передбачуваної поїздки. Залежно від маси тіла тварини фактичне дозування складає: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274"/>
      </w:tblGrid>
      <w:tr w:rsidR="00E45A62" w:rsidRPr="00BC5995" w:rsidTr="00622AFB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Маса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тіла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тварини</w:t>
            </w:r>
            <w:proofErr w:type="spellEnd"/>
          </w:p>
        </w:tc>
        <w:tc>
          <w:tcPr>
            <w:tcW w:w="6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Кількість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таблеток </w:t>
            </w:r>
            <w:r w:rsidRPr="00BC5995">
              <w:rPr>
                <w:b/>
                <w:bCs/>
                <w:color w:val="000000"/>
                <w:lang w:val="uk-UA" w:eastAsia="uk-UA"/>
              </w:rPr>
              <w:t>відповідно до кількості діючої речовини в 1 таблетці</w:t>
            </w:r>
          </w:p>
        </w:tc>
      </w:tr>
      <w:tr w:rsidR="00E45A62" w:rsidRPr="00BC5995" w:rsidTr="00622AFB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Маропівет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16 мг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Маропівет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24 мг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Маропівет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60 мг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en-US" w:eastAsia="uk-UA"/>
              </w:rPr>
              <w:t>1,0</w:t>
            </w:r>
            <w:r w:rsidRPr="00BC5995">
              <w:rPr>
                <w:color w:val="000000"/>
                <w:lang w:eastAsia="uk-UA"/>
              </w:rPr>
              <w:t xml:space="preserve"> – 1,5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0,5 таблетка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en-US" w:eastAsia="uk-UA"/>
              </w:rPr>
              <w:t xml:space="preserve">1,6 – 2,0 </w:t>
            </w:r>
            <w:proofErr w:type="spellStart"/>
            <w:r w:rsidRPr="00BC5995">
              <w:rPr>
                <w:color w:val="000000"/>
                <w:lang w:val="en-US" w:eastAsia="uk-UA"/>
              </w:rPr>
              <w:t>кг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en-US" w:eastAsia="uk-UA"/>
              </w:rPr>
              <w:t>2,1 – 3,0</w:t>
            </w:r>
            <w:r w:rsidRPr="00BC5995">
              <w:rPr>
                <w:color w:val="000000"/>
                <w:lang w:eastAsia="uk-UA"/>
              </w:rPr>
              <w:t xml:space="preserve">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en-US" w:eastAsia="uk-UA"/>
              </w:rPr>
              <w:lastRenderedPageBreak/>
              <w:t>3,1 – 4,0</w:t>
            </w:r>
            <w:r w:rsidRPr="00BC5995">
              <w:rPr>
                <w:color w:val="000000"/>
                <w:lang w:val="uk-UA" w:eastAsia="uk-UA"/>
              </w:rPr>
              <w:t xml:space="preserve"> </w:t>
            </w:r>
            <w:r w:rsidRPr="00BC5995">
              <w:rPr>
                <w:color w:val="000000"/>
                <w:lang w:eastAsia="uk-UA"/>
              </w:rPr>
              <w:t>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2 таблетки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4,1 – 6,0</w:t>
            </w:r>
            <w:r w:rsidRPr="00BC5995">
              <w:rPr>
                <w:color w:val="000000"/>
                <w:lang w:val="uk-UA" w:eastAsia="uk-UA"/>
              </w:rPr>
              <w:t xml:space="preserve"> </w:t>
            </w:r>
            <w:r w:rsidRPr="00BC5995">
              <w:rPr>
                <w:color w:val="000000"/>
                <w:lang w:eastAsia="uk-UA"/>
              </w:rPr>
              <w:t>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2 таблетки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6,1 – 7,5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1 таблетка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7,6 – 10,0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1,5 таблетки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10,1 – 15,0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2 таблетки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15,1 – 20,0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2,5 таблетки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20,1 – 30,0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4 таблетки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30,1 – 40,0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5-5,5 таблетки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40,1 – 60,0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6-8 таблеток</w:t>
            </w:r>
          </w:p>
        </w:tc>
      </w:tr>
    </w:tbl>
    <w:p w:rsidR="00E45A62" w:rsidRPr="00BC5995" w:rsidRDefault="00E45A62" w:rsidP="00D87591">
      <w:pPr>
        <w:ind w:firstLine="567"/>
        <w:jc w:val="both"/>
        <w:rPr>
          <w:lang w:val="uk-UA"/>
        </w:rPr>
      </w:pPr>
      <w:r w:rsidRPr="00BC5995">
        <w:rPr>
          <w:lang w:val="uk-UA"/>
        </w:rPr>
        <w:t>За потреби допускається повторний прийом препарату наступного дня.</w:t>
      </w:r>
    </w:p>
    <w:p w:rsidR="00E45A62" w:rsidRPr="00BC5995" w:rsidRDefault="00E45A62" w:rsidP="00E45A62">
      <w:pPr>
        <w:ind w:firstLine="567"/>
        <w:jc w:val="both"/>
        <w:rPr>
          <w:lang w:val="uk-UA"/>
        </w:rPr>
      </w:pPr>
      <w:r w:rsidRPr="00BC5995">
        <w:rPr>
          <w:lang w:val="uk-UA"/>
        </w:rPr>
        <w:t xml:space="preserve">За хіміотерапії та інших патологій, що супроводжуються блюванням, препарат застосовують собакам </w:t>
      </w:r>
      <w:proofErr w:type="spellStart"/>
      <w:r w:rsidRPr="00BC5995">
        <w:rPr>
          <w:lang w:val="uk-UA"/>
        </w:rPr>
        <w:t>перорально</w:t>
      </w:r>
      <w:proofErr w:type="spellEnd"/>
      <w:r w:rsidRPr="00BC5995">
        <w:rPr>
          <w:lang w:val="uk-UA"/>
        </w:rPr>
        <w:t xml:space="preserve"> в дозі 2 мг </w:t>
      </w:r>
      <w:proofErr w:type="spellStart"/>
      <w:r w:rsidRPr="00BC5995">
        <w:rPr>
          <w:lang w:val="uk-UA"/>
        </w:rPr>
        <w:t>маропітанту</w:t>
      </w:r>
      <w:proofErr w:type="spellEnd"/>
      <w:r w:rsidRPr="00BC5995">
        <w:rPr>
          <w:lang w:val="uk-UA"/>
        </w:rPr>
        <w:t xml:space="preserve"> на 1 кг маси тіла тварини один раз на добу, але не більше 5 діб. Залежно від маси тіла тварини фактичне дозування складає:</w:t>
      </w:r>
      <w:r w:rsidR="00D87591">
        <w:rPr>
          <w:lang w:val="uk-UA"/>
        </w:rPr>
        <w:t xml:space="preserve"> 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274"/>
      </w:tblGrid>
      <w:tr w:rsidR="00E45A62" w:rsidRPr="00BC5995" w:rsidTr="00622AFB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Маса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тіла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тварини</w:t>
            </w:r>
            <w:proofErr w:type="spellEnd"/>
          </w:p>
        </w:tc>
        <w:tc>
          <w:tcPr>
            <w:tcW w:w="6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Кількість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таблеток </w:t>
            </w:r>
            <w:r w:rsidRPr="00BC5995">
              <w:rPr>
                <w:b/>
                <w:bCs/>
                <w:color w:val="000000"/>
                <w:lang w:val="uk-UA" w:eastAsia="uk-UA"/>
              </w:rPr>
              <w:t>відповідно до кількості діючої речовини в 1 таблетці</w:t>
            </w:r>
          </w:p>
        </w:tc>
      </w:tr>
      <w:tr w:rsidR="00E45A62" w:rsidRPr="00BC5995" w:rsidTr="00622AFB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Маропівет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16 мг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Маропівет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24 мг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spellStart"/>
            <w:r w:rsidRPr="00BC5995">
              <w:rPr>
                <w:b/>
                <w:bCs/>
                <w:color w:val="000000"/>
                <w:lang w:eastAsia="uk-UA"/>
              </w:rPr>
              <w:t>Маропівет</w:t>
            </w:r>
            <w:proofErr w:type="spellEnd"/>
            <w:r w:rsidRPr="00BC5995">
              <w:rPr>
                <w:b/>
                <w:bCs/>
                <w:color w:val="000000"/>
                <w:lang w:eastAsia="uk-UA"/>
              </w:rPr>
              <w:t xml:space="preserve"> 60 мг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en-US" w:eastAsia="uk-UA"/>
              </w:rPr>
              <w:t>3</w:t>
            </w:r>
            <w:r w:rsidRPr="00BC5995">
              <w:rPr>
                <w:color w:val="000000"/>
                <w:lang w:val="uk-UA" w:eastAsia="uk-UA"/>
              </w:rPr>
              <w:t>,0</w:t>
            </w:r>
            <w:r w:rsidRPr="00BC5995">
              <w:rPr>
                <w:color w:val="000000"/>
                <w:lang w:eastAsia="uk-UA"/>
              </w:rPr>
              <w:t xml:space="preserve"> – 4</w:t>
            </w:r>
            <w:r w:rsidRPr="00BC5995">
              <w:rPr>
                <w:color w:val="000000"/>
                <w:lang w:val="uk-UA" w:eastAsia="uk-UA"/>
              </w:rPr>
              <w:t>,0</w:t>
            </w:r>
            <w:r w:rsidRPr="00BC5995">
              <w:rPr>
                <w:color w:val="000000"/>
                <w:lang w:eastAsia="uk-UA"/>
              </w:rPr>
              <w:t xml:space="preserve">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0,5 таблетки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en-US" w:eastAsia="uk-UA"/>
              </w:rPr>
              <w:t xml:space="preserve">4,1 – 8,0 </w:t>
            </w:r>
            <w:proofErr w:type="spellStart"/>
            <w:r w:rsidRPr="00BC5995">
              <w:rPr>
                <w:color w:val="000000"/>
                <w:lang w:val="en-US" w:eastAsia="uk-UA"/>
              </w:rPr>
              <w:t>кг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uk-UA" w:eastAsia="uk-UA"/>
              </w:rPr>
              <w:t>8,1</w:t>
            </w:r>
            <w:r w:rsidRPr="00BC5995">
              <w:rPr>
                <w:color w:val="000000"/>
                <w:lang w:val="en-US" w:eastAsia="uk-UA"/>
              </w:rPr>
              <w:t xml:space="preserve"> – 12,0</w:t>
            </w:r>
            <w:r w:rsidRPr="00BC5995">
              <w:rPr>
                <w:color w:val="000000"/>
                <w:lang w:eastAsia="uk-UA"/>
              </w:rPr>
              <w:t xml:space="preserve">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1 таблетка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val="uk-UA" w:eastAsia="uk-UA"/>
              </w:rPr>
              <w:t>12</w:t>
            </w:r>
            <w:r w:rsidRPr="00BC5995">
              <w:rPr>
                <w:color w:val="000000"/>
                <w:lang w:val="en-US" w:eastAsia="uk-UA"/>
              </w:rPr>
              <w:t>,1 – 24,0</w:t>
            </w:r>
            <w:r w:rsidRPr="00BC5995">
              <w:rPr>
                <w:color w:val="000000"/>
                <w:lang w:val="uk-UA" w:eastAsia="uk-UA"/>
              </w:rPr>
              <w:t xml:space="preserve"> </w:t>
            </w:r>
            <w:r w:rsidRPr="00BC5995">
              <w:rPr>
                <w:color w:val="000000"/>
                <w:lang w:eastAsia="uk-UA"/>
              </w:rPr>
              <w:t>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2 таблетки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24,1 – 30,0</w:t>
            </w:r>
            <w:r w:rsidRPr="00BC5995">
              <w:rPr>
                <w:color w:val="000000"/>
                <w:lang w:val="uk-UA" w:eastAsia="uk-UA"/>
              </w:rPr>
              <w:t xml:space="preserve"> </w:t>
            </w:r>
            <w:r w:rsidRPr="00BC5995">
              <w:rPr>
                <w:color w:val="000000"/>
                <w:lang w:eastAsia="uk-UA"/>
              </w:rPr>
              <w:t>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1 таблетка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color w:val="000000"/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30,1 – 60,0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2 таблетки</w:t>
            </w:r>
          </w:p>
        </w:tc>
      </w:tr>
      <w:tr w:rsidR="00E45A62" w:rsidRPr="00BC5995" w:rsidTr="00622AF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A62" w:rsidRPr="00BC5995" w:rsidRDefault="00E45A62" w:rsidP="00622AFB">
            <w:pPr>
              <w:jc w:val="center"/>
              <w:rPr>
                <w:lang w:eastAsia="uk-UA"/>
              </w:rPr>
            </w:pPr>
            <w:r w:rsidRPr="00BC5995">
              <w:rPr>
                <w:color w:val="000000"/>
                <w:lang w:eastAsia="uk-UA"/>
              </w:rPr>
              <w:t>&gt; 60 – 80 кг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–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A62" w:rsidRPr="00BC5995" w:rsidRDefault="00E45A62" w:rsidP="00622AFB">
            <w:pPr>
              <w:jc w:val="center"/>
            </w:pPr>
            <w:r w:rsidRPr="00BC5995">
              <w:rPr>
                <w:color w:val="000000"/>
                <w:lang w:eastAsia="uk-UA"/>
              </w:rPr>
              <w:t>4 таблетки</w:t>
            </w:r>
          </w:p>
        </w:tc>
      </w:tr>
    </w:tbl>
    <w:p w:rsidR="00E45A62" w:rsidRPr="00BC5995" w:rsidRDefault="00E45A62" w:rsidP="00D87591">
      <w:pPr>
        <w:ind w:firstLine="567"/>
        <w:jc w:val="both"/>
        <w:rPr>
          <w:color w:val="000000"/>
          <w:lang w:eastAsia="en-US"/>
        </w:rPr>
      </w:pPr>
      <w:r w:rsidRPr="00BC5995">
        <w:rPr>
          <w:lang w:val="uk-UA"/>
        </w:rPr>
        <w:t>Для профілактики блювання ветеринарний лікарський засіб необхідно вводити більш</w:t>
      </w:r>
      <w:r>
        <w:rPr>
          <w:lang w:val="uk-UA"/>
        </w:rPr>
        <w:t>,</w:t>
      </w:r>
      <w:r w:rsidRPr="00BC5995">
        <w:rPr>
          <w:lang w:val="uk-UA"/>
        </w:rPr>
        <w:t xml:space="preserve"> ніж за 1 годину до моменту виникнення блювання/до початку процедури, яка його викликає. Тривалість ефекту становить приблизно 24 години, тому лікування можна проводити на ніч перед введенням препарату, який може спричинити блювоту, наприклад, </w:t>
      </w:r>
      <w:r w:rsidRPr="006029F4">
        <w:rPr>
          <w:color w:val="000000" w:themeColor="text1"/>
          <w:lang w:val="uk-UA"/>
        </w:rPr>
        <w:t>перед хіміотерапією</w:t>
      </w:r>
      <w:r>
        <w:rPr>
          <w:lang w:val="uk-UA"/>
        </w:rPr>
        <w:t>.</w:t>
      </w:r>
    </w:p>
    <w:p w:rsidR="00E45A62" w:rsidRPr="00BC5995" w:rsidRDefault="00E45A62" w:rsidP="00E45A62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E45A62" w:rsidRPr="00BC5995" w:rsidRDefault="00E45A62" w:rsidP="00E45A62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BC5995">
        <w:rPr>
          <w:snapToGrid w:val="0"/>
          <w:color w:val="000000"/>
          <w:lang w:val="uk-UA" w:eastAsia="en-US"/>
        </w:rPr>
        <w:t>За передозування (20 мг</w:t>
      </w:r>
      <w:r>
        <w:rPr>
          <w:snapToGrid w:val="0"/>
          <w:color w:val="000000"/>
          <w:lang w:val="uk-UA" w:eastAsia="en-US"/>
        </w:rPr>
        <w:t xml:space="preserve"> </w:t>
      </w:r>
      <w:proofErr w:type="spellStart"/>
      <w:r w:rsidRPr="00BC5995">
        <w:rPr>
          <w:snapToGrid w:val="0"/>
          <w:color w:val="000000"/>
          <w:lang w:val="uk-UA" w:eastAsia="en-US"/>
        </w:rPr>
        <w:t>маропітанту</w:t>
      </w:r>
      <w:proofErr w:type="spellEnd"/>
      <w:r w:rsidRPr="00BC5995">
        <w:rPr>
          <w:snapToGrid w:val="0"/>
          <w:color w:val="000000"/>
          <w:lang w:val="uk-UA" w:eastAsia="en-US"/>
        </w:rPr>
        <w:t>/кг</w:t>
      </w:r>
      <w:r>
        <w:rPr>
          <w:snapToGrid w:val="0"/>
          <w:color w:val="000000"/>
          <w:lang w:val="uk-UA" w:eastAsia="en-US"/>
        </w:rPr>
        <w:t xml:space="preserve"> </w:t>
      </w:r>
      <w:proofErr w:type="spellStart"/>
      <w:r>
        <w:rPr>
          <w:snapToGrid w:val="0"/>
          <w:color w:val="000000"/>
          <w:lang w:val="uk-UA" w:eastAsia="en-US"/>
        </w:rPr>
        <w:t>м.т</w:t>
      </w:r>
      <w:proofErr w:type="spellEnd"/>
      <w:r>
        <w:rPr>
          <w:snapToGrid w:val="0"/>
          <w:color w:val="000000"/>
          <w:lang w:val="uk-UA" w:eastAsia="en-US"/>
        </w:rPr>
        <w:t>.</w:t>
      </w:r>
      <w:r w:rsidRPr="00BC5995">
        <w:rPr>
          <w:snapToGrid w:val="0"/>
          <w:color w:val="000000"/>
          <w:lang w:val="uk-UA" w:eastAsia="en-US"/>
        </w:rPr>
        <w:t>) у тварин  спостерігали надмірне слиновиділення, розлад роботи травного каналу, пригнічений стан. За необхідності слід розпочати симптоматичне лікування.</w:t>
      </w:r>
    </w:p>
    <w:p w:rsidR="00E45A62" w:rsidRPr="00BC5995" w:rsidRDefault="00E45A62" w:rsidP="00E45A62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eastAsia="en-US"/>
        </w:rPr>
        <w:t>5.</w:t>
      </w:r>
      <w:r w:rsidRPr="00BC5995">
        <w:rPr>
          <w:b/>
          <w:snapToGrid w:val="0"/>
          <w:lang w:val="uk-UA" w:eastAsia="en-US"/>
        </w:rPr>
        <w:t>10</w:t>
      </w:r>
      <w:r w:rsidRPr="00BC5995">
        <w:rPr>
          <w:b/>
          <w:snapToGrid w:val="0"/>
          <w:lang w:eastAsia="en-US"/>
        </w:rPr>
        <w:t xml:space="preserve"> </w:t>
      </w:r>
      <w:proofErr w:type="spellStart"/>
      <w:r w:rsidRPr="00BC5995">
        <w:rPr>
          <w:b/>
          <w:snapToGrid w:val="0"/>
          <w:lang w:eastAsia="en-US"/>
        </w:rPr>
        <w:t>Спеціальні</w:t>
      </w:r>
      <w:proofErr w:type="spellEnd"/>
      <w:r w:rsidRPr="00BC5995">
        <w:rPr>
          <w:b/>
          <w:snapToGrid w:val="0"/>
          <w:lang w:eastAsia="en-US"/>
        </w:rPr>
        <w:t xml:space="preserve"> </w:t>
      </w:r>
      <w:proofErr w:type="spellStart"/>
      <w:r w:rsidRPr="00BC5995">
        <w:rPr>
          <w:b/>
          <w:snapToGrid w:val="0"/>
          <w:lang w:eastAsia="en-US"/>
        </w:rPr>
        <w:t>застереження</w:t>
      </w:r>
      <w:proofErr w:type="spellEnd"/>
    </w:p>
    <w:p w:rsidR="00F203FD" w:rsidRPr="00BC5995" w:rsidRDefault="00E45A62" w:rsidP="00E45A62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BC5995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F203FD" w:rsidRPr="00BC5995" w:rsidRDefault="00F203FD" w:rsidP="00F203FD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5.11 Період виведення (</w:t>
      </w:r>
      <w:proofErr w:type="spellStart"/>
      <w:r w:rsidRPr="00BC5995">
        <w:rPr>
          <w:b/>
          <w:snapToGrid w:val="0"/>
          <w:lang w:val="uk-UA" w:eastAsia="en-US"/>
        </w:rPr>
        <w:t>каренція</w:t>
      </w:r>
      <w:proofErr w:type="spellEnd"/>
      <w:r w:rsidRPr="00BC5995">
        <w:rPr>
          <w:b/>
          <w:snapToGrid w:val="0"/>
          <w:lang w:val="uk-UA" w:eastAsia="en-US"/>
        </w:rPr>
        <w:t>)</w:t>
      </w:r>
    </w:p>
    <w:p w:rsidR="00F203FD" w:rsidRPr="00BC5995" w:rsidRDefault="00F203FD" w:rsidP="00F203FD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BC5995">
        <w:rPr>
          <w:snapToGrid w:val="0"/>
          <w:lang w:val="uk-UA" w:eastAsia="en-US"/>
        </w:rPr>
        <w:t>Для непродуктивних тварин не визначають.</w:t>
      </w:r>
    </w:p>
    <w:p w:rsidR="00F203FD" w:rsidRPr="00BC5995" w:rsidRDefault="00F203FD" w:rsidP="00F203FD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BC5995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F203FD" w:rsidRPr="00BC5995" w:rsidRDefault="00C03CFF" w:rsidP="00F64DE4">
      <w:pPr>
        <w:suppressAutoHyphens w:val="0"/>
        <w:ind w:firstLine="567"/>
        <w:jc w:val="both"/>
        <w:rPr>
          <w:color w:val="000000"/>
          <w:lang w:val="uk-UA" w:eastAsia="en-US"/>
        </w:rPr>
      </w:pPr>
      <w:r w:rsidRPr="00BC5995">
        <w:rPr>
          <w:color w:val="000000"/>
          <w:lang w:val="uk-UA" w:eastAsia="en-US"/>
        </w:rPr>
        <w:t>Під час роботи</w:t>
      </w:r>
      <w:r w:rsidR="00F64DE4" w:rsidRPr="00BC5995">
        <w:rPr>
          <w:color w:val="000000"/>
          <w:lang w:val="uk-UA" w:eastAsia="en-US"/>
        </w:rPr>
        <w:t xml:space="preserve"> з препаратом необхідно дотримуватися основних правил гігієни та безпеки, що прийняті при роботі з ветеринарними препаратами. Людям з </w:t>
      </w:r>
      <w:proofErr w:type="spellStart"/>
      <w:r w:rsidR="00F64DE4" w:rsidRPr="00BC5995">
        <w:rPr>
          <w:color w:val="000000"/>
          <w:lang w:val="uk-UA" w:eastAsia="en-US"/>
        </w:rPr>
        <w:t>гіперчутливістю</w:t>
      </w:r>
      <w:proofErr w:type="spellEnd"/>
      <w:r w:rsidR="00F64DE4" w:rsidRPr="00BC5995">
        <w:rPr>
          <w:color w:val="000000"/>
          <w:lang w:val="uk-UA" w:eastAsia="en-US"/>
        </w:rPr>
        <w:t xml:space="preserve">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етикетку.</w:t>
      </w:r>
    </w:p>
    <w:p w:rsidR="00F203FD" w:rsidRPr="00BC5995" w:rsidRDefault="00F203FD" w:rsidP="00F203FD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6. Фармацевтичні особливості</w:t>
      </w:r>
    </w:p>
    <w:p w:rsidR="00F203FD" w:rsidRPr="00BC5995" w:rsidRDefault="00F203FD" w:rsidP="00F203FD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BC5995">
        <w:rPr>
          <w:b/>
          <w:snapToGrid w:val="0"/>
          <w:lang w:val="x-none" w:eastAsia="ru-RU"/>
        </w:rPr>
        <w:t>6.1 Форми несумісності (основні)</w:t>
      </w:r>
    </w:p>
    <w:p w:rsidR="00F203FD" w:rsidRPr="00BC5995" w:rsidRDefault="00F203FD" w:rsidP="00F203FD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uk-UA" w:eastAsia="ru-RU"/>
        </w:rPr>
      </w:pPr>
      <w:r w:rsidRPr="00BC5995">
        <w:rPr>
          <w:snapToGrid w:val="0"/>
          <w:color w:val="000000"/>
          <w:lang w:val="x-none" w:eastAsia="ru-RU"/>
        </w:rPr>
        <w:t xml:space="preserve">Не </w:t>
      </w:r>
      <w:r w:rsidRPr="00BC5995">
        <w:rPr>
          <w:snapToGrid w:val="0"/>
          <w:color w:val="000000"/>
          <w:lang w:val="uk-UA" w:eastAsia="ru-RU"/>
        </w:rPr>
        <w:t>встановлені</w:t>
      </w:r>
      <w:r w:rsidRPr="00BC5995">
        <w:rPr>
          <w:snapToGrid w:val="0"/>
          <w:color w:val="000000"/>
          <w:lang w:val="x-none" w:eastAsia="ru-RU"/>
        </w:rPr>
        <w:t>.</w:t>
      </w:r>
    </w:p>
    <w:p w:rsidR="00F203FD" w:rsidRPr="00BC5995" w:rsidRDefault="00F203FD" w:rsidP="00F203FD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6.2 Термін придатності</w:t>
      </w:r>
    </w:p>
    <w:p w:rsidR="00523BB9" w:rsidRPr="00523BB9" w:rsidRDefault="00523BB9" w:rsidP="00523BB9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523BB9">
        <w:rPr>
          <w:color w:val="000000"/>
          <w:lang w:val="uk-UA" w:eastAsia="en-US"/>
        </w:rPr>
        <w:t>3 роки.</w:t>
      </w:r>
    </w:p>
    <w:p w:rsidR="00523BB9" w:rsidRPr="00523BB9" w:rsidRDefault="00523BB9" w:rsidP="00523BB9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523BB9">
        <w:rPr>
          <w:color w:val="000000"/>
          <w:lang w:val="uk-UA" w:eastAsia="en-US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час наступного прийому впродовж 2 діб.</w:t>
      </w:r>
    </w:p>
    <w:p w:rsidR="00523BB9" w:rsidRPr="00BC5995" w:rsidRDefault="00523BB9" w:rsidP="00523BB9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6.3 Особливі заходи зберігання</w:t>
      </w:r>
    </w:p>
    <w:p w:rsidR="00523BB9" w:rsidRDefault="006029F4" w:rsidP="00853DA8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6029F4">
        <w:rPr>
          <w:color w:val="000000"/>
          <w:lang w:val="uk-UA" w:eastAsia="en-US"/>
        </w:rPr>
        <w:t>Препарат зберігають в оригінальній упаковці виробника, окремо від продуктів харчування і кормів, у сухому, захищеному від прямих сонячних променів, недоступному для дітей і тварин місці при температурі не вище 25 °C</w:t>
      </w:r>
      <w:r w:rsidR="00523BB9" w:rsidRPr="00BC5995">
        <w:rPr>
          <w:color w:val="000000"/>
          <w:lang w:val="uk-UA" w:eastAsia="en-US"/>
        </w:rPr>
        <w:t>.</w:t>
      </w:r>
    </w:p>
    <w:p w:rsidR="006029F4" w:rsidRDefault="006029F4" w:rsidP="00853DA8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</w:p>
    <w:p w:rsidR="003D55E8" w:rsidRDefault="003D55E8" w:rsidP="000C1ED2">
      <w:pPr>
        <w:widowControl w:val="0"/>
        <w:suppressAutoHyphens w:val="0"/>
        <w:ind w:right="-2"/>
        <w:jc w:val="both"/>
        <w:rPr>
          <w:color w:val="000000"/>
          <w:lang w:val="uk-UA" w:eastAsia="en-US"/>
        </w:rPr>
      </w:pPr>
    </w:p>
    <w:p w:rsidR="003D55E8" w:rsidRDefault="003D55E8" w:rsidP="003D55E8">
      <w:pPr>
        <w:widowControl w:val="0"/>
        <w:suppressAutoHyphens w:val="0"/>
        <w:ind w:right="-2" w:firstLine="567"/>
        <w:jc w:val="right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lastRenderedPageBreak/>
        <w:t>Продовження додатку 1</w:t>
      </w:r>
    </w:p>
    <w:p w:rsidR="003D55E8" w:rsidRDefault="003D55E8" w:rsidP="00360636">
      <w:pPr>
        <w:widowControl w:val="0"/>
        <w:suppressAutoHyphens w:val="0"/>
        <w:ind w:left="2124" w:right="-2" w:firstLine="708"/>
        <w:jc w:val="center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>до реєстраційного посвідчення АВ-</w:t>
      </w:r>
    </w:p>
    <w:p w:rsidR="003D55E8" w:rsidRPr="00BC5995" w:rsidRDefault="003D55E8" w:rsidP="00853DA8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</w:p>
    <w:p w:rsidR="00F203FD" w:rsidRPr="00BC5995" w:rsidRDefault="00F203FD" w:rsidP="00F203FD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BC5995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491568" w:rsidRDefault="00491568" w:rsidP="00F203FD">
      <w:pPr>
        <w:suppressAutoHyphens w:val="0"/>
        <w:ind w:firstLine="567"/>
        <w:jc w:val="both"/>
        <w:rPr>
          <w:snapToGrid w:val="0"/>
          <w:color w:val="000000"/>
          <w:lang w:val="uk-UA" w:eastAsia="en-US"/>
        </w:rPr>
      </w:pPr>
      <w:r w:rsidRPr="00E16306">
        <w:rPr>
          <w:snapToGrid w:val="0"/>
          <w:color w:val="000000"/>
          <w:lang w:val="uk-UA" w:eastAsia="en-US"/>
        </w:rPr>
        <w:t>Блістери з ОПА/</w:t>
      </w:r>
      <w:proofErr w:type="spellStart"/>
      <w:r w:rsidRPr="00E16306">
        <w:rPr>
          <w:snapToGrid w:val="0"/>
          <w:color w:val="000000"/>
          <w:lang w:val="uk-UA" w:eastAsia="en-US"/>
        </w:rPr>
        <w:t>Al</w:t>
      </w:r>
      <w:proofErr w:type="spellEnd"/>
      <w:r w:rsidRPr="00E16306">
        <w:rPr>
          <w:snapToGrid w:val="0"/>
          <w:color w:val="000000"/>
          <w:lang w:val="uk-UA" w:eastAsia="en-US"/>
        </w:rPr>
        <w:t xml:space="preserve">/ПВХ </w:t>
      </w:r>
      <w:r w:rsidRPr="005C1140">
        <w:rPr>
          <w:snapToGrid w:val="0"/>
          <w:color w:val="000000"/>
          <w:lang w:val="uk-UA" w:eastAsia="en-US"/>
        </w:rPr>
        <w:t xml:space="preserve">або з PET/PE </w:t>
      </w:r>
      <w:r w:rsidRPr="00E16306">
        <w:rPr>
          <w:snapToGrid w:val="0"/>
          <w:color w:val="000000"/>
          <w:lang w:val="uk-UA" w:eastAsia="en-US"/>
        </w:rPr>
        <w:t>та алюмінієвої фольги по 1</w:t>
      </w:r>
      <w:r>
        <w:rPr>
          <w:snapToGrid w:val="0"/>
          <w:color w:val="000000"/>
          <w:lang w:val="uk-UA" w:eastAsia="en-US"/>
        </w:rPr>
        <w:t>0 таблеток, упаковані в картонні коробки. Коробка з 1 блістером</w:t>
      </w:r>
      <w:r w:rsidRPr="00E16306">
        <w:rPr>
          <w:snapToGrid w:val="0"/>
          <w:color w:val="000000"/>
          <w:lang w:val="uk-UA" w:eastAsia="en-US"/>
        </w:rPr>
        <w:t xml:space="preserve"> по 1</w:t>
      </w:r>
      <w:r>
        <w:rPr>
          <w:snapToGrid w:val="0"/>
          <w:color w:val="000000"/>
          <w:lang w:val="uk-UA" w:eastAsia="en-US"/>
        </w:rPr>
        <w:t>0 таблеток.</w:t>
      </w:r>
    </w:p>
    <w:p w:rsidR="00F203FD" w:rsidRPr="00BC5995" w:rsidRDefault="00491568" w:rsidP="00726B60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  <w:r w:rsidRPr="00E16306">
        <w:rPr>
          <w:snapToGrid w:val="0"/>
          <w:color w:val="000000"/>
          <w:lang w:val="uk-UA" w:eastAsia="en-US"/>
        </w:rPr>
        <w:t>Блістери з ОПА/</w:t>
      </w:r>
      <w:proofErr w:type="spellStart"/>
      <w:r w:rsidRPr="00E16306">
        <w:rPr>
          <w:snapToGrid w:val="0"/>
          <w:color w:val="000000"/>
          <w:lang w:val="uk-UA" w:eastAsia="en-US"/>
        </w:rPr>
        <w:t>Al</w:t>
      </w:r>
      <w:proofErr w:type="spellEnd"/>
      <w:r w:rsidRPr="00E16306">
        <w:rPr>
          <w:snapToGrid w:val="0"/>
          <w:color w:val="000000"/>
          <w:lang w:val="uk-UA" w:eastAsia="en-US"/>
        </w:rPr>
        <w:t xml:space="preserve">/ПВХ </w:t>
      </w:r>
      <w:r w:rsidRPr="005C1140">
        <w:rPr>
          <w:snapToGrid w:val="0"/>
          <w:color w:val="000000"/>
          <w:lang w:val="uk-UA" w:eastAsia="en-US"/>
        </w:rPr>
        <w:t xml:space="preserve">або з PET/PE </w:t>
      </w:r>
      <w:r w:rsidRPr="00E16306">
        <w:rPr>
          <w:snapToGrid w:val="0"/>
          <w:color w:val="000000"/>
          <w:lang w:val="uk-UA" w:eastAsia="en-US"/>
        </w:rPr>
        <w:t>та алюмінієвої фольги по 1</w:t>
      </w:r>
      <w:r>
        <w:rPr>
          <w:snapToGrid w:val="0"/>
          <w:color w:val="000000"/>
          <w:lang w:val="uk-UA" w:eastAsia="en-US"/>
        </w:rPr>
        <w:t xml:space="preserve"> таблетці, упаковані в картонні коробки. Коробка з 10 блістерами</w:t>
      </w:r>
      <w:r w:rsidRPr="00E16306">
        <w:rPr>
          <w:snapToGrid w:val="0"/>
          <w:color w:val="000000"/>
          <w:lang w:val="uk-UA" w:eastAsia="en-US"/>
        </w:rPr>
        <w:t xml:space="preserve"> по 1</w:t>
      </w:r>
      <w:r>
        <w:rPr>
          <w:snapToGrid w:val="0"/>
          <w:color w:val="000000"/>
          <w:lang w:val="uk-UA" w:eastAsia="en-US"/>
        </w:rPr>
        <w:t xml:space="preserve"> таблетці</w:t>
      </w:r>
      <w:r w:rsidRPr="00E16306">
        <w:rPr>
          <w:snapToGrid w:val="0"/>
          <w:color w:val="000000"/>
          <w:lang w:val="uk-UA" w:eastAsia="en-US"/>
        </w:rPr>
        <w:t xml:space="preserve">. </w:t>
      </w:r>
    </w:p>
    <w:p w:rsidR="00F203FD" w:rsidRPr="00BC5995" w:rsidRDefault="00F203FD" w:rsidP="00F203FD">
      <w:pPr>
        <w:widowControl w:val="0"/>
        <w:suppressAutoHyphens w:val="0"/>
        <w:snapToGrid w:val="0"/>
        <w:ind w:right="-36" w:firstLine="567"/>
        <w:jc w:val="both"/>
        <w:rPr>
          <w:b/>
          <w:lang w:val="x-none" w:eastAsia="ru-RU"/>
        </w:rPr>
      </w:pPr>
      <w:r w:rsidRPr="00BC5995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F203FD" w:rsidRPr="00BC5995" w:rsidRDefault="00F203FD" w:rsidP="00F203FD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snapToGrid w:val="0"/>
          <w:color w:val="000000"/>
          <w:lang w:eastAsia="ru-RU"/>
        </w:rPr>
      </w:pPr>
      <w:r w:rsidRPr="00BC5995">
        <w:rPr>
          <w:snapToGrid w:val="0"/>
          <w:color w:val="000000"/>
          <w:lang w:val="x-none" w:eastAsia="ru-RU"/>
        </w:rPr>
        <w:t xml:space="preserve">Невикористаний або </w:t>
      </w:r>
      <w:proofErr w:type="spellStart"/>
      <w:r w:rsidRPr="00BC5995">
        <w:rPr>
          <w:snapToGrid w:val="0"/>
          <w:color w:val="000000"/>
          <w:lang w:val="x-none" w:eastAsia="ru-RU"/>
        </w:rPr>
        <w:t>протермінований</w:t>
      </w:r>
      <w:proofErr w:type="spellEnd"/>
      <w:r w:rsidRPr="00BC5995">
        <w:rPr>
          <w:snapToGrid w:val="0"/>
          <w:color w:val="000000"/>
          <w:lang w:val="x-none" w:eastAsia="ru-RU"/>
        </w:rPr>
        <w:t xml:space="preserve"> препарат утилізують відповідно до </w:t>
      </w:r>
      <w:r w:rsidR="00175300" w:rsidRPr="00D87591">
        <w:rPr>
          <w:snapToGrid w:val="0"/>
          <w:color w:val="000000"/>
          <w:lang w:val="uk-UA" w:eastAsia="ru-RU"/>
        </w:rPr>
        <w:t>вимог</w:t>
      </w:r>
      <w:r w:rsidR="00175300" w:rsidRPr="00BC5995">
        <w:rPr>
          <w:snapToGrid w:val="0"/>
          <w:color w:val="000000"/>
          <w:lang w:val="x-none" w:eastAsia="ru-RU"/>
        </w:rPr>
        <w:t xml:space="preserve"> </w:t>
      </w:r>
      <w:r w:rsidRPr="00BC5995">
        <w:rPr>
          <w:snapToGrid w:val="0"/>
          <w:color w:val="000000"/>
          <w:lang w:val="x-none" w:eastAsia="ru-RU"/>
        </w:rPr>
        <w:t>чинного законодавства.</w:t>
      </w:r>
    </w:p>
    <w:p w:rsidR="00F203FD" w:rsidRPr="00BC5995" w:rsidRDefault="00F203FD" w:rsidP="00F203FD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BC5995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F203FD" w:rsidRPr="00BC5995" w:rsidTr="002A46DF">
        <w:tc>
          <w:tcPr>
            <w:tcW w:w="9322" w:type="dxa"/>
            <w:hideMark/>
          </w:tcPr>
          <w:p w:rsidR="00EC153F" w:rsidRDefault="00EC153F" w:rsidP="00EC153F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</w:t>
            </w:r>
            <w:r w:rsidR="003D55E8">
              <w:rPr>
                <w:lang w:eastAsia="en-US"/>
              </w:rPr>
              <w:t>ТОВ "</w:t>
            </w:r>
            <w:proofErr w:type="spellStart"/>
            <w:r w:rsidR="003D55E8">
              <w:rPr>
                <w:lang w:eastAsia="en-US"/>
              </w:rPr>
              <w:t>ВоВет</w:t>
            </w:r>
            <w:proofErr w:type="spellEnd"/>
            <w:r w:rsidR="003D55E8">
              <w:rPr>
                <w:lang w:eastAsia="en-US"/>
              </w:rPr>
              <w:t>"</w:t>
            </w:r>
            <w:r w:rsidR="003D55E8">
              <w:rPr>
                <w:lang w:val="uk-UA" w:eastAsia="en-US"/>
              </w:rPr>
              <w:t>,</w:t>
            </w:r>
          </w:p>
          <w:p w:rsidR="00F203FD" w:rsidRPr="003D55E8" w:rsidRDefault="00EC153F" w:rsidP="00EC153F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</w:t>
            </w:r>
            <w:proofErr w:type="spellStart"/>
            <w:r w:rsidR="00F203FD" w:rsidRPr="00BC5995">
              <w:rPr>
                <w:lang w:eastAsia="en-US"/>
              </w:rPr>
              <w:t>вул</w:t>
            </w:r>
            <w:proofErr w:type="spellEnd"/>
            <w:r w:rsidR="00F203FD" w:rsidRPr="00BC5995">
              <w:rPr>
                <w:lang w:eastAsia="en-US"/>
              </w:rPr>
              <w:t xml:space="preserve">. Велика </w:t>
            </w:r>
            <w:proofErr w:type="spellStart"/>
            <w:r w:rsidR="00F203FD" w:rsidRPr="00BC5995">
              <w:rPr>
                <w:lang w:eastAsia="en-US"/>
              </w:rPr>
              <w:t>Діївська</w:t>
            </w:r>
            <w:proofErr w:type="spellEnd"/>
            <w:r w:rsidR="00F203FD" w:rsidRPr="00BC5995">
              <w:rPr>
                <w:lang w:eastAsia="en-US"/>
              </w:rPr>
              <w:t xml:space="preserve">, буд. 221, м. </w:t>
            </w:r>
            <w:proofErr w:type="spellStart"/>
            <w:r w:rsidR="00F203FD" w:rsidRPr="00BC5995">
              <w:rPr>
                <w:lang w:eastAsia="en-US"/>
              </w:rPr>
              <w:t>Дніпро</w:t>
            </w:r>
            <w:proofErr w:type="spellEnd"/>
            <w:r w:rsidR="00F203FD" w:rsidRPr="00BC5995">
              <w:rPr>
                <w:lang w:eastAsia="en-US"/>
              </w:rPr>
              <w:t xml:space="preserve">, </w:t>
            </w:r>
            <w:proofErr w:type="spellStart"/>
            <w:r w:rsidR="00F203FD" w:rsidRPr="00BC5995">
              <w:rPr>
                <w:lang w:eastAsia="en-US"/>
              </w:rPr>
              <w:t>Дніпропетровська</w:t>
            </w:r>
            <w:proofErr w:type="spellEnd"/>
            <w:r w:rsidR="00F203FD" w:rsidRPr="00BC5995">
              <w:rPr>
                <w:lang w:eastAsia="en-US"/>
              </w:rPr>
              <w:t xml:space="preserve"> обл., 49000</w:t>
            </w:r>
            <w:r w:rsidR="003D55E8">
              <w:rPr>
                <w:lang w:val="uk-UA" w:eastAsia="en-US"/>
              </w:rPr>
              <w:t>, УКРАЇНА</w:t>
            </w:r>
          </w:p>
        </w:tc>
        <w:tc>
          <w:tcPr>
            <w:tcW w:w="2452" w:type="dxa"/>
            <w:hideMark/>
          </w:tcPr>
          <w:p w:rsidR="00F203FD" w:rsidRPr="00EC153F" w:rsidRDefault="00F203FD" w:rsidP="00F203FD">
            <w:pPr>
              <w:suppressAutoHyphens w:val="0"/>
              <w:ind w:left="317" w:firstLine="425"/>
              <w:rPr>
                <w:lang w:val="uk-UA" w:eastAsia="en-US"/>
              </w:rPr>
            </w:pPr>
          </w:p>
        </w:tc>
      </w:tr>
    </w:tbl>
    <w:p w:rsidR="00F203FD" w:rsidRPr="00BC5995" w:rsidRDefault="00F203FD" w:rsidP="00F203FD">
      <w:pPr>
        <w:suppressAutoHyphens w:val="0"/>
        <w:ind w:right="454" w:firstLine="567"/>
        <w:jc w:val="both"/>
        <w:rPr>
          <w:b/>
          <w:lang w:eastAsia="en-US"/>
        </w:rPr>
      </w:pPr>
      <w:r w:rsidRPr="00BC5995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203FD" w:rsidRPr="00BC5995" w:rsidTr="002A46DF">
        <w:tc>
          <w:tcPr>
            <w:tcW w:w="8755" w:type="dxa"/>
            <w:hideMark/>
          </w:tcPr>
          <w:p w:rsidR="003D55E8" w:rsidRDefault="00F203FD" w:rsidP="003D55E8">
            <w:pPr>
              <w:suppressAutoHyphens w:val="0"/>
              <w:rPr>
                <w:lang w:val="uk-UA" w:eastAsia="en-US"/>
              </w:rPr>
            </w:pPr>
            <w:r w:rsidRPr="00BC5995">
              <w:rPr>
                <w:lang w:eastAsia="en-US"/>
              </w:rPr>
              <w:t xml:space="preserve">        ТОВ "МЕДІПРОМТЕК",</w:t>
            </w:r>
          </w:p>
          <w:p w:rsidR="00F203FD" w:rsidRPr="003D55E8" w:rsidRDefault="00F203FD" w:rsidP="003D55E8">
            <w:pPr>
              <w:suppressAutoHyphens w:val="0"/>
              <w:rPr>
                <w:lang w:val="uk-UA" w:eastAsia="en-US"/>
              </w:rPr>
            </w:pPr>
            <w:r w:rsidRPr="00BC5995">
              <w:rPr>
                <w:lang w:eastAsia="en-US"/>
              </w:rPr>
              <w:t xml:space="preserve">        </w:t>
            </w:r>
            <w:proofErr w:type="spellStart"/>
            <w:r w:rsidRPr="00BC5995">
              <w:rPr>
                <w:lang w:eastAsia="en-US"/>
              </w:rPr>
              <w:t>вул</w:t>
            </w:r>
            <w:proofErr w:type="spellEnd"/>
            <w:r w:rsidRPr="00BC5995">
              <w:rPr>
                <w:lang w:eastAsia="en-US"/>
              </w:rPr>
              <w:t xml:space="preserve">. Стельмаха, буд. 9, м. </w:t>
            </w:r>
            <w:proofErr w:type="spellStart"/>
            <w:r w:rsidRPr="00BC5995">
              <w:rPr>
                <w:lang w:eastAsia="en-US"/>
              </w:rPr>
              <w:t>Ірпінь</w:t>
            </w:r>
            <w:proofErr w:type="spellEnd"/>
            <w:r w:rsidRPr="00BC5995">
              <w:rPr>
                <w:lang w:eastAsia="en-US"/>
              </w:rPr>
              <w:t xml:space="preserve">, </w:t>
            </w:r>
            <w:proofErr w:type="spellStart"/>
            <w:r w:rsidRPr="00BC5995">
              <w:rPr>
                <w:lang w:eastAsia="en-US"/>
              </w:rPr>
              <w:t>Київська</w:t>
            </w:r>
            <w:proofErr w:type="spellEnd"/>
            <w:r w:rsidRPr="00BC5995">
              <w:rPr>
                <w:lang w:eastAsia="en-US"/>
              </w:rPr>
              <w:t xml:space="preserve"> обл., 08200</w:t>
            </w:r>
            <w:r w:rsidR="003D55E8">
              <w:rPr>
                <w:lang w:val="uk-UA" w:eastAsia="en-US"/>
              </w:rPr>
              <w:t xml:space="preserve">, </w:t>
            </w:r>
            <w:r w:rsidR="003D55E8" w:rsidRPr="003D55E8">
              <w:rPr>
                <w:lang w:val="uk-UA" w:eastAsia="en-US"/>
              </w:rPr>
              <w:t>УКРАЇНА</w:t>
            </w:r>
          </w:p>
        </w:tc>
      </w:tr>
    </w:tbl>
    <w:p w:rsidR="00F203FD" w:rsidRPr="00F203FD" w:rsidRDefault="00F203FD" w:rsidP="00F203FD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BC5995">
        <w:rPr>
          <w:b/>
          <w:lang w:val="uk-UA" w:eastAsia="en-US"/>
        </w:rPr>
        <w:t>9. Додаткова інформація</w:t>
      </w:r>
    </w:p>
    <w:p w:rsidR="00AD42C4" w:rsidRPr="00F203FD" w:rsidRDefault="00AD42C4" w:rsidP="00F203FD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/>
        </w:rPr>
      </w:pPr>
    </w:p>
    <w:sectPr w:rsidR="00AD42C4" w:rsidRPr="00F203FD" w:rsidSect="003D55E8">
      <w:footerReference w:type="default" r:id="rId6"/>
      <w:footerReference w:type="first" r:id="rId7"/>
      <w:footnotePr>
        <w:pos w:val="beneathText"/>
      </w:footnotePr>
      <w:pgSz w:w="11905" w:h="16837"/>
      <w:pgMar w:top="567" w:right="454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7C" w:rsidRDefault="00E45D7C">
      <w:r>
        <w:separator/>
      </w:r>
    </w:p>
  </w:endnote>
  <w:endnote w:type="continuationSeparator" w:id="0">
    <w:p w:rsidR="00E45D7C" w:rsidRDefault="00E4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APGUI-Belize-Icons">
    <w:altName w:val="Cambria Math"/>
    <w:charset w:val="00"/>
    <w:family w:val="auto"/>
    <w:pitch w:val="variable"/>
    <w:sig w:usb0="00000003" w:usb1="1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9C3ECF">
    <w:pPr>
      <w:pStyle w:val="af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4783FB" wp14:editId="119F1F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360636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783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360636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AD4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7C" w:rsidRDefault="00E45D7C">
      <w:r>
        <w:separator/>
      </w:r>
    </w:p>
  </w:footnote>
  <w:footnote w:type="continuationSeparator" w:id="0">
    <w:p w:rsidR="00E45D7C" w:rsidRDefault="00E4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99"/>
    <w:rsid w:val="000114AF"/>
    <w:rsid w:val="000151C4"/>
    <w:rsid w:val="00017FB2"/>
    <w:rsid w:val="00054EC9"/>
    <w:rsid w:val="00070B63"/>
    <w:rsid w:val="000A1A31"/>
    <w:rsid w:val="000C1ED2"/>
    <w:rsid w:val="00103F44"/>
    <w:rsid w:val="00113BD0"/>
    <w:rsid w:val="00117259"/>
    <w:rsid w:val="00136B57"/>
    <w:rsid w:val="00141BD2"/>
    <w:rsid w:val="00145205"/>
    <w:rsid w:val="00157D4C"/>
    <w:rsid w:val="001629FF"/>
    <w:rsid w:val="00175300"/>
    <w:rsid w:val="00175D6D"/>
    <w:rsid w:val="00182F3F"/>
    <w:rsid w:val="001B4D32"/>
    <w:rsid w:val="001D6374"/>
    <w:rsid w:val="001D6B10"/>
    <w:rsid w:val="001E060B"/>
    <w:rsid w:val="001E1EC7"/>
    <w:rsid w:val="00202D82"/>
    <w:rsid w:val="00205391"/>
    <w:rsid w:val="0025598B"/>
    <w:rsid w:val="002877BC"/>
    <w:rsid w:val="002A46DF"/>
    <w:rsid w:val="002B48AC"/>
    <w:rsid w:val="002C0438"/>
    <w:rsid w:val="002C5BB4"/>
    <w:rsid w:val="00360636"/>
    <w:rsid w:val="003A4A15"/>
    <w:rsid w:val="003C7B79"/>
    <w:rsid w:val="003D40F4"/>
    <w:rsid w:val="003D55E8"/>
    <w:rsid w:val="003D64D5"/>
    <w:rsid w:val="003D7C75"/>
    <w:rsid w:val="003D7D12"/>
    <w:rsid w:val="003F1EF6"/>
    <w:rsid w:val="0042236B"/>
    <w:rsid w:val="004504E6"/>
    <w:rsid w:val="0046611C"/>
    <w:rsid w:val="00467B93"/>
    <w:rsid w:val="00475010"/>
    <w:rsid w:val="00491568"/>
    <w:rsid w:val="004960CF"/>
    <w:rsid w:val="004B21B2"/>
    <w:rsid w:val="00503696"/>
    <w:rsid w:val="00503AFF"/>
    <w:rsid w:val="00523BB9"/>
    <w:rsid w:val="00540230"/>
    <w:rsid w:val="005812B0"/>
    <w:rsid w:val="005D25CA"/>
    <w:rsid w:val="006029F4"/>
    <w:rsid w:val="00624EDF"/>
    <w:rsid w:val="006454D0"/>
    <w:rsid w:val="00664FC5"/>
    <w:rsid w:val="006B7D2D"/>
    <w:rsid w:val="006C3B8A"/>
    <w:rsid w:val="00726B60"/>
    <w:rsid w:val="00797215"/>
    <w:rsid w:val="007F49C3"/>
    <w:rsid w:val="007F729C"/>
    <w:rsid w:val="00802FFA"/>
    <w:rsid w:val="0080473A"/>
    <w:rsid w:val="0084274F"/>
    <w:rsid w:val="0085012B"/>
    <w:rsid w:val="00853DA8"/>
    <w:rsid w:val="008D5120"/>
    <w:rsid w:val="00903BE6"/>
    <w:rsid w:val="00903DD5"/>
    <w:rsid w:val="00920B30"/>
    <w:rsid w:val="00971CF4"/>
    <w:rsid w:val="00991F40"/>
    <w:rsid w:val="009929E8"/>
    <w:rsid w:val="009B5299"/>
    <w:rsid w:val="009C3ECF"/>
    <w:rsid w:val="009E30F6"/>
    <w:rsid w:val="00A023CF"/>
    <w:rsid w:val="00A0752F"/>
    <w:rsid w:val="00A15FF2"/>
    <w:rsid w:val="00A66D9C"/>
    <w:rsid w:val="00A84183"/>
    <w:rsid w:val="00A94F3C"/>
    <w:rsid w:val="00AD42C4"/>
    <w:rsid w:val="00AF0735"/>
    <w:rsid w:val="00B26132"/>
    <w:rsid w:val="00B73F75"/>
    <w:rsid w:val="00B9057D"/>
    <w:rsid w:val="00BB3DCD"/>
    <w:rsid w:val="00BB5A36"/>
    <w:rsid w:val="00BC5995"/>
    <w:rsid w:val="00BD2077"/>
    <w:rsid w:val="00C03CFF"/>
    <w:rsid w:val="00C44D33"/>
    <w:rsid w:val="00CB35F0"/>
    <w:rsid w:val="00CC0F86"/>
    <w:rsid w:val="00D4041C"/>
    <w:rsid w:val="00D47BA9"/>
    <w:rsid w:val="00D63A6B"/>
    <w:rsid w:val="00D7246C"/>
    <w:rsid w:val="00D84ADC"/>
    <w:rsid w:val="00D85FFF"/>
    <w:rsid w:val="00D87591"/>
    <w:rsid w:val="00D90699"/>
    <w:rsid w:val="00D967C8"/>
    <w:rsid w:val="00DA1758"/>
    <w:rsid w:val="00DB0A2A"/>
    <w:rsid w:val="00DC667E"/>
    <w:rsid w:val="00DD054A"/>
    <w:rsid w:val="00DD31E5"/>
    <w:rsid w:val="00DD537A"/>
    <w:rsid w:val="00E172F9"/>
    <w:rsid w:val="00E45A62"/>
    <w:rsid w:val="00E45B81"/>
    <w:rsid w:val="00E45D7C"/>
    <w:rsid w:val="00E56CCE"/>
    <w:rsid w:val="00E7518F"/>
    <w:rsid w:val="00E77844"/>
    <w:rsid w:val="00EC153F"/>
    <w:rsid w:val="00EC490F"/>
    <w:rsid w:val="00EE1174"/>
    <w:rsid w:val="00EE4AC4"/>
    <w:rsid w:val="00EE6717"/>
    <w:rsid w:val="00F02D7D"/>
    <w:rsid w:val="00F203FD"/>
    <w:rsid w:val="00F64DE4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D3266"/>
  <w15:docId w15:val="{4A3FF306-07F9-4F4D-8052-3B0C0C25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B9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s242d954b">
    <w:name w:val="cs242d954b"/>
    <w:basedOn w:val="a"/>
    <w:rsid w:val="00CB35F0"/>
    <w:pPr>
      <w:suppressAutoHyphens w:val="0"/>
      <w:ind w:right="-40" w:firstLine="560"/>
      <w:jc w:val="both"/>
    </w:pPr>
    <w:rPr>
      <w:rFonts w:ascii="SAPGUI-Belize-Icons" w:eastAsia="Cambria Math" w:hAnsi="SAPGUI-Belize-Icons" w:cs="SAPGUI-Belize-Icons"/>
      <w:lang w:val="uk-UA" w:eastAsia="uk-UA"/>
    </w:rPr>
  </w:style>
  <w:style w:type="character" w:customStyle="1" w:styleId="cs8f3868831">
    <w:name w:val="cs8f3868831"/>
    <w:rsid w:val="00CB35F0"/>
    <w:rPr>
      <w:rFonts w:ascii="SAPGUI-Belize-Icons" w:hAnsi="SAPGUI-Belize-Icons"/>
      <w:b/>
      <w:i/>
      <w:color w:val="000000"/>
      <w:sz w:val="24"/>
    </w:rPr>
  </w:style>
  <w:style w:type="character" w:customStyle="1" w:styleId="csa2f017561">
    <w:name w:val="csa2f017561"/>
    <w:rsid w:val="00CB35F0"/>
    <w:rPr>
      <w:rFonts w:cs="SAPGUI-Belize-Icons"/>
    </w:rPr>
  </w:style>
  <w:style w:type="paragraph" w:customStyle="1" w:styleId="cs3266721a">
    <w:name w:val="cs3266721a"/>
    <w:basedOn w:val="a"/>
    <w:rsid w:val="00CB35F0"/>
    <w:pPr>
      <w:suppressAutoHyphens w:val="0"/>
      <w:ind w:firstLine="560"/>
      <w:jc w:val="both"/>
    </w:pPr>
    <w:rPr>
      <w:rFonts w:ascii="SAPGUI-Belize-Icons" w:eastAsia="Cambria Math" w:hAnsi="SAPGUI-Belize-Icons" w:cs="SAPGUI-Belize-Icons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6591</Words>
  <Characters>3758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Taras</cp:lastModifiedBy>
  <cp:revision>33</cp:revision>
  <cp:lastPrinted>1900-12-31T22:00:00Z</cp:lastPrinted>
  <dcterms:created xsi:type="dcterms:W3CDTF">2025-12-18T12:26:00Z</dcterms:created>
  <dcterms:modified xsi:type="dcterms:W3CDTF">2026-01-14T20:46:00Z</dcterms:modified>
</cp:coreProperties>
</file>