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6D86" w:rsidRPr="00236D86" w:rsidRDefault="00236D86" w:rsidP="00236D86">
      <w:pPr>
        <w:jc w:val="right"/>
        <w:rPr>
          <w:lang w:val="uk-UA"/>
        </w:rPr>
      </w:pPr>
      <w:r w:rsidRPr="00236D86">
        <w:rPr>
          <w:lang w:val="uk-UA"/>
        </w:rPr>
        <w:t>Додаток 1</w:t>
      </w:r>
    </w:p>
    <w:p w:rsidR="00236D86" w:rsidRPr="00236D86" w:rsidRDefault="00236D86" w:rsidP="00236D86">
      <w:pPr>
        <w:jc w:val="right"/>
        <w:rPr>
          <w:lang w:val="uk-UA"/>
        </w:rPr>
      </w:pPr>
      <w:r>
        <w:rPr>
          <w:lang w:val="uk-UA"/>
        </w:rPr>
        <w:t>д</w:t>
      </w:r>
      <w:r w:rsidRPr="00236D86">
        <w:rPr>
          <w:lang w:val="uk-UA"/>
        </w:rPr>
        <w:t xml:space="preserve">о реєстраційного посвідчення </w:t>
      </w:r>
    </w:p>
    <w:p w:rsidR="00236D86" w:rsidRPr="00236D86" w:rsidRDefault="00236D86" w:rsidP="00236D86">
      <w:pPr>
        <w:jc w:val="right"/>
        <w:rPr>
          <w:lang w:val="uk-UA"/>
        </w:rPr>
      </w:pPr>
    </w:p>
    <w:p w:rsidR="000114AF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84D18" w:rsidRPr="00084D18" w:rsidRDefault="00084D18" w:rsidP="00084D18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1. Назва</w:t>
      </w:r>
    </w:p>
    <w:p w:rsidR="00084D18" w:rsidRPr="00084D18" w:rsidRDefault="00D068B3" w:rsidP="00084D18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>
        <w:rPr>
          <w:lang w:val="uk-UA" w:eastAsia="en-US"/>
        </w:rPr>
        <w:t>МІЛЬКОМБ</w:t>
      </w:r>
      <w:r w:rsidR="00FB63B8">
        <w:rPr>
          <w:lang w:val="uk-UA" w:eastAsia="en-US"/>
        </w:rPr>
        <w:t xml:space="preserve"> для котів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2. Склад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</w:t>
      </w:r>
      <w:r w:rsidR="00790887">
        <w:rPr>
          <w:color w:val="000000"/>
          <w:lang w:val="uk-UA" w:eastAsia="en-US"/>
        </w:rPr>
        <w:t xml:space="preserve"> </w:t>
      </w:r>
      <w:r w:rsidRPr="00084D18">
        <w:rPr>
          <w:color w:val="000000"/>
          <w:lang w:val="uk-UA" w:eastAsia="en-US"/>
        </w:rPr>
        <w:t>1</w:t>
      </w:r>
      <w:r w:rsidR="00D068B3">
        <w:rPr>
          <w:color w:val="000000"/>
          <w:lang w:val="uk-UA" w:eastAsia="en-US"/>
        </w:rPr>
        <w:t xml:space="preserve"> таблетка (133</w:t>
      </w:r>
      <w:r w:rsidRPr="00084D18">
        <w:rPr>
          <w:color w:val="000000"/>
          <w:lang w:val="uk-UA" w:eastAsia="en-US"/>
        </w:rPr>
        <w:t xml:space="preserve"> мг</w:t>
      </w:r>
      <w:r w:rsidR="00D068B3">
        <w:rPr>
          <w:color w:val="000000"/>
          <w:lang w:val="uk-UA" w:eastAsia="en-US"/>
        </w:rPr>
        <w:t xml:space="preserve">) </w:t>
      </w:r>
      <w:r w:rsidRPr="00084D18">
        <w:rPr>
          <w:color w:val="000000"/>
          <w:lang w:val="uk-UA" w:eastAsia="en-US"/>
        </w:rPr>
        <w:t>містить діючі речовини:</w:t>
      </w:r>
    </w:p>
    <w:p w:rsidR="00084D18" w:rsidRPr="00E56E9D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D068B3" w:rsidRPr="00E56E9D">
        <w:rPr>
          <w:color w:val="000000"/>
          <w:lang w:val="uk-UA" w:eastAsia="en-US"/>
        </w:rPr>
        <w:t>мілбеміцин</w:t>
      </w:r>
      <w:r w:rsidR="000F0705" w:rsidRPr="00E56E9D">
        <w:rPr>
          <w:color w:val="000000"/>
          <w:lang w:val="uk-UA" w:eastAsia="en-US"/>
        </w:rPr>
        <w:t>у</w:t>
      </w:r>
      <w:proofErr w:type="spellEnd"/>
      <w:r w:rsidR="00D068B3" w:rsidRPr="00E56E9D">
        <w:rPr>
          <w:color w:val="000000"/>
          <w:lang w:val="uk-UA" w:eastAsia="en-US"/>
        </w:rPr>
        <w:t xml:space="preserve"> </w:t>
      </w:r>
      <w:proofErr w:type="spellStart"/>
      <w:r w:rsidR="001257B2" w:rsidRPr="00E56E9D">
        <w:rPr>
          <w:color w:val="000000"/>
          <w:lang w:val="uk-UA" w:eastAsia="en-US"/>
        </w:rPr>
        <w:t>оксим</w:t>
      </w:r>
      <w:proofErr w:type="spellEnd"/>
      <w:r w:rsidR="001257B2" w:rsidRPr="00E56E9D">
        <w:rPr>
          <w:color w:val="000000"/>
          <w:lang w:val="uk-UA" w:eastAsia="en-US"/>
        </w:rPr>
        <w:t xml:space="preserve"> – 1</w:t>
      </w:r>
      <w:r w:rsidR="00D30F5D" w:rsidRPr="00E56E9D">
        <w:rPr>
          <w:color w:val="000000"/>
          <w:lang w:val="uk-UA" w:eastAsia="en-US"/>
        </w:rPr>
        <w:t>6</w:t>
      </w:r>
      <w:r w:rsidRPr="00E56E9D">
        <w:rPr>
          <w:color w:val="000000"/>
          <w:lang w:val="uk-UA" w:eastAsia="en-US"/>
        </w:rPr>
        <w:t xml:space="preserve"> мг,</w:t>
      </w:r>
    </w:p>
    <w:p w:rsidR="00084D18" w:rsidRPr="00E56E9D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E56E9D">
        <w:rPr>
          <w:color w:val="000000"/>
          <w:lang w:val="uk-UA" w:eastAsia="en-US"/>
        </w:rPr>
        <w:t xml:space="preserve">         </w:t>
      </w:r>
      <w:proofErr w:type="spellStart"/>
      <w:r w:rsidR="001257B2" w:rsidRPr="00E56E9D">
        <w:rPr>
          <w:color w:val="000000"/>
          <w:lang w:val="uk-UA" w:eastAsia="en-US"/>
        </w:rPr>
        <w:t>празіквантел</w:t>
      </w:r>
      <w:proofErr w:type="spellEnd"/>
      <w:r w:rsidR="001257B2" w:rsidRPr="00E56E9D">
        <w:rPr>
          <w:color w:val="000000"/>
          <w:lang w:val="uk-UA" w:eastAsia="en-US"/>
        </w:rPr>
        <w:t xml:space="preserve"> – 40</w:t>
      </w:r>
      <w:r w:rsidRPr="00E56E9D">
        <w:rPr>
          <w:color w:val="000000"/>
          <w:lang w:val="uk-UA" w:eastAsia="en-US"/>
        </w:rPr>
        <w:t xml:space="preserve"> мг.</w:t>
      </w:r>
    </w:p>
    <w:p w:rsidR="00084D18" w:rsidRPr="00E56E9D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E56E9D">
        <w:rPr>
          <w:color w:val="000000"/>
          <w:lang w:val="uk-UA" w:eastAsia="en-US"/>
        </w:rPr>
        <w:t xml:space="preserve">         Допоміжні речовини: лактози моногідрат, целюлоза мікрокристалічна, кальцію </w:t>
      </w:r>
      <w:proofErr w:type="spellStart"/>
      <w:r w:rsidRPr="00E56E9D">
        <w:rPr>
          <w:color w:val="000000"/>
          <w:lang w:val="uk-UA" w:eastAsia="en-US"/>
        </w:rPr>
        <w:t>стеарат</w:t>
      </w:r>
      <w:proofErr w:type="spellEnd"/>
      <w:r w:rsidRPr="00E56E9D">
        <w:rPr>
          <w:color w:val="000000"/>
          <w:lang w:val="uk-UA" w:eastAsia="en-US"/>
        </w:rPr>
        <w:t xml:space="preserve">, </w:t>
      </w:r>
      <w:proofErr w:type="spellStart"/>
      <w:r w:rsidRPr="00E56E9D">
        <w:rPr>
          <w:color w:val="000000"/>
          <w:lang w:val="uk-UA" w:eastAsia="en-US"/>
        </w:rPr>
        <w:t>полівінілпіролідон</w:t>
      </w:r>
      <w:proofErr w:type="spellEnd"/>
      <w:r w:rsidRPr="00E56E9D">
        <w:rPr>
          <w:color w:val="000000"/>
          <w:lang w:val="uk-UA" w:eastAsia="en-US"/>
        </w:rPr>
        <w:t>, кремнію діоксид.</w:t>
      </w:r>
    </w:p>
    <w:p w:rsidR="00084D18" w:rsidRPr="00E56E9D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E56E9D">
        <w:rPr>
          <w:b/>
          <w:snapToGrid w:val="0"/>
          <w:lang w:val="uk-UA" w:eastAsia="en-US"/>
        </w:rPr>
        <w:t>3. Фармацевтична форма</w:t>
      </w:r>
    </w:p>
    <w:p w:rsidR="00084D18" w:rsidRPr="00E56E9D" w:rsidRDefault="00084D18" w:rsidP="00084D18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E56E9D">
        <w:rPr>
          <w:snapToGrid w:val="0"/>
          <w:lang w:val="uk-UA" w:eastAsia="en-US"/>
        </w:rPr>
        <w:t>Таблетки.</w:t>
      </w:r>
    </w:p>
    <w:p w:rsidR="00084D18" w:rsidRPr="00E56E9D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E56E9D">
        <w:rPr>
          <w:b/>
          <w:snapToGrid w:val="0"/>
          <w:lang w:val="uk-UA" w:eastAsia="en-US"/>
        </w:rPr>
        <w:t>4. Фармакологічні властивості</w:t>
      </w:r>
    </w:p>
    <w:p w:rsidR="00084D18" w:rsidRPr="00E56E9D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proofErr w:type="spellStart"/>
      <w:r w:rsidRPr="00E56E9D">
        <w:rPr>
          <w:b/>
          <w:bCs/>
          <w:i/>
          <w:iCs/>
          <w:snapToGrid w:val="0"/>
          <w:color w:val="000000"/>
          <w:lang w:val="uk-UA" w:eastAsia="en-US"/>
        </w:rPr>
        <w:t>ATCvet</w:t>
      </w:r>
      <w:proofErr w:type="spellEnd"/>
      <w:r w:rsidRPr="00E56E9D">
        <w:rPr>
          <w:b/>
          <w:bCs/>
          <w:i/>
          <w:iCs/>
          <w:snapToGrid w:val="0"/>
          <w:color w:val="000000"/>
          <w:lang w:val="uk-UA" w:eastAsia="en-US"/>
        </w:rPr>
        <w:t xml:space="preserve"> QP54, </w:t>
      </w:r>
      <w:proofErr w:type="spellStart"/>
      <w:r w:rsidRPr="00E56E9D">
        <w:rPr>
          <w:b/>
          <w:bCs/>
          <w:i/>
          <w:iCs/>
          <w:snapToGrid w:val="0"/>
          <w:color w:val="000000"/>
          <w:lang w:val="uk-UA" w:eastAsia="en-US"/>
        </w:rPr>
        <w:t>ендектоциди</w:t>
      </w:r>
      <w:proofErr w:type="spellEnd"/>
      <w:r w:rsidRPr="00E56E9D">
        <w:rPr>
          <w:b/>
          <w:bCs/>
          <w:i/>
          <w:iCs/>
          <w:snapToGrid w:val="0"/>
          <w:color w:val="000000"/>
          <w:lang w:val="uk-UA" w:eastAsia="en-US"/>
        </w:rPr>
        <w:t xml:space="preserve"> (QP54AB51, </w:t>
      </w:r>
      <w:proofErr w:type="spellStart"/>
      <w:r w:rsidRPr="00E56E9D">
        <w:rPr>
          <w:b/>
          <w:bCs/>
          <w:i/>
          <w:iCs/>
          <w:snapToGrid w:val="0"/>
          <w:color w:val="000000"/>
          <w:lang w:val="uk-UA" w:eastAsia="en-US"/>
        </w:rPr>
        <w:t>мілбеміцин</w:t>
      </w:r>
      <w:proofErr w:type="spellEnd"/>
      <w:r w:rsidR="001017E6" w:rsidRPr="00E56E9D">
        <w:rPr>
          <w:b/>
          <w:bCs/>
          <w:i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1017E6" w:rsidRPr="00E56E9D">
        <w:rPr>
          <w:b/>
          <w:bCs/>
          <w:i/>
          <w:iCs/>
          <w:snapToGrid w:val="0"/>
          <w:color w:val="000000"/>
          <w:lang w:val="uk-UA" w:eastAsia="en-US"/>
        </w:rPr>
        <w:t>оксим</w:t>
      </w:r>
      <w:proofErr w:type="spellEnd"/>
      <w:r w:rsidR="001017E6" w:rsidRPr="00E56E9D">
        <w:rPr>
          <w:b/>
          <w:bCs/>
          <w:i/>
          <w:iCs/>
          <w:snapToGrid w:val="0"/>
          <w:color w:val="000000"/>
          <w:lang w:val="uk-UA" w:eastAsia="en-US"/>
        </w:rPr>
        <w:t>, комбінації</w:t>
      </w:r>
      <w:r w:rsidRPr="00E56E9D">
        <w:rPr>
          <w:b/>
          <w:bCs/>
          <w:i/>
          <w:iCs/>
          <w:snapToGrid w:val="0"/>
          <w:color w:val="000000"/>
          <w:lang w:val="uk-UA" w:eastAsia="en-US"/>
        </w:rPr>
        <w:t>)</w:t>
      </w:r>
      <w:r w:rsidR="008534A9" w:rsidRPr="00E56E9D">
        <w:rPr>
          <w:b/>
          <w:bCs/>
          <w:i/>
          <w:iCs/>
          <w:snapToGrid w:val="0"/>
          <w:color w:val="000000"/>
          <w:lang w:val="uk-UA" w:eastAsia="en-US"/>
        </w:rPr>
        <w:t>.</w:t>
      </w:r>
      <w:r w:rsidRPr="00E56E9D">
        <w:rPr>
          <w:b/>
          <w:bCs/>
          <w:i/>
          <w:iCs/>
          <w:snapToGrid w:val="0"/>
          <w:color w:val="000000"/>
          <w:lang w:val="uk-UA" w:eastAsia="en-US"/>
        </w:rPr>
        <w:t xml:space="preserve"> </w:t>
      </w:r>
    </w:p>
    <w:p w:rsidR="00E409AE" w:rsidRPr="00E56E9D" w:rsidRDefault="004F4048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lang w:val="uk-UA" w:eastAsia="en-US"/>
        </w:rPr>
      </w:pPr>
      <w:r w:rsidRPr="00E56E9D">
        <w:rPr>
          <w:bCs/>
          <w:iCs/>
          <w:snapToGrid w:val="0"/>
          <w:color w:val="000000"/>
          <w:lang w:val="uk-UA" w:eastAsia="en-US"/>
        </w:rPr>
        <w:t xml:space="preserve">МІЛЬКОМБ </w:t>
      </w:r>
      <w:r w:rsidR="00245B43" w:rsidRPr="00E56E9D">
        <w:rPr>
          <w:bCs/>
          <w:iCs/>
          <w:snapToGrid w:val="0"/>
          <w:color w:val="000000"/>
          <w:lang w:val="uk-UA" w:eastAsia="en-US"/>
        </w:rPr>
        <w:t>для котів</w:t>
      </w:r>
      <w:r w:rsidR="00084D18" w:rsidRPr="00E56E9D">
        <w:rPr>
          <w:bCs/>
          <w:iCs/>
          <w:snapToGrid w:val="0"/>
          <w:color w:val="000000"/>
          <w:lang w:val="uk-UA" w:eastAsia="en-US"/>
        </w:rPr>
        <w:t xml:space="preserve"> – </w:t>
      </w:r>
      <w:r w:rsidR="00E409AE" w:rsidRPr="00E56E9D">
        <w:rPr>
          <w:bCs/>
          <w:iCs/>
          <w:snapToGrid w:val="0"/>
          <w:color w:val="000000"/>
          <w:lang w:val="uk-UA" w:eastAsia="en-US"/>
        </w:rPr>
        <w:t xml:space="preserve">комбінований препарат з широким спектром </w:t>
      </w:r>
      <w:proofErr w:type="spellStart"/>
      <w:r w:rsidR="00E409AE" w:rsidRPr="00E56E9D">
        <w:rPr>
          <w:bCs/>
          <w:iCs/>
          <w:snapToGrid w:val="0"/>
          <w:color w:val="000000"/>
          <w:lang w:val="uk-UA" w:eastAsia="en-US"/>
        </w:rPr>
        <w:t>антигельмінтної</w:t>
      </w:r>
      <w:proofErr w:type="spellEnd"/>
      <w:r w:rsidR="00E409AE" w:rsidRPr="00E56E9D">
        <w:rPr>
          <w:bCs/>
          <w:iCs/>
          <w:snapToGrid w:val="0"/>
          <w:color w:val="000000"/>
          <w:lang w:val="uk-UA" w:eastAsia="en-US"/>
        </w:rPr>
        <w:t xml:space="preserve"> дії. Містить діючі речовини: </w:t>
      </w:r>
      <w:proofErr w:type="spellStart"/>
      <w:r w:rsidR="00E409AE" w:rsidRPr="00E56E9D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="00E409AE" w:rsidRPr="00E56E9D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E409AE" w:rsidRPr="00E56E9D"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 w:rsidR="00E409AE" w:rsidRPr="00E56E9D">
        <w:rPr>
          <w:bCs/>
          <w:iCs/>
          <w:snapToGrid w:val="0"/>
          <w:color w:val="000000"/>
          <w:lang w:val="uk-UA" w:eastAsia="en-US"/>
        </w:rPr>
        <w:t xml:space="preserve"> та </w:t>
      </w:r>
      <w:proofErr w:type="spellStart"/>
      <w:r w:rsidR="00E409AE" w:rsidRPr="00E56E9D">
        <w:rPr>
          <w:bCs/>
          <w:iCs/>
          <w:snapToGrid w:val="0"/>
          <w:color w:val="000000"/>
          <w:lang w:val="uk-UA" w:eastAsia="en-US"/>
        </w:rPr>
        <w:t>празіквантел</w:t>
      </w:r>
      <w:proofErr w:type="spellEnd"/>
      <w:r w:rsidR="008534A9" w:rsidRPr="00E56E9D">
        <w:rPr>
          <w:bCs/>
          <w:iCs/>
          <w:snapToGrid w:val="0"/>
          <w:lang w:val="uk-UA" w:eastAsia="en-US"/>
        </w:rPr>
        <w:t>.</w:t>
      </w:r>
    </w:p>
    <w:p w:rsidR="00E409AE" w:rsidRPr="00E56E9D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Мілбеміціну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–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макроциклічний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лактон, отриманий </w:t>
      </w:r>
      <w:r w:rsidR="008534A9" w:rsidRPr="00E56E9D">
        <w:rPr>
          <w:bCs/>
          <w:iCs/>
          <w:snapToGrid w:val="0"/>
          <w:color w:val="000000"/>
          <w:lang w:val="uk-UA" w:eastAsia="en-US"/>
        </w:rPr>
        <w:t>у</w:t>
      </w:r>
      <w:r w:rsidRPr="00E56E9D">
        <w:rPr>
          <w:bCs/>
          <w:iCs/>
          <w:snapToGrid w:val="0"/>
          <w:color w:val="000000"/>
          <w:lang w:val="uk-UA" w:eastAsia="en-US"/>
        </w:rPr>
        <w:t xml:space="preserve"> результаті ферментації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Streptomyces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hygroscopicus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, типу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Aureolacrimosus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, активний щодо личинок та імаго нематод, які паразитують у травному каналі котів, а також щодо личинок нематод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Dirofilaria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immitis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(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мікродирофілярій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). 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56E9D">
        <w:rPr>
          <w:bCs/>
          <w:iCs/>
          <w:snapToGrid w:val="0"/>
          <w:color w:val="000000"/>
          <w:lang w:val="uk-UA" w:eastAsia="en-US"/>
        </w:rPr>
        <w:t xml:space="preserve">Механізм дії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56E9D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E56E9D">
        <w:rPr>
          <w:bCs/>
          <w:iCs/>
          <w:snapToGrid w:val="0"/>
          <w:color w:val="000000"/>
          <w:lang w:val="uk-UA" w:eastAsia="en-US"/>
        </w:rPr>
        <w:t xml:space="preserve"> полягає </w:t>
      </w:r>
      <w:r w:rsidR="008534A9" w:rsidRPr="00E56E9D">
        <w:rPr>
          <w:bCs/>
          <w:iCs/>
          <w:snapToGrid w:val="0"/>
          <w:color w:val="000000"/>
          <w:lang w:val="uk-UA" w:eastAsia="en-US"/>
        </w:rPr>
        <w:t>в</w:t>
      </w:r>
      <w:r w:rsidRPr="00E56E9D">
        <w:rPr>
          <w:bCs/>
          <w:iCs/>
          <w:snapToGrid w:val="0"/>
          <w:color w:val="000000"/>
          <w:lang w:val="uk-UA" w:eastAsia="en-US"/>
        </w:rPr>
        <w:t xml:space="preserve"> підвищенні проникності мембран</w:t>
      </w:r>
      <w:r w:rsidRPr="00E409AE">
        <w:rPr>
          <w:bCs/>
          <w:iCs/>
          <w:snapToGrid w:val="0"/>
          <w:color w:val="000000"/>
          <w:lang w:val="uk-UA" w:eastAsia="en-US"/>
        </w:rPr>
        <w:t xml:space="preserve"> нервових і/або м’язових клітин нематод для іонів хлору, що спричиняє їх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гіперполяризацію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>. Це призводить до незворотного зниження м’язової активності, паралічу та загибелі паразитів.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в плазмі крові котів досягається через 2 години,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становить біля 80 %. З організму т</w:t>
      </w:r>
      <w:r w:rsidR="008534A9">
        <w:rPr>
          <w:bCs/>
          <w:iCs/>
          <w:snapToGrid w:val="0"/>
          <w:color w:val="000000"/>
          <w:lang w:val="uk-UA" w:eastAsia="en-US"/>
        </w:rPr>
        <w:t>варин виводиться</w:t>
      </w:r>
      <w:r w:rsidR="00E56E9D">
        <w:rPr>
          <w:bCs/>
          <w:iCs/>
          <w:snapToGrid w:val="0"/>
          <w:color w:val="000000"/>
          <w:lang w:val="uk-UA" w:eastAsia="en-US"/>
        </w:rPr>
        <w:t>,</w:t>
      </w:r>
      <w:r w:rsidR="008534A9">
        <w:rPr>
          <w:bCs/>
          <w:iCs/>
          <w:snapToGrid w:val="0"/>
          <w:color w:val="000000"/>
          <w:lang w:val="uk-UA" w:eastAsia="en-US"/>
        </w:rPr>
        <w:t xml:space="preserve"> в основному</w:t>
      </w:r>
      <w:r w:rsidR="00E56E9D" w:rsidRPr="00E56E9D">
        <w:rPr>
          <w:bCs/>
          <w:iCs/>
          <w:snapToGrid w:val="0"/>
          <w:color w:val="000000"/>
          <w:lang w:val="uk-UA" w:eastAsia="en-US"/>
        </w:rPr>
        <w:t>,</w:t>
      </w:r>
      <w:r w:rsidR="008534A9" w:rsidRPr="00E56E9D">
        <w:rPr>
          <w:bCs/>
          <w:iCs/>
          <w:snapToGrid w:val="0"/>
          <w:color w:val="000000"/>
          <w:lang w:val="uk-UA" w:eastAsia="en-US"/>
        </w:rPr>
        <w:t xml:space="preserve"> в</w:t>
      </w:r>
      <w:bookmarkStart w:id="0" w:name="_GoBack"/>
      <w:bookmarkEnd w:id="0"/>
      <w:r w:rsidRPr="00E409AE">
        <w:rPr>
          <w:bCs/>
          <w:iCs/>
          <w:snapToGrid w:val="0"/>
          <w:color w:val="000000"/>
          <w:lang w:val="uk-UA" w:eastAsia="en-US"/>
        </w:rPr>
        <w:t xml:space="preserve"> незміненому вигляді. </w:t>
      </w:r>
    </w:p>
    <w:p w:rsidR="00E409AE" w:rsidRPr="00E409AE" w:rsidRDefault="004F4048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є похідним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ацильованого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піразинізохіноліну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.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Празіквантел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активний щодо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цестод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трематод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. Підвищуючи проникність клітинних мембран паразитів для іонів кальцію, призводить до деполяризації мембран, скорочення мускулатури і пошкодження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тегументу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>, що веде до загибелі гельмінтів і сприяє їх виведенню із організму тварин.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="004F4048">
        <w:rPr>
          <w:bCs/>
          <w:iCs/>
          <w:snapToGrid w:val="0"/>
          <w:color w:val="000000"/>
          <w:lang w:val="uk-UA" w:eastAsia="en-US"/>
        </w:rPr>
        <w:t>празі</w:t>
      </w:r>
      <w:r w:rsidRPr="00E409AE">
        <w:rPr>
          <w:bCs/>
          <w:iCs/>
          <w:snapToGrid w:val="0"/>
          <w:color w:val="000000"/>
          <w:lang w:val="uk-UA" w:eastAsia="en-US"/>
        </w:rPr>
        <w:t>квантелу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в плазмі крові котів досягається через 1 годину,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становить біля 80%, виводиться з організму в основному у вигляді неактивних метаболітів із сечею, період </w:t>
      </w:r>
      <w:proofErr w:type="spellStart"/>
      <w:r w:rsidRPr="00E409AE">
        <w:rPr>
          <w:bCs/>
          <w:iCs/>
          <w:snapToGrid w:val="0"/>
          <w:color w:val="000000"/>
          <w:lang w:val="uk-UA" w:eastAsia="en-US"/>
        </w:rPr>
        <w:t>напіввиведення</w:t>
      </w:r>
      <w:proofErr w:type="spellEnd"/>
      <w:r w:rsidRPr="00E409AE">
        <w:rPr>
          <w:bCs/>
          <w:iCs/>
          <w:snapToGrid w:val="0"/>
          <w:color w:val="000000"/>
          <w:lang w:val="uk-UA" w:eastAsia="en-US"/>
        </w:rPr>
        <w:t xml:space="preserve"> складає 3 години. </w:t>
      </w:r>
    </w:p>
    <w:p w:rsidR="00084D18" w:rsidRPr="00084D18" w:rsidRDefault="004F4048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4F4048">
        <w:rPr>
          <w:bCs/>
          <w:iCs/>
          <w:snapToGrid w:val="0"/>
          <w:color w:val="000000"/>
          <w:lang w:val="uk-UA" w:eastAsia="en-US"/>
        </w:rPr>
        <w:t xml:space="preserve">МІЛЬКОМБ </w:t>
      </w:r>
      <w:r w:rsidR="00245B43" w:rsidRPr="00245B43">
        <w:rPr>
          <w:bCs/>
          <w:iCs/>
          <w:snapToGrid w:val="0"/>
          <w:color w:val="000000"/>
          <w:lang w:val="uk-UA" w:eastAsia="en-US"/>
        </w:rPr>
        <w:t>для котів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за ступенем дії на організм належить до малотоксичних речовин (ІV клас </w:t>
      </w:r>
      <w:r w:rsidR="00E409AE" w:rsidRPr="00E56E9D">
        <w:rPr>
          <w:bCs/>
          <w:iCs/>
          <w:snapToGrid w:val="0"/>
          <w:color w:val="000000"/>
          <w:lang w:val="uk-UA" w:eastAsia="en-US"/>
        </w:rPr>
        <w:t xml:space="preserve">небезпечності), </w:t>
      </w:r>
      <w:r w:rsidR="008534A9" w:rsidRPr="00E56E9D">
        <w:rPr>
          <w:bCs/>
          <w:iCs/>
          <w:snapToGrid w:val="0"/>
          <w:color w:val="000000"/>
          <w:lang w:val="uk-UA" w:eastAsia="en-US"/>
        </w:rPr>
        <w:t>в</w:t>
      </w:r>
      <w:r w:rsidR="00E409AE" w:rsidRPr="00E56E9D">
        <w:rPr>
          <w:bCs/>
          <w:iCs/>
          <w:snapToGrid w:val="0"/>
          <w:color w:val="000000"/>
          <w:lang w:val="uk-UA" w:eastAsia="en-US"/>
        </w:rPr>
        <w:t xml:space="preserve"> рекомендованих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дозах не виявляє сенсибілізуючої,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ембріотоксичної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E409AE" w:rsidRPr="00E409AE">
        <w:rPr>
          <w:bCs/>
          <w:iCs/>
          <w:snapToGrid w:val="0"/>
          <w:color w:val="000000"/>
          <w:lang w:val="uk-UA" w:eastAsia="en-US"/>
        </w:rPr>
        <w:t>тератогенної</w:t>
      </w:r>
      <w:proofErr w:type="spellEnd"/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дії, добре переноситься котами різних порід і віку</w:t>
      </w:r>
      <w:r w:rsidR="00084D18" w:rsidRPr="00084D18">
        <w:rPr>
          <w:snapToGrid w:val="0"/>
          <w:color w:val="000000"/>
          <w:lang w:val="uk-UA" w:eastAsia="uk-UA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 Клінічні особливості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 Вид тварин</w:t>
      </w:r>
    </w:p>
    <w:p w:rsidR="00084D18" w:rsidRPr="00084D18" w:rsidRDefault="00245B43" w:rsidP="00084D18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>
        <w:rPr>
          <w:snapToGrid w:val="0"/>
          <w:lang w:val="uk-UA" w:eastAsia="en-US"/>
        </w:rPr>
        <w:t>Коти.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5.2 Показання до застосування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245B43">
        <w:rPr>
          <w:snapToGrid w:val="0"/>
          <w:color w:val="000000"/>
          <w:lang w:val="uk-UA" w:eastAsia="ru-RU"/>
        </w:rPr>
        <w:t xml:space="preserve">Лікування та профілактика котів при інвазіях, спричинених: 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</w:t>
      </w:r>
      <w:r w:rsidR="00EE6509">
        <w:rPr>
          <w:snapToGrid w:val="0"/>
          <w:color w:val="000000"/>
          <w:lang w:val="uk-UA" w:eastAsia="ru-RU"/>
        </w:rPr>
        <w:t>нематода</w:t>
      </w:r>
      <w:r w:rsidRPr="00245B43">
        <w:rPr>
          <w:snapToGrid w:val="0"/>
          <w:color w:val="000000"/>
          <w:lang w:val="uk-UA" w:eastAsia="ru-RU"/>
        </w:rPr>
        <w:t xml:space="preserve">ми травного каналу –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cati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mystax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Toxascaris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leonina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Ancylostoma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tubaeforme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Uncinaria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stenocephala</w:t>
      </w:r>
      <w:proofErr w:type="spellEnd"/>
      <w:r w:rsidRPr="00245B43">
        <w:rPr>
          <w:snapToGrid w:val="0"/>
          <w:color w:val="000000"/>
          <w:lang w:val="uk-UA" w:eastAsia="ru-RU"/>
        </w:rPr>
        <w:t>;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</w:t>
      </w:r>
      <w:r w:rsidR="00EE6509">
        <w:rPr>
          <w:snapToGrid w:val="0"/>
          <w:color w:val="000000"/>
          <w:lang w:val="uk-UA" w:eastAsia="ru-RU"/>
        </w:rPr>
        <w:t>нематода</w:t>
      </w:r>
      <w:r w:rsidRPr="00245B43">
        <w:rPr>
          <w:snapToGrid w:val="0"/>
          <w:color w:val="000000"/>
          <w:lang w:val="uk-UA" w:eastAsia="ru-RU"/>
        </w:rPr>
        <w:t xml:space="preserve">ми дихальних шляхів –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Capillaria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aerophila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(син.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Eucoleus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aerophilus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),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Aelurostrongylus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abstrusus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; 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 </w:t>
      </w:r>
      <w:r w:rsidR="00EE6509">
        <w:rPr>
          <w:snapToGrid w:val="0"/>
          <w:color w:val="000000"/>
          <w:lang w:val="uk-UA" w:eastAsia="ru-RU"/>
        </w:rPr>
        <w:t>нематода</w:t>
      </w:r>
      <w:r w:rsidR="00245B43" w:rsidRPr="00245B43">
        <w:rPr>
          <w:snapToGrid w:val="0"/>
          <w:color w:val="000000"/>
          <w:lang w:val="uk-UA" w:eastAsia="ru-RU"/>
        </w:rPr>
        <w:t xml:space="preserve">ми очей – 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Thelazia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callipaeda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; 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>-</w:t>
      </w:r>
      <w:r w:rsidR="00245B43">
        <w:rPr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snapToGrid w:val="0"/>
          <w:color w:val="000000"/>
          <w:lang w:val="uk-UA" w:eastAsia="ru-RU"/>
        </w:rPr>
        <w:t>цестодами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 (</w:t>
      </w:r>
      <w:proofErr w:type="spellStart"/>
      <w:r w:rsidR="00245B43" w:rsidRPr="00245B43">
        <w:rPr>
          <w:snapToGrid w:val="0"/>
          <w:color w:val="000000"/>
          <w:lang w:val="uk-UA" w:eastAsia="ru-RU"/>
        </w:rPr>
        <w:t>преімагінальних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 і </w:t>
      </w:r>
      <w:proofErr w:type="spellStart"/>
      <w:r w:rsidR="00245B43" w:rsidRPr="00245B43">
        <w:rPr>
          <w:snapToGrid w:val="0"/>
          <w:color w:val="000000"/>
          <w:lang w:val="uk-UA" w:eastAsia="ru-RU"/>
        </w:rPr>
        <w:t>імагінальних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 стадіях):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Dipylidium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caninum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Taenia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Echinococcus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Hydatigera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taeniaeformis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Mesocestoides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>.;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</w:t>
      </w:r>
      <w:r w:rsidR="00245B43">
        <w:rPr>
          <w:snapToGrid w:val="0"/>
          <w:color w:val="000000"/>
          <w:lang w:val="uk-UA" w:eastAsia="ru-RU"/>
        </w:rPr>
        <w:t xml:space="preserve"> </w:t>
      </w:r>
      <w:r w:rsidR="00245B43" w:rsidRPr="00245B43">
        <w:rPr>
          <w:snapToGrid w:val="0"/>
          <w:color w:val="000000"/>
          <w:lang w:val="uk-UA" w:eastAsia="ru-RU"/>
        </w:rPr>
        <w:t xml:space="preserve">трематодами жовчних ходів печінки: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Opisthorchis</w:t>
      </w:r>
      <w:proofErr w:type="spellEnd"/>
      <w:r w:rsidR="00245B43"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="00245B43"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="00245B43" w:rsidRPr="00245B43">
        <w:rPr>
          <w:snapToGrid w:val="0"/>
          <w:color w:val="000000"/>
          <w:lang w:val="uk-UA" w:eastAsia="ru-RU"/>
        </w:rPr>
        <w:t xml:space="preserve">. і змішаних асоціативних інвазіях; </w:t>
      </w:r>
    </w:p>
    <w:p w:rsidR="00084D18" w:rsidRPr="00084D18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245B43">
        <w:rPr>
          <w:snapToGrid w:val="0"/>
          <w:color w:val="000000"/>
          <w:lang w:val="uk-UA" w:eastAsia="ru-RU"/>
        </w:rPr>
        <w:t xml:space="preserve">Профілактика </w:t>
      </w:r>
      <w:proofErr w:type="spellStart"/>
      <w:r w:rsidRPr="00245B43">
        <w:rPr>
          <w:snapToGrid w:val="0"/>
          <w:color w:val="000000"/>
          <w:lang w:val="uk-UA" w:eastAsia="ru-RU"/>
        </w:rPr>
        <w:t>дирофіляріозу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: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Dirofilaria</w:t>
      </w:r>
      <w:proofErr w:type="spellEnd"/>
      <w:r w:rsidRPr="00245B43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245B43">
        <w:rPr>
          <w:i/>
          <w:snapToGrid w:val="0"/>
          <w:color w:val="000000"/>
          <w:lang w:val="uk-UA" w:eastAsia="ru-RU"/>
        </w:rPr>
        <w:t>spp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. (личинки </w:t>
      </w:r>
      <w:proofErr w:type="spellStart"/>
      <w:r w:rsidRPr="00245B43">
        <w:rPr>
          <w:snapToGrid w:val="0"/>
          <w:color w:val="000000"/>
          <w:lang w:val="uk-UA" w:eastAsia="ru-RU"/>
        </w:rPr>
        <w:t>мікродирофілярії</w:t>
      </w:r>
      <w:proofErr w:type="spellEnd"/>
      <w:r w:rsidRPr="00245B43">
        <w:rPr>
          <w:snapToGrid w:val="0"/>
          <w:color w:val="000000"/>
          <w:lang w:val="uk-UA" w:eastAsia="ru-RU"/>
        </w:rPr>
        <w:t xml:space="preserve"> L3 та L4 стадій)</w:t>
      </w:r>
      <w:r w:rsidR="00084D18" w:rsidRPr="00084D18">
        <w:rPr>
          <w:snapToGrid w:val="0"/>
          <w:color w:val="000000"/>
          <w:lang w:val="uk-UA" w:eastAsia="ru-RU"/>
        </w:rPr>
        <w:t>.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84D18">
        <w:rPr>
          <w:b/>
          <w:snapToGrid w:val="0"/>
          <w:lang w:val="uk-UA" w:eastAsia="uk-UA"/>
        </w:rPr>
        <w:t>5.3 Протипоказання</w:t>
      </w:r>
    </w:p>
    <w:p w:rsidR="00236D86" w:rsidRPr="00236D86" w:rsidRDefault="00236D86" w:rsidP="00236D86">
      <w:pPr>
        <w:jc w:val="right"/>
        <w:rPr>
          <w:lang w:val="uk-UA"/>
        </w:rPr>
      </w:pPr>
      <w:r>
        <w:rPr>
          <w:lang w:val="uk-UA"/>
        </w:rPr>
        <w:lastRenderedPageBreak/>
        <w:t>Продовження д</w:t>
      </w:r>
      <w:r w:rsidRPr="00236D86">
        <w:rPr>
          <w:lang w:val="uk-UA"/>
        </w:rPr>
        <w:t>одатк</w:t>
      </w:r>
      <w:r>
        <w:rPr>
          <w:lang w:val="uk-UA"/>
        </w:rPr>
        <w:t>у</w:t>
      </w:r>
      <w:r w:rsidRPr="00236D86">
        <w:rPr>
          <w:lang w:val="uk-UA"/>
        </w:rPr>
        <w:t xml:space="preserve"> 1</w:t>
      </w:r>
    </w:p>
    <w:p w:rsidR="00236D86" w:rsidRPr="00236D86" w:rsidRDefault="00236D86" w:rsidP="00236D86">
      <w:pPr>
        <w:jc w:val="right"/>
        <w:rPr>
          <w:lang w:val="uk-UA"/>
        </w:rPr>
      </w:pPr>
      <w:r>
        <w:rPr>
          <w:lang w:val="uk-UA"/>
        </w:rPr>
        <w:t>д</w:t>
      </w:r>
      <w:r w:rsidRPr="00236D86">
        <w:rPr>
          <w:lang w:val="uk-UA"/>
        </w:rPr>
        <w:t xml:space="preserve">о реєстраційного посвідчення </w:t>
      </w:r>
    </w:p>
    <w:p w:rsidR="00236D86" w:rsidRDefault="00236D86" w:rsidP="00236D86">
      <w:pPr>
        <w:jc w:val="right"/>
        <w:rPr>
          <w:lang w:val="uk-UA"/>
        </w:rPr>
      </w:pPr>
    </w:p>
    <w:p w:rsidR="00236D86" w:rsidRPr="00236D86" w:rsidRDefault="00236D86" w:rsidP="00236D86">
      <w:pPr>
        <w:jc w:val="right"/>
        <w:rPr>
          <w:lang w:val="uk-UA"/>
        </w:rPr>
      </w:pP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 xml:space="preserve">Підвищена індивідуальна чутливість </w:t>
      </w:r>
      <w:r>
        <w:rPr>
          <w:snapToGrid w:val="0"/>
          <w:color w:val="000000"/>
          <w:lang w:val="uk-UA" w:eastAsia="en-US"/>
        </w:rPr>
        <w:t>тварин до компонентів препарату.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>Виражені по</w:t>
      </w:r>
      <w:r>
        <w:rPr>
          <w:snapToGrid w:val="0"/>
          <w:color w:val="000000"/>
          <w:lang w:val="uk-UA" w:eastAsia="en-US"/>
        </w:rPr>
        <w:t>рушення функцій нирок і печінки.</w:t>
      </w:r>
    </w:p>
    <w:p w:rsidR="00245B43" w:rsidRPr="00E56E9D" w:rsidRDefault="00390AE0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>
        <w:rPr>
          <w:snapToGrid w:val="0"/>
          <w:color w:val="000000"/>
          <w:lang w:val="uk-UA" w:eastAsia="en-US"/>
        </w:rPr>
        <w:t xml:space="preserve">Не застосовувати котам </w:t>
      </w:r>
      <w:r w:rsidRPr="00E56E9D">
        <w:rPr>
          <w:snapToGrid w:val="0"/>
          <w:color w:val="000000"/>
          <w:lang w:val="uk-UA" w:eastAsia="en-US"/>
        </w:rPr>
        <w:t>масою тіла</w:t>
      </w:r>
      <w:r w:rsidR="008534A9" w:rsidRPr="00E56E9D">
        <w:rPr>
          <w:snapToGrid w:val="0"/>
          <w:color w:val="000000"/>
          <w:lang w:val="uk-UA" w:eastAsia="en-US"/>
        </w:rPr>
        <w:t>,</w:t>
      </w:r>
      <w:r w:rsidRPr="00E56E9D">
        <w:rPr>
          <w:snapToGrid w:val="0"/>
          <w:color w:val="000000"/>
          <w:lang w:val="uk-UA" w:eastAsia="en-US"/>
        </w:rPr>
        <w:t xml:space="preserve"> менш</w:t>
      </w:r>
      <w:r w:rsidR="008534A9" w:rsidRPr="00E56E9D">
        <w:rPr>
          <w:snapToGrid w:val="0"/>
          <w:color w:val="000000"/>
          <w:lang w:val="uk-UA" w:eastAsia="en-US"/>
        </w:rPr>
        <w:t>ою за</w:t>
      </w:r>
      <w:r w:rsidRPr="00E56E9D">
        <w:rPr>
          <w:snapToGrid w:val="0"/>
          <w:color w:val="000000"/>
          <w:lang w:val="uk-UA" w:eastAsia="en-US"/>
        </w:rPr>
        <w:t xml:space="preserve"> 2</w:t>
      </w:r>
      <w:r w:rsidR="00245B43" w:rsidRPr="00E56E9D">
        <w:rPr>
          <w:snapToGrid w:val="0"/>
          <w:color w:val="000000"/>
          <w:lang w:val="uk-UA" w:eastAsia="en-US"/>
        </w:rPr>
        <w:t xml:space="preserve"> кг.</w:t>
      </w:r>
    </w:p>
    <w:p w:rsidR="00084D18" w:rsidRPr="00E56E9D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eastAsia="en-US"/>
        </w:rPr>
      </w:pPr>
      <w:r w:rsidRPr="00E56E9D">
        <w:rPr>
          <w:snapToGrid w:val="0"/>
          <w:color w:val="000000"/>
          <w:lang w:val="uk-UA" w:eastAsia="en-US"/>
        </w:rPr>
        <w:t>Не застосовувати виснаженим і хворим на інфекційні захворювання тваринам</w:t>
      </w:r>
      <w:r w:rsidR="00084D18" w:rsidRPr="00E56E9D">
        <w:rPr>
          <w:snapToGrid w:val="0"/>
          <w:color w:val="000000"/>
          <w:lang w:val="uk-UA" w:eastAsia="en-US"/>
        </w:rPr>
        <w:t>.</w:t>
      </w:r>
    </w:p>
    <w:p w:rsidR="00084D18" w:rsidRPr="00E56E9D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E56E9D">
        <w:rPr>
          <w:b/>
          <w:snapToGrid w:val="0"/>
          <w:lang w:val="uk-UA" w:eastAsia="en-US"/>
        </w:rPr>
        <w:t>5.4 Побічна дія</w:t>
      </w:r>
    </w:p>
    <w:p w:rsidR="00084D18" w:rsidRPr="00E56E9D" w:rsidRDefault="002F401A" w:rsidP="00084D18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 w:rsidRPr="00E56E9D">
        <w:rPr>
          <w:snapToGrid w:val="0"/>
          <w:color w:val="000000"/>
          <w:lang w:val="uk-UA" w:eastAsia="en-US"/>
        </w:rPr>
        <w:t xml:space="preserve">Побічної дії </w:t>
      </w:r>
      <w:r w:rsidR="00084D18" w:rsidRPr="00E56E9D">
        <w:rPr>
          <w:snapToGrid w:val="0"/>
          <w:color w:val="000000"/>
          <w:lang w:val="uk-UA" w:eastAsia="en-US"/>
        </w:rPr>
        <w:t xml:space="preserve">при застосуванні препарату </w:t>
      </w:r>
      <w:r w:rsidR="008534A9" w:rsidRPr="00E56E9D">
        <w:rPr>
          <w:snapToGrid w:val="0"/>
          <w:color w:val="000000"/>
          <w:lang w:val="uk-UA" w:eastAsia="en-US"/>
        </w:rPr>
        <w:t>в</w:t>
      </w:r>
      <w:r w:rsidR="00084D18" w:rsidRPr="00E56E9D">
        <w:rPr>
          <w:snapToGrid w:val="0"/>
          <w:color w:val="000000"/>
          <w:lang w:val="uk-UA" w:eastAsia="en-US"/>
        </w:rPr>
        <w:t xml:space="preserve"> рекомендованих дозах не спостерігається.</w:t>
      </w:r>
    </w:p>
    <w:p w:rsidR="00084D18" w:rsidRPr="00E56E9D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E56E9D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E56E9D">
        <w:rPr>
          <w:snapToGrid w:val="0"/>
          <w:color w:val="000000"/>
          <w:lang w:val="uk-UA" w:eastAsia="en-US"/>
        </w:rPr>
        <w:t xml:space="preserve">Обробляти необхідно </w:t>
      </w:r>
      <w:r w:rsidR="008534A9" w:rsidRPr="00E56E9D">
        <w:rPr>
          <w:snapToGrid w:val="0"/>
          <w:color w:val="000000"/>
          <w:lang w:val="uk-UA" w:eastAsia="en-US"/>
        </w:rPr>
        <w:t>в</w:t>
      </w:r>
      <w:r w:rsidRPr="00E56E9D">
        <w:rPr>
          <w:snapToGrid w:val="0"/>
          <w:color w:val="000000"/>
          <w:lang w:val="uk-UA" w:eastAsia="en-US"/>
        </w:rPr>
        <w:t>сіх тварин, які утримуються</w:t>
      </w:r>
      <w:r w:rsidRPr="00084D18">
        <w:rPr>
          <w:snapToGrid w:val="0"/>
          <w:color w:val="000000"/>
          <w:lang w:val="uk-UA" w:eastAsia="en-US"/>
        </w:rPr>
        <w:t xml:space="preserve"> разом. 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Тваринам ослабленим, хворим або із порушеннями функцій нирок і печінки препарат застосовують лише під наглядом лікаря ветеринарної медицини із оцінкою співвідношення користь/ризик</w:t>
      </w:r>
      <w:r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084D18" w:rsidRPr="00084D18" w:rsidRDefault="00084D18" w:rsidP="004B5E4F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Дегельмінтизацію тварин під час вагітності і лактації проводять за необхідності та під наглядом лікаря ветеринарної медицини.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одночасно з препаратами аналогічної дії</w:t>
      </w:r>
      <w:r w:rsidR="004B5E4F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D31298" w:rsidRDefault="00D31298" w:rsidP="00084D18">
      <w:pPr>
        <w:suppressAutoHyphens w:val="0"/>
        <w:ind w:right="-40" w:firstLine="560"/>
        <w:jc w:val="both"/>
        <w:rPr>
          <w:color w:val="000000"/>
          <w:lang w:val="uk-UA" w:eastAsia="en-US"/>
        </w:rPr>
      </w:pPr>
      <w:r w:rsidRPr="00D31298">
        <w:rPr>
          <w:color w:val="000000"/>
          <w:lang w:val="uk-UA" w:eastAsia="en-US"/>
        </w:rPr>
        <w:t xml:space="preserve">Препарат застосовують тваринам індивідуально </w:t>
      </w:r>
      <w:r>
        <w:rPr>
          <w:color w:val="000000"/>
          <w:lang w:val="uk-UA" w:eastAsia="en-US"/>
        </w:rPr>
        <w:t xml:space="preserve">одноразово </w:t>
      </w:r>
      <w:proofErr w:type="spellStart"/>
      <w:r w:rsidRPr="00D31298">
        <w:rPr>
          <w:color w:val="000000"/>
          <w:lang w:val="uk-UA" w:eastAsia="en-US"/>
        </w:rPr>
        <w:t>перорально</w:t>
      </w:r>
      <w:proofErr w:type="spellEnd"/>
      <w:r w:rsidRPr="00D31298">
        <w:rPr>
          <w:color w:val="000000"/>
          <w:lang w:val="uk-UA" w:eastAsia="en-US"/>
        </w:rPr>
        <w:t xml:space="preserve"> з кормом або прим</w:t>
      </w:r>
      <w:r w:rsidR="00245B43">
        <w:rPr>
          <w:color w:val="000000"/>
          <w:lang w:val="uk-UA" w:eastAsia="en-US"/>
        </w:rPr>
        <w:t xml:space="preserve">усово на корінь </w:t>
      </w:r>
      <w:r w:rsidR="00245B43" w:rsidRPr="00E56E9D">
        <w:rPr>
          <w:color w:val="000000"/>
          <w:lang w:val="uk-UA" w:eastAsia="en-US"/>
        </w:rPr>
        <w:t xml:space="preserve">язика </w:t>
      </w:r>
      <w:r w:rsidR="008534A9" w:rsidRPr="00E56E9D">
        <w:rPr>
          <w:color w:val="000000"/>
          <w:lang w:val="uk-UA" w:eastAsia="en-US"/>
        </w:rPr>
        <w:t>в</w:t>
      </w:r>
      <w:r w:rsidR="00245B43" w:rsidRPr="00E56E9D">
        <w:rPr>
          <w:color w:val="000000"/>
          <w:lang w:val="uk-UA" w:eastAsia="en-US"/>
        </w:rPr>
        <w:t xml:space="preserve"> дозі</w:t>
      </w:r>
      <w:r w:rsidR="00245B43">
        <w:rPr>
          <w:color w:val="000000"/>
          <w:lang w:val="uk-UA" w:eastAsia="en-US"/>
        </w:rPr>
        <w:t>: 7</w:t>
      </w:r>
      <w:r w:rsidRPr="00D31298">
        <w:rPr>
          <w:color w:val="000000"/>
          <w:lang w:val="uk-UA" w:eastAsia="en-US"/>
        </w:rPr>
        <w:t xml:space="preserve"> мг комбінованих діючих речовин (що еквівалентно </w:t>
      </w:r>
      <w:r w:rsidR="00245B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мг </w:t>
      </w:r>
      <w:proofErr w:type="spellStart"/>
      <w:r>
        <w:rPr>
          <w:color w:val="000000"/>
          <w:lang w:val="uk-UA" w:eastAsia="en-US"/>
        </w:rPr>
        <w:t>мілбеміцину</w:t>
      </w:r>
      <w:proofErr w:type="spellEnd"/>
      <w:r w:rsidRPr="00D31298">
        <w:rPr>
          <w:color w:val="000000"/>
          <w:lang w:val="uk-UA" w:eastAsia="en-US"/>
        </w:rPr>
        <w:t xml:space="preserve"> </w:t>
      </w:r>
      <w:proofErr w:type="spellStart"/>
      <w:r w:rsidR="004F4048">
        <w:rPr>
          <w:color w:val="000000"/>
          <w:lang w:val="uk-UA" w:eastAsia="en-US"/>
        </w:rPr>
        <w:t>оксиму</w:t>
      </w:r>
      <w:proofErr w:type="spellEnd"/>
      <w:r w:rsidR="004F4048">
        <w:rPr>
          <w:color w:val="000000"/>
          <w:lang w:val="uk-UA" w:eastAsia="en-US"/>
        </w:rPr>
        <w:t xml:space="preserve"> та 5 мг </w:t>
      </w:r>
      <w:proofErr w:type="spellStart"/>
      <w:r w:rsidR="004F4048">
        <w:rPr>
          <w:color w:val="000000"/>
          <w:lang w:val="uk-UA" w:eastAsia="en-US"/>
        </w:rPr>
        <w:t>празі</w:t>
      </w:r>
      <w:r w:rsidRPr="00D31298">
        <w:rPr>
          <w:color w:val="000000"/>
          <w:lang w:val="uk-UA" w:eastAsia="en-US"/>
        </w:rPr>
        <w:t>квантелу</w:t>
      </w:r>
      <w:proofErr w:type="spellEnd"/>
      <w:r w:rsidRPr="00D31298">
        <w:rPr>
          <w:color w:val="000000"/>
          <w:lang w:val="uk-UA" w:eastAsia="en-US"/>
        </w:rPr>
        <w:t xml:space="preserve">) </w:t>
      </w:r>
      <w:r>
        <w:rPr>
          <w:color w:val="000000"/>
          <w:lang w:val="uk-UA" w:eastAsia="en-US"/>
        </w:rPr>
        <w:t>на 1 кг маси тіла.</w:t>
      </w:r>
    </w:p>
    <w:p w:rsidR="004F4048" w:rsidRDefault="00084D18" w:rsidP="004F4048">
      <w:pPr>
        <w:suppressAutoHyphens w:val="0"/>
        <w:ind w:right="-40" w:firstLine="56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en-US"/>
        </w:rPr>
        <w:t xml:space="preserve">Залежно від маси </w:t>
      </w:r>
      <w:r w:rsidR="00F66767">
        <w:rPr>
          <w:color w:val="000000"/>
          <w:lang w:val="uk-UA" w:eastAsia="en-US"/>
        </w:rPr>
        <w:t>тіла тварини</w:t>
      </w:r>
      <w:r w:rsidRPr="00084D18">
        <w:rPr>
          <w:color w:val="000000"/>
          <w:lang w:val="uk-UA" w:eastAsia="en-US"/>
        </w:rPr>
        <w:t xml:space="preserve"> фактичне дозування становить</w:t>
      </w:r>
      <w:r w:rsidRPr="00084D18">
        <w:rPr>
          <w:color w:val="000000"/>
          <w:lang w:val="uk-UA" w:eastAsia="uk-UA"/>
        </w:rPr>
        <w:t>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3685"/>
      </w:tblGrid>
      <w:tr w:rsidR="004F4048" w:rsidRPr="00C8085C" w:rsidTr="00B31798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048" w:rsidRDefault="004F4048" w:rsidP="004F4048">
            <w:pPr>
              <w:jc w:val="center"/>
            </w:pPr>
            <w:r w:rsidRPr="00D64516">
              <w:rPr>
                <w:bCs/>
                <w:lang w:val="uk-UA" w:eastAsia="uk-UA"/>
              </w:rPr>
              <w:t>Маса тіла тварини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48" w:rsidRDefault="004F4048" w:rsidP="004F4048">
            <w:pPr>
              <w:jc w:val="center"/>
            </w:pPr>
            <w:r>
              <w:rPr>
                <w:bCs/>
                <w:lang w:val="uk-UA" w:eastAsia="uk-UA"/>
              </w:rPr>
              <w:t>Кількість таблеток</w:t>
            </w:r>
          </w:p>
        </w:tc>
      </w:tr>
      <w:tr w:rsidR="004F4048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&gt; 2 – 4 кг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0,5 таблетки</w:t>
            </w:r>
          </w:p>
        </w:tc>
      </w:tr>
      <w:tr w:rsidR="004F4048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&gt; 4 - 8 кг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uk-UA"/>
              </w:rPr>
              <w:t>1</w:t>
            </w:r>
            <w:r w:rsidRPr="00C8085C">
              <w:rPr>
                <w:lang w:val="uk-UA" w:eastAsia="uk-UA"/>
              </w:rPr>
              <w:t xml:space="preserve"> таблетки</w:t>
            </w:r>
          </w:p>
        </w:tc>
      </w:tr>
      <w:tr w:rsidR="004F4048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C8085C">
              <w:rPr>
                <w:lang w:val="uk-UA" w:eastAsia="uk-UA"/>
              </w:rPr>
              <w:t>&gt; 8 - 12 кг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1,5 таблетки</w:t>
            </w:r>
          </w:p>
        </w:tc>
      </w:tr>
    </w:tbl>
    <w:p w:rsidR="00E15824" w:rsidRPr="00E15824" w:rsidRDefault="00084D18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</w:r>
      <w:r w:rsidR="00E15824" w:rsidRPr="00E15824">
        <w:rPr>
          <w:color w:val="000000"/>
          <w:lang w:val="uk-UA" w:eastAsia="uk-UA"/>
        </w:rPr>
        <w:t>Дотримання дієти або особливого режиму годівлі не вимагається.</w:t>
      </w:r>
    </w:p>
    <w:p w:rsidR="00E15824" w:rsidRPr="00E15824" w:rsidRDefault="009F4D63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</w:r>
      <w:r w:rsidR="00E15824" w:rsidRPr="00E15824">
        <w:rPr>
          <w:color w:val="000000"/>
          <w:lang w:val="uk-UA" w:eastAsia="uk-UA"/>
        </w:rPr>
        <w:t xml:space="preserve">Дегельмінтизація котів з лікувальною метою проводиться за показами, з профілактичною метою – щоквартально, а також перед кожною вакцинацією і паруванням у терапевтичній дозі. Одноразова терапевтична доза препарату захищає котів від зараження </w:t>
      </w:r>
      <w:proofErr w:type="spellStart"/>
      <w:r w:rsidR="00E15824" w:rsidRPr="00E15824">
        <w:rPr>
          <w:i/>
          <w:color w:val="000000"/>
          <w:lang w:val="uk-UA" w:eastAsia="uk-UA"/>
        </w:rPr>
        <w:t>Dirofilaria</w:t>
      </w:r>
      <w:proofErr w:type="spellEnd"/>
      <w:r w:rsidR="00E15824" w:rsidRPr="00E15824">
        <w:rPr>
          <w:i/>
          <w:color w:val="000000"/>
          <w:lang w:val="uk-UA" w:eastAsia="uk-UA"/>
        </w:rPr>
        <w:t xml:space="preserve"> </w:t>
      </w:r>
      <w:proofErr w:type="spellStart"/>
      <w:r w:rsidR="00E15824" w:rsidRPr="00E15824">
        <w:rPr>
          <w:i/>
          <w:iCs/>
          <w:color w:val="000000"/>
          <w:lang w:val="de-DE" w:eastAsia="uk-UA"/>
        </w:rPr>
        <w:t>spp</w:t>
      </w:r>
      <w:proofErr w:type="spellEnd"/>
      <w:r w:rsidR="00E15824" w:rsidRPr="00E15824">
        <w:rPr>
          <w:i/>
          <w:iCs/>
          <w:color w:val="000000"/>
          <w:lang w:val="de-DE" w:eastAsia="uk-UA"/>
        </w:rPr>
        <w:t>.</w:t>
      </w:r>
      <w:r w:rsidR="00E15824" w:rsidRPr="00E15824">
        <w:rPr>
          <w:color w:val="000000"/>
          <w:lang w:val="uk-UA" w:eastAsia="uk-UA"/>
        </w:rPr>
        <w:t xml:space="preserve"> впродовж одного місяця. Для наступної профілактики </w:t>
      </w:r>
      <w:proofErr w:type="spellStart"/>
      <w:r w:rsidR="00E15824" w:rsidRPr="00E15824">
        <w:rPr>
          <w:color w:val="000000"/>
          <w:lang w:val="uk-UA" w:eastAsia="uk-UA"/>
        </w:rPr>
        <w:t>дирофіляріозу</w:t>
      </w:r>
      <w:proofErr w:type="spellEnd"/>
      <w:r w:rsidR="00E15824" w:rsidRPr="00E15824">
        <w:rPr>
          <w:color w:val="000000"/>
          <w:lang w:val="uk-UA" w:eastAsia="uk-UA"/>
        </w:rPr>
        <w:t xml:space="preserve"> доцільно застосовувати препарат із вмістом однієї діючої речовини </w:t>
      </w:r>
      <w:proofErr w:type="spellStart"/>
      <w:r w:rsidR="00E15824" w:rsidRPr="00E15824">
        <w:rPr>
          <w:color w:val="000000"/>
          <w:lang w:val="uk-UA" w:eastAsia="uk-UA"/>
        </w:rPr>
        <w:t>мілбеміцину</w:t>
      </w:r>
      <w:proofErr w:type="spellEnd"/>
      <w:r w:rsidR="00E15824" w:rsidRPr="00E15824">
        <w:rPr>
          <w:color w:val="000000"/>
          <w:lang w:val="uk-UA" w:eastAsia="uk-UA"/>
        </w:rPr>
        <w:t xml:space="preserve"> </w:t>
      </w:r>
      <w:proofErr w:type="spellStart"/>
      <w:r w:rsidR="00E15824" w:rsidRPr="00E15824">
        <w:rPr>
          <w:color w:val="000000"/>
          <w:lang w:val="uk-UA" w:eastAsia="uk-UA"/>
        </w:rPr>
        <w:t>оксим</w:t>
      </w:r>
      <w:proofErr w:type="spellEnd"/>
      <w:r w:rsidR="00E15824" w:rsidRPr="00E15824">
        <w:rPr>
          <w:color w:val="000000"/>
          <w:lang w:val="uk-UA" w:eastAsia="uk-UA"/>
        </w:rPr>
        <w:t>.</w:t>
      </w:r>
    </w:p>
    <w:p w:rsidR="00084D18" w:rsidRPr="00084D18" w:rsidRDefault="00E15824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</w:r>
      <w:r w:rsidRPr="00E15824">
        <w:rPr>
          <w:color w:val="000000"/>
          <w:lang w:val="uk-UA" w:eastAsia="uk-UA"/>
        </w:rPr>
        <w:t>При проведенні дегельмінтизації необхідно дотримуватися рекомендованих термінів. У випадку пропуску чергової обробки застосування препарату відновлюють у тій же дозі і за тією ж схемою</w:t>
      </w:r>
      <w:r w:rsidR="00084D18" w:rsidRPr="00084D18">
        <w:rPr>
          <w:color w:val="000000"/>
          <w:lang w:val="uk-UA" w:eastAsia="uk-UA"/>
        </w:rPr>
        <w:t>.</w:t>
      </w:r>
    </w:p>
    <w:p w:rsidR="00084D18" w:rsidRPr="00084D18" w:rsidRDefault="00084D18" w:rsidP="004B5E4F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Особливостей дії препарату при його першому застосуванні та відміні не встановлено.</w:t>
      </w:r>
    </w:p>
    <w:p w:rsidR="00084D18" w:rsidRPr="00E56E9D" w:rsidRDefault="00084D18" w:rsidP="00084D18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 xml:space="preserve">5.9 </w:t>
      </w:r>
      <w:r w:rsidRPr="00E56E9D">
        <w:rPr>
          <w:b/>
          <w:snapToGrid w:val="0"/>
          <w:lang w:val="uk-UA" w:eastAsia="en-US"/>
        </w:rPr>
        <w:t>Передозування (симптоми, невідкладні заходи, антидоти)</w:t>
      </w:r>
    </w:p>
    <w:p w:rsidR="00084D18" w:rsidRPr="00084D18" w:rsidRDefault="00E15824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E56E9D">
        <w:rPr>
          <w:snapToGrid w:val="0"/>
          <w:color w:val="000000"/>
          <w:lang w:val="uk-UA" w:eastAsia="en-US"/>
        </w:rPr>
        <w:t xml:space="preserve">При передозуванні препарату </w:t>
      </w:r>
      <w:r w:rsidR="008534A9" w:rsidRPr="00E56E9D">
        <w:rPr>
          <w:snapToGrid w:val="0"/>
          <w:color w:val="000000"/>
          <w:lang w:val="uk-UA" w:eastAsia="en-US"/>
        </w:rPr>
        <w:t>в</w:t>
      </w:r>
      <w:r w:rsidRPr="00E56E9D">
        <w:rPr>
          <w:snapToGrid w:val="0"/>
          <w:color w:val="000000"/>
          <w:lang w:val="uk-UA" w:eastAsia="en-US"/>
        </w:rPr>
        <w:t xml:space="preserve"> дея</w:t>
      </w:r>
      <w:r w:rsidR="009F4D63" w:rsidRPr="00E56E9D">
        <w:rPr>
          <w:snapToGrid w:val="0"/>
          <w:color w:val="000000"/>
          <w:lang w:val="uk-UA" w:eastAsia="en-US"/>
        </w:rPr>
        <w:t>ких тварин можливе пригнічення та помірно виражені розлади травного каналу (діарея, нудота</w:t>
      </w:r>
      <w:r w:rsidR="009F4D63" w:rsidRPr="009F4D63">
        <w:rPr>
          <w:snapToGrid w:val="0"/>
          <w:color w:val="000000"/>
          <w:lang w:val="uk-UA" w:eastAsia="en-US"/>
        </w:rPr>
        <w:t xml:space="preserve"> та блювання).</w:t>
      </w:r>
      <w:r w:rsidRPr="00E15824">
        <w:rPr>
          <w:snapToGrid w:val="0"/>
          <w:color w:val="000000"/>
          <w:lang w:val="uk-UA" w:eastAsia="en-US"/>
        </w:rPr>
        <w:t xml:space="preserve"> Вказані симптоми короткочасні, зникають самовільно і не потребують застосування лікарських засобів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eastAsia="en-US"/>
        </w:rPr>
        <w:t>5.</w:t>
      </w:r>
      <w:r w:rsidRPr="00084D18">
        <w:rPr>
          <w:b/>
          <w:snapToGrid w:val="0"/>
          <w:lang w:val="uk-UA" w:eastAsia="en-US"/>
        </w:rPr>
        <w:t>10</w:t>
      </w:r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Спеціальні</w:t>
      </w:r>
      <w:proofErr w:type="spellEnd"/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застереження</w:t>
      </w:r>
      <w:proofErr w:type="spellEnd"/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5.11 Період виведення (</w:t>
      </w:r>
      <w:proofErr w:type="spellStart"/>
      <w:r w:rsidRPr="00084D18">
        <w:rPr>
          <w:b/>
          <w:snapToGrid w:val="0"/>
          <w:lang w:val="uk-UA" w:eastAsia="en-US"/>
        </w:rPr>
        <w:t>каренція</w:t>
      </w:r>
      <w:proofErr w:type="spellEnd"/>
      <w:r w:rsidRPr="00084D18">
        <w:rPr>
          <w:b/>
          <w:snapToGrid w:val="0"/>
          <w:lang w:val="uk-UA" w:eastAsia="en-US"/>
        </w:rPr>
        <w:t>)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Для непродуктивних тварин не визначають.</w:t>
      </w:r>
    </w:p>
    <w:p w:rsidR="00084D18" w:rsidRPr="00084D18" w:rsidRDefault="00084D18" w:rsidP="00084D18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084D18">
        <w:rPr>
          <w:lang w:val="uk-UA" w:eastAsia="en-US"/>
        </w:rPr>
        <w:t xml:space="preserve">При роботі з ветеринарним препаратом слід дотримуватися загальних правил особистої гігієни та техніки безпеки, що передбачені при роботі з ветеринарними препаратами. Людям з </w:t>
      </w:r>
      <w:proofErr w:type="spellStart"/>
      <w:r w:rsidRPr="00084D18">
        <w:rPr>
          <w:lang w:val="uk-UA" w:eastAsia="en-US"/>
        </w:rPr>
        <w:t>гіперчутливістю</w:t>
      </w:r>
      <w:proofErr w:type="spellEnd"/>
      <w:r w:rsidRPr="00084D18">
        <w:rPr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236D86" w:rsidRPr="00236D86" w:rsidRDefault="00236D86" w:rsidP="00236D86">
      <w:pPr>
        <w:jc w:val="right"/>
        <w:rPr>
          <w:lang w:val="uk-UA"/>
        </w:rPr>
      </w:pPr>
      <w:r>
        <w:rPr>
          <w:lang w:val="uk-UA"/>
        </w:rPr>
        <w:lastRenderedPageBreak/>
        <w:t>Продовження д</w:t>
      </w:r>
      <w:r w:rsidRPr="00236D86">
        <w:rPr>
          <w:lang w:val="uk-UA"/>
        </w:rPr>
        <w:t>одатк</w:t>
      </w:r>
      <w:r>
        <w:rPr>
          <w:lang w:val="uk-UA"/>
        </w:rPr>
        <w:t>у</w:t>
      </w:r>
      <w:r w:rsidRPr="00236D86">
        <w:rPr>
          <w:lang w:val="uk-UA"/>
        </w:rPr>
        <w:t xml:space="preserve"> 1</w:t>
      </w:r>
    </w:p>
    <w:p w:rsidR="00236D86" w:rsidRPr="00236D86" w:rsidRDefault="00236D86" w:rsidP="00236D86">
      <w:pPr>
        <w:jc w:val="right"/>
        <w:rPr>
          <w:lang w:val="uk-UA"/>
        </w:rPr>
      </w:pPr>
      <w:r>
        <w:rPr>
          <w:lang w:val="uk-UA"/>
        </w:rPr>
        <w:t>д</w:t>
      </w:r>
      <w:r w:rsidRPr="00236D86">
        <w:rPr>
          <w:lang w:val="uk-UA"/>
        </w:rPr>
        <w:t xml:space="preserve">о реєстраційного посвідчення </w:t>
      </w:r>
    </w:p>
    <w:p w:rsidR="00236D86" w:rsidRDefault="00236D86" w:rsidP="00236D86">
      <w:pPr>
        <w:jc w:val="right"/>
        <w:rPr>
          <w:lang w:val="uk-UA"/>
        </w:rPr>
      </w:pPr>
    </w:p>
    <w:p w:rsidR="00236D86" w:rsidRPr="00236D86" w:rsidRDefault="00236D86" w:rsidP="00236D86">
      <w:pPr>
        <w:jc w:val="right"/>
        <w:rPr>
          <w:lang w:val="uk-UA"/>
        </w:rPr>
      </w:pP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 Фармацевтичні особливості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6.1 Форми несумісності (основні)</w:t>
      </w:r>
    </w:p>
    <w:p w:rsidR="00084D18" w:rsidRPr="00084D18" w:rsidRDefault="00084D18" w:rsidP="004B5E4F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x-none" w:eastAsia="ru-RU"/>
        </w:rPr>
      </w:pPr>
      <w:r w:rsidRPr="00084D18">
        <w:rPr>
          <w:snapToGrid w:val="0"/>
          <w:color w:val="000000"/>
          <w:lang w:val="x-none" w:eastAsia="ru-RU"/>
        </w:rPr>
        <w:t xml:space="preserve">Не </w:t>
      </w:r>
      <w:r w:rsidRPr="00084D18">
        <w:rPr>
          <w:snapToGrid w:val="0"/>
          <w:color w:val="000000"/>
          <w:lang w:val="uk-UA" w:eastAsia="ru-RU"/>
        </w:rPr>
        <w:t>встановлені</w:t>
      </w:r>
      <w:r w:rsidRPr="00084D18">
        <w:rPr>
          <w:snapToGrid w:val="0"/>
          <w:color w:val="000000"/>
          <w:lang w:val="x-none" w:eastAsia="ru-RU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6.2 Термін придатності</w:t>
      </w:r>
    </w:p>
    <w:p w:rsid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3 роки.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lang w:val="uk-UA" w:eastAsia="en-US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6 місяців.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E56E9D" w:rsidRDefault="00281D6E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281D6E">
        <w:rPr>
          <w:color w:val="000000"/>
          <w:lang w:val="uk-UA" w:eastAsia="en-US"/>
        </w:rPr>
        <w:t>Препарат зберігають в оригінальній упаковці виробника, окремо від продуктів харчування і кормів</w:t>
      </w:r>
      <w:r w:rsidRPr="00E56E9D">
        <w:rPr>
          <w:color w:val="000000"/>
          <w:lang w:val="uk-UA" w:eastAsia="en-US"/>
        </w:rPr>
        <w:t>, у сухому, захищеному від прямих сонячних променів, недоступному для дітей і тварин місці, за температури</w:t>
      </w:r>
      <w:r w:rsidR="008534A9" w:rsidRPr="00E56E9D">
        <w:rPr>
          <w:color w:val="000000"/>
          <w:lang w:val="uk-UA" w:eastAsia="en-US"/>
        </w:rPr>
        <w:t>,</w:t>
      </w:r>
      <w:r w:rsidRPr="00E56E9D">
        <w:rPr>
          <w:color w:val="000000"/>
          <w:lang w:val="uk-UA" w:eastAsia="en-US"/>
        </w:rPr>
        <w:t xml:space="preserve"> не вищої, ніж 25 °С</w:t>
      </w:r>
      <w:r w:rsidR="004B5E4F" w:rsidRPr="00E56E9D">
        <w:rPr>
          <w:color w:val="000000"/>
          <w:lang w:val="uk-UA" w:eastAsia="en-US"/>
        </w:rPr>
        <w:t>.</w:t>
      </w:r>
    </w:p>
    <w:p w:rsidR="00084D18" w:rsidRPr="00E56E9D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E56E9D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ED7ED7" w:rsidRPr="00E56E9D" w:rsidRDefault="00ED7ED7" w:rsidP="004B5E4F">
      <w:pPr>
        <w:suppressAutoHyphens w:val="0"/>
        <w:ind w:firstLine="567"/>
        <w:jc w:val="both"/>
        <w:rPr>
          <w:snapToGrid w:val="0"/>
          <w:color w:val="000000"/>
          <w:lang w:val="uk-UA" w:eastAsia="en-US"/>
        </w:rPr>
      </w:pPr>
      <w:r w:rsidRPr="00E56E9D">
        <w:rPr>
          <w:snapToGrid w:val="0"/>
          <w:color w:val="000000"/>
          <w:lang w:val="uk-UA" w:eastAsia="en-US"/>
        </w:rPr>
        <w:t>Блістери з ОПА/</w:t>
      </w:r>
      <w:proofErr w:type="spellStart"/>
      <w:r w:rsidRPr="00E56E9D">
        <w:rPr>
          <w:snapToGrid w:val="0"/>
          <w:color w:val="000000"/>
          <w:lang w:val="uk-UA" w:eastAsia="en-US"/>
        </w:rPr>
        <w:t>Al</w:t>
      </w:r>
      <w:proofErr w:type="spellEnd"/>
      <w:r w:rsidRPr="00E56E9D">
        <w:rPr>
          <w:snapToGrid w:val="0"/>
          <w:color w:val="000000"/>
          <w:lang w:val="uk-UA" w:eastAsia="en-US"/>
        </w:rPr>
        <w:t>/ПВХ або з PET/PE та алюмінієвої фольги по 1 таблетці, упаковані в картонні коробки. Коробка з 2 блістерами по 1 таблетці. Коробка з 4 блістерами по 1 таблетці. Коробка з 50 блістерами по 1 таблетці</w:t>
      </w:r>
      <w:r w:rsidR="009427B3" w:rsidRPr="00E56E9D">
        <w:rPr>
          <w:snapToGrid w:val="0"/>
          <w:color w:val="000000"/>
          <w:lang w:val="uk-UA" w:eastAsia="en-US"/>
        </w:rPr>
        <w:t>.</w:t>
      </w:r>
    </w:p>
    <w:p w:rsidR="00084D18" w:rsidRPr="00E56E9D" w:rsidRDefault="00084D18" w:rsidP="00084D18">
      <w:pPr>
        <w:widowControl w:val="0"/>
        <w:suppressAutoHyphens w:val="0"/>
        <w:snapToGrid w:val="0"/>
        <w:ind w:right="-36" w:firstLine="567"/>
        <w:jc w:val="both"/>
        <w:rPr>
          <w:b/>
          <w:snapToGrid w:val="0"/>
          <w:lang w:val="x-none" w:eastAsia="ru-RU"/>
        </w:rPr>
      </w:pPr>
      <w:r w:rsidRPr="00E56E9D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4B5E4F" w:rsidRPr="00E56E9D" w:rsidRDefault="004B5E4F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E56E9D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4B5E4F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proofErr w:type="spellStart"/>
      <w:r w:rsidRPr="00E56E9D">
        <w:rPr>
          <w:snapToGrid w:val="0"/>
          <w:color w:val="000000"/>
          <w:lang w:val="x-none" w:eastAsia="ru-RU"/>
        </w:rPr>
        <w:t>Невикористаний</w:t>
      </w:r>
      <w:proofErr w:type="spellEnd"/>
      <w:r w:rsidRPr="00E56E9D">
        <w:rPr>
          <w:snapToGrid w:val="0"/>
          <w:color w:val="000000"/>
          <w:lang w:val="x-none" w:eastAsia="ru-RU"/>
        </w:rPr>
        <w:t xml:space="preserve"> </w:t>
      </w:r>
      <w:proofErr w:type="spellStart"/>
      <w:r w:rsidRPr="00E56E9D">
        <w:rPr>
          <w:snapToGrid w:val="0"/>
          <w:color w:val="000000"/>
          <w:lang w:val="x-none" w:eastAsia="ru-RU"/>
        </w:rPr>
        <w:t>або</w:t>
      </w:r>
      <w:proofErr w:type="spellEnd"/>
      <w:r w:rsidRPr="00E56E9D">
        <w:rPr>
          <w:snapToGrid w:val="0"/>
          <w:color w:val="000000"/>
          <w:lang w:val="x-none" w:eastAsia="ru-RU"/>
        </w:rPr>
        <w:t xml:space="preserve"> </w:t>
      </w:r>
      <w:proofErr w:type="spellStart"/>
      <w:r w:rsidRPr="00E56E9D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E56E9D">
        <w:rPr>
          <w:snapToGrid w:val="0"/>
          <w:color w:val="000000"/>
          <w:lang w:val="x-none" w:eastAsia="ru-RU"/>
        </w:rPr>
        <w:t xml:space="preserve"> препарат </w:t>
      </w:r>
      <w:proofErr w:type="spellStart"/>
      <w:r w:rsidRPr="00E56E9D">
        <w:rPr>
          <w:snapToGrid w:val="0"/>
          <w:color w:val="000000"/>
          <w:lang w:val="x-none" w:eastAsia="ru-RU"/>
        </w:rPr>
        <w:t>утилізують</w:t>
      </w:r>
      <w:proofErr w:type="spellEnd"/>
      <w:r w:rsidRPr="00E56E9D">
        <w:rPr>
          <w:snapToGrid w:val="0"/>
          <w:color w:val="000000"/>
          <w:lang w:val="x-none" w:eastAsia="ru-RU"/>
        </w:rPr>
        <w:t xml:space="preserve"> </w:t>
      </w:r>
      <w:proofErr w:type="spellStart"/>
      <w:r w:rsidRPr="00E56E9D">
        <w:rPr>
          <w:snapToGrid w:val="0"/>
          <w:color w:val="000000"/>
          <w:lang w:val="x-none" w:eastAsia="ru-RU"/>
        </w:rPr>
        <w:t>відповідно</w:t>
      </w:r>
      <w:proofErr w:type="spellEnd"/>
      <w:r w:rsidRPr="00E56E9D">
        <w:rPr>
          <w:snapToGrid w:val="0"/>
          <w:color w:val="000000"/>
          <w:lang w:val="x-none" w:eastAsia="ru-RU"/>
        </w:rPr>
        <w:t xml:space="preserve"> до </w:t>
      </w:r>
      <w:r w:rsidR="000F0705" w:rsidRPr="00E56E9D">
        <w:rPr>
          <w:snapToGrid w:val="0"/>
          <w:color w:val="000000"/>
          <w:lang w:val="uk-UA" w:eastAsia="ru-RU"/>
        </w:rPr>
        <w:t xml:space="preserve">вимог </w:t>
      </w:r>
      <w:r w:rsidRPr="00E56E9D">
        <w:rPr>
          <w:snapToGrid w:val="0"/>
          <w:color w:val="000000"/>
          <w:lang w:val="x-none" w:eastAsia="ru-RU"/>
        </w:rPr>
        <w:t xml:space="preserve">чинного </w:t>
      </w:r>
      <w:proofErr w:type="spellStart"/>
      <w:r w:rsidRPr="00E56E9D">
        <w:rPr>
          <w:snapToGrid w:val="0"/>
          <w:color w:val="000000"/>
          <w:lang w:val="x-none" w:eastAsia="ru-RU"/>
        </w:rPr>
        <w:t>законодавства</w:t>
      </w:r>
      <w:proofErr w:type="spellEnd"/>
    </w:p>
    <w:p w:rsidR="00F203FD" w:rsidRPr="00F203FD" w:rsidRDefault="00F203FD" w:rsidP="00F203FD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F203FD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203FD" w:rsidRPr="00F203FD" w:rsidTr="002A46DF">
        <w:tc>
          <w:tcPr>
            <w:tcW w:w="9322" w:type="dxa"/>
            <w:hideMark/>
          </w:tcPr>
          <w:p w:rsidR="0067536E" w:rsidRDefault="0067536E" w:rsidP="0067536E">
            <w:pPr>
              <w:suppressAutoHyphens w:val="0"/>
              <w:ind w:firstLine="56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ТОВ</w:t>
            </w:r>
            <w:proofErr w:type="gramEnd"/>
            <w:r>
              <w:rPr>
                <w:lang w:eastAsia="en-US"/>
              </w:rPr>
              <w:t xml:space="preserve"> "</w:t>
            </w:r>
            <w:proofErr w:type="spellStart"/>
            <w:r>
              <w:rPr>
                <w:lang w:eastAsia="en-US"/>
              </w:rPr>
              <w:t>ВоВет</w:t>
            </w:r>
            <w:proofErr w:type="spellEnd"/>
            <w:r>
              <w:rPr>
                <w:lang w:eastAsia="en-US"/>
              </w:rPr>
              <w:t>"</w:t>
            </w:r>
          </w:p>
          <w:p w:rsidR="00F203FD" w:rsidRPr="00F203FD" w:rsidRDefault="0067536E" w:rsidP="0067536E">
            <w:pPr>
              <w:suppressAutoHyphens w:val="0"/>
              <w:ind w:firstLine="567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вул</w:t>
            </w:r>
            <w:proofErr w:type="spellEnd"/>
            <w:r>
              <w:rPr>
                <w:lang w:eastAsia="en-US"/>
              </w:rPr>
              <w:t>. Велика</w:t>
            </w:r>
            <w:proofErr w:type="gramStart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іївська</w:t>
            </w:r>
            <w:proofErr w:type="spellEnd"/>
            <w:r>
              <w:rPr>
                <w:lang w:eastAsia="en-US"/>
              </w:rPr>
              <w:t xml:space="preserve">, буд. 221, м. </w:t>
            </w:r>
            <w:proofErr w:type="spellStart"/>
            <w:r>
              <w:rPr>
                <w:lang w:eastAsia="en-US"/>
              </w:rPr>
              <w:t>Дніпро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Дніпропетровська</w:t>
            </w:r>
            <w:proofErr w:type="spellEnd"/>
            <w:r>
              <w:rPr>
                <w:lang w:eastAsia="en-US"/>
              </w:rPr>
              <w:t xml:space="preserve"> обл., 49000</w:t>
            </w:r>
            <w:r w:rsidR="00E80BB6">
              <w:rPr>
                <w:lang w:eastAsia="en-US"/>
              </w:rPr>
              <w:t>, УКРАЇНА</w:t>
            </w:r>
          </w:p>
        </w:tc>
        <w:tc>
          <w:tcPr>
            <w:tcW w:w="2452" w:type="dxa"/>
            <w:hideMark/>
          </w:tcPr>
          <w:p w:rsidR="00F203FD" w:rsidRPr="00F203FD" w:rsidRDefault="00F203FD" w:rsidP="00F203FD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F203FD" w:rsidRPr="00F203FD" w:rsidRDefault="00F203FD" w:rsidP="00F203FD">
      <w:pPr>
        <w:suppressAutoHyphens w:val="0"/>
        <w:ind w:right="454" w:firstLine="567"/>
        <w:jc w:val="both"/>
        <w:rPr>
          <w:b/>
          <w:lang w:eastAsia="en-US"/>
        </w:rPr>
      </w:pPr>
      <w:r w:rsidRPr="00F203FD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203FD" w:rsidRPr="00F203FD" w:rsidTr="002A46DF">
        <w:tc>
          <w:tcPr>
            <w:tcW w:w="8755" w:type="dxa"/>
            <w:hideMark/>
          </w:tcPr>
          <w:p w:rsidR="00F203FD" w:rsidRPr="00E80BB6" w:rsidRDefault="00E80BB6" w:rsidP="00F203FD">
            <w:pPr>
              <w:suppressAutoHyphens w:val="0"/>
              <w:rPr>
                <w:lang w:val="uk-UA" w:eastAsia="en-US"/>
              </w:rPr>
            </w:pPr>
            <w:r>
              <w:rPr>
                <w:lang w:eastAsia="en-US"/>
              </w:rPr>
              <w:t xml:space="preserve">         ТОВ "МЕДІПРОМТЕК"</w:t>
            </w:r>
          </w:p>
          <w:p w:rsidR="00F203FD" w:rsidRPr="00F203FD" w:rsidRDefault="00F203FD" w:rsidP="00F203FD">
            <w:pPr>
              <w:suppressAutoHyphens w:val="0"/>
              <w:rPr>
                <w:lang w:val="uk-UA" w:eastAsia="en-US"/>
              </w:rPr>
            </w:pPr>
            <w:r w:rsidRPr="00F203FD">
              <w:rPr>
                <w:lang w:eastAsia="en-US"/>
              </w:rPr>
              <w:t xml:space="preserve">         </w:t>
            </w:r>
            <w:proofErr w:type="spellStart"/>
            <w:r w:rsidRPr="00F203FD">
              <w:rPr>
                <w:lang w:eastAsia="en-US"/>
              </w:rPr>
              <w:t>вул</w:t>
            </w:r>
            <w:proofErr w:type="spellEnd"/>
            <w:r w:rsidRPr="00F203FD">
              <w:rPr>
                <w:lang w:eastAsia="en-US"/>
              </w:rPr>
              <w:t xml:space="preserve">. Стельмаха, буд. 9, м. </w:t>
            </w:r>
            <w:proofErr w:type="spellStart"/>
            <w:r w:rsidRPr="00F203FD">
              <w:rPr>
                <w:lang w:eastAsia="en-US"/>
              </w:rPr>
              <w:t>Ірпінь</w:t>
            </w:r>
            <w:proofErr w:type="spellEnd"/>
            <w:r w:rsidRPr="00F203FD">
              <w:rPr>
                <w:lang w:eastAsia="en-US"/>
              </w:rPr>
              <w:t xml:space="preserve">, </w:t>
            </w:r>
            <w:proofErr w:type="spellStart"/>
            <w:r w:rsidRPr="00F203FD">
              <w:rPr>
                <w:lang w:eastAsia="en-US"/>
              </w:rPr>
              <w:t>Київська</w:t>
            </w:r>
            <w:proofErr w:type="spellEnd"/>
            <w:r w:rsidRPr="00F203FD">
              <w:rPr>
                <w:lang w:eastAsia="en-US"/>
              </w:rPr>
              <w:t xml:space="preserve"> обл., 08200</w:t>
            </w:r>
            <w:r w:rsidR="00E80BB6">
              <w:rPr>
                <w:lang w:eastAsia="en-US"/>
              </w:rPr>
              <w:t>, УКРАЇ</w:t>
            </w:r>
            <w:proofErr w:type="gramStart"/>
            <w:r w:rsidR="00E80BB6">
              <w:rPr>
                <w:lang w:eastAsia="en-US"/>
              </w:rPr>
              <w:t>НА</w:t>
            </w:r>
            <w:proofErr w:type="gramEnd"/>
          </w:p>
        </w:tc>
      </w:tr>
    </w:tbl>
    <w:p w:rsidR="00AD42C4" w:rsidRPr="00F203FD" w:rsidRDefault="00F203FD" w:rsidP="00001A19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F203FD">
        <w:rPr>
          <w:b/>
          <w:lang w:val="uk-UA" w:eastAsia="en-US"/>
        </w:rPr>
        <w:t>9. Додаткова інформація</w:t>
      </w:r>
    </w:p>
    <w:sectPr w:rsidR="00AD42C4" w:rsidRPr="00F203FD">
      <w:footerReference w:type="default" r:id="rId7"/>
      <w:footerReference w:type="first" r:id="rId8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88" w:rsidRDefault="00DA3288">
      <w:r>
        <w:separator/>
      </w:r>
    </w:p>
  </w:endnote>
  <w:endnote w:type="continuationSeparator" w:id="0">
    <w:p w:rsidR="00DA3288" w:rsidRDefault="00DA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463E16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E56E9D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E56E9D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C4" w:rsidRDefault="00AD42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88" w:rsidRDefault="00DA3288">
      <w:r>
        <w:separator/>
      </w:r>
    </w:p>
  </w:footnote>
  <w:footnote w:type="continuationSeparator" w:id="0">
    <w:p w:rsidR="00DA3288" w:rsidRDefault="00DA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01A19"/>
    <w:rsid w:val="000114AF"/>
    <w:rsid w:val="000151C4"/>
    <w:rsid w:val="00054EC9"/>
    <w:rsid w:val="00061C64"/>
    <w:rsid w:val="00070B63"/>
    <w:rsid w:val="00084D18"/>
    <w:rsid w:val="00095F37"/>
    <w:rsid w:val="000F0705"/>
    <w:rsid w:val="001017E6"/>
    <w:rsid w:val="00113BD0"/>
    <w:rsid w:val="00117259"/>
    <w:rsid w:val="001257B2"/>
    <w:rsid w:val="00136B57"/>
    <w:rsid w:val="00145205"/>
    <w:rsid w:val="00152EF8"/>
    <w:rsid w:val="001629FF"/>
    <w:rsid w:val="00175D6D"/>
    <w:rsid w:val="00182F3F"/>
    <w:rsid w:val="001B4D32"/>
    <w:rsid w:val="001D6374"/>
    <w:rsid w:val="001D6B10"/>
    <w:rsid w:val="001E060B"/>
    <w:rsid w:val="001E1EC7"/>
    <w:rsid w:val="00202D82"/>
    <w:rsid w:val="00236D86"/>
    <w:rsid w:val="00245B43"/>
    <w:rsid w:val="00281D6E"/>
    <w:rsid w:val="002877BC"/>
    <w:rsid w:val="002A46DF"/>
    <w:rsid w:val="002B48AC"/>
    <w:rsid w:val="002C0438"/>
    <w:rsid w:val="002C5BB4"/>
    <w:rsid w:val="002F401A"/>
    <w:rsid w:val="00390AE0"/>
    <w:rsid w:val="003A4A15"/>
    <w:rsid w:val="003C0712"/>
    <w:rsid w:val="003C7B79"/>
    <w:rsid w:val="003D40F4"/>
    <w:rsid w:val="003D64D5"/>
    <w:rsid w:val="003D7C75"/>
    <w:rsid w:val="003D7D12"/>
    <w:rsid w:val="003F1EF6"/>
    <w:rsid w:val="003F7605"/>
    <w:rsid w:val="004150BF"/>
    <w:rsid w:val="004260F8"/>
    <w:rsid w:val="004504E6"/>
    <w:rsid w:val="00463E16"/>
    <w:rsid w:val="0046611C"/>
    <w:rsid w:val="004B21B2"/>
    <w:rsid w:val="004B5E4F"/>
    <w:rsid w:val="004F4048"/>
    <w:rsid w:val="00503696"/>
    <w:rsid w:val="00585074"/>
    <w:rsid w:val="005D25CA"/>
    <w:rsid w:val="005F50A0"/>
    <w:rsid w:val="005F767B"/>
    <w:rsid w:val="00624EDF"/>
    <w:rsid w:val="006454D0"/>
    <w:rsid w:val="00664FC5"/>
    <w:rsid w:val="0067536E"/>
    <w:rsid w:val="006B7D2D"/>
    <w:rsid w:val="007158A5"/>
    <w:rsid w:val="00724917"/>
    <w:rsid w:val="00790887"/>
    <w:rsid w:val="00797215"/>
    <w:rsid w:val="007F729C"/>
    <w:rsid w:val="0080473A"/>
    <w:rsid w:val="00815DF2"/>
    <w:rsid w:val="0084274F"/>
    <w:rsid w:val="0085012B"/>
    <w:rsid w:val="008534A9"/>
    <w:rsid w:val="008B2F86"/>
    <w:rsid w:val="008D5120"/>
    <w:rsid w:val="008F4D21"/>
    <w:rsid w:val="00903BE6"/>
    <w:rsid w:val="00903DD5"/>
    <w:rsid w:val="00920725"/>
    <w:rsid w:val="00920B30"/>
    <w:rsid w:val="0093165A"/>
    <w:rsid w:val="009427B3"/>
    <w:rsid w:val="009929E8"/>
    <w:rsid w:val="009B5299"/>
    <w:rsid w:val="009C36C1"/>
    <w:rsid w:val="009F4D63"/>
    <w:rsid w:val="00A023CF"/>
    <w:rsid w:val="00A0752F"/>
    <w:rsid w:val="00A15FF2"/>
    <w:rsid w:val="00A62287"/>
    <w:rsid w:val="00AB13CB"/>
    <w:rsid w:val="00AD42C4"/>
    <w:rsid w:val="00AF0735"/>
    <w:rsid w:val="00B26132"/>
    <w:rsid w:val="00B73F75"/>
    <w:rsid w:val="00B9057D"/>
    <w:rsid w:val="00BA3063"/>
    <w:rsid w:val="00BB3DCD"/>
    <w:rsid w:val="00BD2077"/>
    <w:rsid w:val="00C44D33"/>
    <w:rsid w:val="00C8085C"/>
    <w:rsid w:val="00CA541D"/>
    <w:rsid w:val="00CC0F86"/>
    <w:rsid w:val="00D068B3"/>
    <w:rsid w:val="00D30F5D"/>
    <w:rsid w:val="00D31298"/>
    <w:rsid w:val="00D4041C"/>
    <w:rsid w:val="00D47BA9"/>
    <w:rsid w:val="00D56B14"/>
    <w:rsid w:val="00D63A6B"/>
    <w:rsid w:val="00D7246C"/>
    <w:rsid w:val="00D84ADC"/>
    <w:rsid w:val="00D85FFF"/>
    <w:rsid w:val="00D90699"/>
    <w:rsid w:val="00D967C8"/>
    <w:rsid w:val="00DA1758"/>
    <w:rsid w:val="00DA3288"/>
    <w:rsid w:val="00DB0A2A"/>
    <w:rsid w:val="00DC667E"/>
    <w:rsid w:val="00DD31E5"/>
    <w:rsid w:val="00DD537A"/>
    <w:rsid w:val="00E04F38"/>
    <w:rsid w:val="00E15824"/>
    <w:rsid w:val="00E409AE"/>
    <w:rsid w:val="00E45B81"/>
    <w:rsid w:val="00E56CCE"/>
    <w:rsid w:val="00E56E9D"/>
    <w:rsid w:val="00E7518F"/>
    <w:rsid w:val="00E77844"/>
    <w:rsid w:val="00E80BB6"/>
    <w:rsid w:val="00ED7ED7"/>
    <w:rsid w:val="00EE6509"/>
    <w:rsid w:val="00EE6717"/>
    <w:rsid w:val="00F025F8"/>
    <w:rsid w:val="00F02D7D"/>
    <w:rsid w:val="00F17741"/>
    <w:rsid w:val="00F203FD"/>
    <w:rsid w:val="00F64DE4"/>
    <w:rsid w:val="00F66767"/>
    <w:rsid w:val="00FB63B8"/>
    <w:rsid w:val="00FC453B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Inna_Pavluk</cp:lastModifiedBy>
  <cp:revision>16</cp:revision>
  <cp:lastPrinted>1900-12-31T22:00:00Z</cp:lastPrinted>
  <dcterms:created xsi:type="dcterms:W3CDTF">2026-01-03T12:10:00Z</dcterms:created>
  <dcterms:modified xsi:type="dcterms:W3CDTF">2026-01-15T11:00:00Z</dcterms:modified>
</cp:coreProperties>
</file>