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42C4" w:rsidRDefault="00AD42C4">
      <w:pPr>
        <w:jc w:val="center"/>
        <w:rPr>
          <w:b/>
        </w:rPr>
      </w:pPr>
      <w:r>
        <w:rPr>
          <w:b/>
          <w:lang w:val="uk-UA"/>
        </w:rPr>
        <w:t>Коротка характеристика препарату</w:t>
      </w:r>
      <w:r>
        <w:rPr>
          <w:b/>
        </w:rPr>
        <w:t xml:space="preserve"> </w:t>
      </w:r>
    </w:p>
    <w:p w:rsidR="000114AF" w:rsidRDefault="000114AF">
      <w:pPr>
        <w:jc w:val="center"/>
        <w:rPr>
          <w:b/>
        </w:rPr>
      </w:pPr>
    </w:p>
    <w:p w:rsidR="000114AF" w:rsidRDefault="000114AF">
      <w:pPr>
        <w:jc w:val="center"/>
        <w:rPr>
          <w:b/>
        </w:rPr>
      </w:pPr>
    </w:p>
    <w:p w:rsidR="00084D18" w:rsidRPr="00084D18" w:rsidRDefault="00084D18" w:rsidP="00084D18">
      <w:pPr>
        <w:tabs>
          <w:tab w:val="left" w:pos="567"/>
          <w:tab w:val="left" w:pos="2148"/>
        </w:tabs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1. Назва</w:t>
      </w:r>
    </w:p>
    <w:p w:rsidR="00084D18" w:rsidRPr="00084D18" w:rsidRDefault="00D068B3" w:rsidP="00084D18">
      <w:pPr>
        <w:tabs>
          <w:tab w:val="left" w:pos="567"/>
        </w:tabs>
        <w:suppressAutoHyphens w:val="0"/>
        <w:ind w:right="454" w:firstLine="567"/>
        <w:jc w:val="both"/>
        <w:rPr>
          <w:lang w:val="uk-UA" w:eastAsia="en-US"/>
        </w:rPr>
      </w:pPr>
      <w:r>
        <w:rPr>
          <w:lang w:val="uk-UA" w:eastAsia="en-US"/>
        </w:rPr>
        <w:t>МІЛЬКОМБ</w:t>
      </w:r>
      <w:r w:rsidR="00FB63B8">
        <w:rPr>
          <w:lang w:val="uk-UA" w:eastAsia="en-US"/>
        </w:rPr>
        <w:t xml:space="preserve"> для </w:t>
      </w:r>
      <w:r w:rsidR="00DF081C">
        <w:rPr>
          <w:lang w:val="uk-UA" w:eastAsia="en-US"/>
        </w:rPr>
        <w:t xml:space="preserve">маленьких </w:t>
      </w:r>
      <w:r w:rsidR="00FB63B8">
        <w:rPr>
          <w:lang w:val="uk-UA" w:eastAsia="en-US"/>
        </w:rPr>
        <w:t>котів</w:t>
      </w:r>
    </w:p>
    <w:p w:rsidR="00084D18" w:rsidRPr="00084D18" w:rsidRDefault="00084D18" w:rsidP="00084D18">
      <w:pPr>
        <w:tabs>
          <w:tab w:val="left" w:pos="567"/>
        </w:tabs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2. Склад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</w:t>
      </w:r>
      <w:r w:rsidR="00790887">
        <w:rPr>
          <w:color w:val="000000"/>
          <w:lang w:val="uk-UA" w:eastAsia="en-US"/>
        </w:rPr>
        <w:t xml:space="preserve"> </w:t>
      </w:r>
      <w:r w:rsidRPr="00084D18">
        <w:rPr>
          <w:color w:val="000000"/>
          <w:lang w:val="uk-UA" w:eastAsia="en-US"/>
        </w:rPr>
        <w:t>1</w:t>
      </w:r>
      <w:r w:rsidR="00D068B3">
        <w:rPr>
          <w:color w:val="000000"/>
          <w:lang w:val="uk-UA" w:eastAsia="en-US"/>
        </w:rPr>
        <w:t xml:space="preserve"> таблетка (133</w:t>
      </w:r>
      <w:r w:rsidRPr="00084D18">
        <w:rPr>
          <w:color w:val="000000"/>
          <w:lang w:val="uk-UA" w:eastAsia="en-US"/>
        </w:rPr>
        <w:t xml:space="preserve"> мг</w:t>
      </w:r>
      <w:r w:rsidR="00D068B3">
        <w:rPr>
          <w:color w:val="000000"/>
          <w:lang w:val="uk-UA" w:eastAsia="en-US"/>
        </w:rPr>
        <w:t xml:space="preserve">) </w:t>
      </w:r>
      <w:r w:rsidRPr="00084D18">
        <w:rPr>
          <w:color w:val="000000"/>
          <w:lang w:val="uk-UA" w:eastAsia="en-US"/>
        </w:rPr>
        <w:t>містить діючі речовини: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r w:rsidR="00D068B3">
        <w:rPr>
          <w:color w:val="000000"/>
          <w:lang w:val="uk-UA" w:eastAsia="en-US"/>
        </w:rPr>
        <w:t>мілбеміци</w:t>
      </w:r>
      <w:r w:rsidR="00D068B3" w:rsidRPr="00CF135D">
        <w:rPr>
          <w:color w:val="000000"/>
          <w:lang w:val="uk-UA" w:eastAsia="en-US"/>
        </w:rPr>
        <w:t>н</w:t>
      </w:r>
      <w:r w:rsidR="00B4525D" w:rsidRPr="00CF135D">
        <w:rPr>
          <w:color w:val="000000"/>
          <w:lang w:val="uk-UA" w:eastAsia="en-US"/>
        </w:rPr>
        <w:t>у</w:t>
      </w:r>
      <w:r w:rsidR="00D068B3">
        <w:rPr>
          <w:color w:val="000000"/>
          <w:lang w:val="uk-UA" w:eastAsia="en-US"/>
        </w:rPr>
        <w:t xml:space="preserve"> </w:t>
      </w:r>
      <w:r w:rsidR="00DF081C">
        <w:rPr>
          <w:color w:val="000000"/>
          <w:lang w:val="uk-UA" w:eastAsia="en-US"/>
        </w:rPr>
        <w:t>оксим – 4</w:t>
      </w:r>
      <w:r w:rsidRPr="00084D18">
        <w:rPr>
          <w:color w:val="000000"/>
          <w:lang w:val="uk-UA" w:eastAsia="en-US"/>
        </w:rPr>
        <w:t xml:space="preserve"> мг,</w:t>
      </w:r>
    </w:p>
    <w:p w:rsidR="00084D18" w:rsidRP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</w:t>
      </w:r>
      <w:r w:rsidR="001257B2">
        <w:rPr>
          <w:color w:val="000000"/>
          <w:lang w:val="uk-UA" w:eastAsia="en-US"/>
        </w:rPr>
        <w:t xml:space="preserve">празіквантел – </w:t>
      </w:r>
      <w:r w:rsidR="00DF081C">
        <w:rPr>
          <w:color w:val="000000"/>
          <w:lang w:val="uk-UA" w:eastAsia="en-US"/>
        </w:rPr>
        <w:t>1</w:t>
      </w:r>
      <w:r w:rsidR="001257B2">
        <w:rPr>
          <w:color w:val="000000"/>
          <w:lang w:val="uk-UA" w:eastAsia="en-US"/>
        </w:rPr>
        <w:t>0</w:t>
      </w:r>
      <w:r w:rsidRPr="00084D18">
        <w:rPr>
          <w:color w:val="000000"/>
          <w:lang w:val="uk-UA" w:eastAsia="en-US"/>
        </w:rPr>
        <w:t xml:space="preserve"> мг.</w:t>
      </w:r>
    </w:p>
    <w:p w:rsidR="00084D18" w:rsidRDefault="00084D18" w:rsidP="00084D18">
      <w:pPr>
        <w:suppressAutoHyphens w:val="0"/>
        <w:ind w:right="-36"/>
        <w:jc w:val="both"/>
        <w:rPr>
          <w:color w:val="000000"/>
          <w:lang w:val="uk-UA" w:eastAsia="en-US"/>
        </w:rPr>
      </w:pPr>
      <w:r w:rsidRPr="00084D18">
        <w:rPr>
          <w:color w:val="000000"/>
          <w:lang w:val="uk-UA" w:eastAsia="en-US"/>
        </w:rPr>
        <w:t xml:space="preserve">         Допоміжні речовини: лактози моногідрат, целюлоза мікрокристалічна, кальцію стеарат, полівінілпіролідон, кремнію діоксид.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3. Фармацевтична форма</w:t>
      </w:r>
    </w:p>
    <w:p w:rsidR="00084D18" w:rsidRPr="00084D18" w:rsidRDefault="00084D18" w:rsidP="00084D18">
      <w:pPr>
        <w:tabs>
          <w:tab w:val="left" w:pos="567"/>
          <w:tab w:val="left" w:pos="8787"/>
        </w:tabs>
        <w:suppressAutoHyphens w:val="0"/>
        <w:spacing w:before="40"/>
        <w:ind w:right="-2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Таблетки.</w:t>
      </w:r>
    </w:p>
    <w:p w:rsidR="00084D18" w:rsidRPr="00084D18" w:rsidRDefault="00084D18" w:rsidP="00084D18">
      <w:pPr>
        <w:tabs>
          <w:tab w:val="left" w:pos="567"/>
        </w:tabs>
        <w:suppressAutoHyphens w:val="0"/>
        <w:spacing w:before="4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4. Фармакологічні властивості</w:t>
      </w:r>
    </w:p>
    <w:p w:rsidR="00084D18" w:rsidRPr="00084D18" w:rsidRDefault="00084D18" w:rsidP="00084D18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/>
          <w:bCs/>
          <w:i/>
          <w:iCs/>
          <w:snapToGrid w:val="0"/>
          <w:color w:val="000000"/>
          <w:lang w:val="uk-UA" w:eastAsia="en-US"/>
        </w:rPr>
      </w:pPr>
      <w:r w:rsidRPr="00084D18">
        <w:rPr>
          <w:b/>
          <w:bCs/>
          <w:i/>
          <w:iCs/>
          <w:snapToGrid w:val="0"/>
          <w:color w:val="000000"/>
          <w:lang w:val="uk-UA" w:eastAsia="en-US"/>
        </w:rPr>
        <w:t xml:space="preserve">ATCvet QP54, ендектоциди (QP54AB51, мілбеміцини) </w:t>
      </w:r>
    </w:p>
    <w:p w:rsidR="00E409AE" w:rsidRPr="00E409AE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4F4048">
        <w:rPr>
          <w:bCs/>
          <w:iCs/>
          <w:snapToGrid w:val="0"/>
          <w:color w:val="000000"/>
          <w:lang w:val="uk-UA" w:eastAsia="en-US"/>
        </w:rPr>
        <w:t xml:space="preserve">МІЛЬКОМБ </w:t>
      </w:r>
      <w:r w:rsidR="00245B43">
        <w:rPr>
          <w:bCs/>
          <w:iCs/>
          <w:snapToGrid w:val="0"/>
          <w:color w:val="000000"/>
          <w:lang w:val="uk-UA" w:eastAsia="en-US"/>
        </w:rPr>
        <w:t xml:space="preserve">для </w:t>
      </w:r>
      <w:r w:rsidR="00DF081C" w:rsidRPr="00DF081C">
        <w:rPr>
          <w:bCs/>
          <w:iCs/>
          <w:snapToGrid w:val="0"/>
          <w:color w:val="000000"/>
          <w:lang w:val="uk-UA" w:eastAsia="en-US"/>
        </w:rPr>
        <w:t xml:space="preserve">маленьких </w:t>
      </w:r>
      <w:r w:rsidR="00245B43">
        <w:rPr>
          <w:bCs/>
          <w:iCs/>
          <w:snapToGrid w:val="0"/>
          <w:color w:val="000000"/>
          <w:lang w:val="uk-UA" w:eastAsia="en-US"/>
        </w:rPr>
        <w:t>котів</w:t>
      </w:r>
      <w:r w:rsidR="00084D18" w:rsidRPr="00084D18">
        <w:rPr>
          <w:bCs/>
          <w:iCs/>
          <w:snapToGrid w:val="0"/>
          <w:color w:val="000000"/>
          <w:lang w:val="uk-UA" w:eastAsia="en-US"/>
        </w:rPr>
        <w:t xml:space="preserve"> – 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>комбінований препарат з широким спектром антигельмінтної дії. Містить діючі речовини: мілбеміцину оксим та празіквантел</w:t>
      </w:r>
      <w:r w:rsidR="00DF081C">
        <w:rPr>
          <w:bCs/>
          <w:iCs/>
          <w:snapToGrid w:val="0"/>
          <w:color w:val="000000"/>
          <w:lang w:val="uk-UA" w:eastAsia="en-US"/>
        </w:rPr>
        <w:t>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>Мілбеміціну оксим –</w:t>
      </w:r>
      <w:r w:rsidRPr="00E409AE">
        <w:rPr>
          <w:bCs/>
          <w:iCs/>
          <w:snapToGrid w:val="0"/>
          <w:color w:val="000000"/>
          <w:lang w:val="uk-UA" w:eastAsia="en-US"/>
        </w:rPr>
        <w:t xml:space="preserve"> макроциклічний лактон, отриманий в результаті ферментації Streptomyces hygroscopicus, типу Aureolacrimosus, активний щодо личинок та імаго нематод, які паразитують у травному каналі котів, а також щодо личинок нематод Dirofilaria immitis (мікродирофілярій). 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>Механізм дії мілбеміцину оксиму полягає у підвищенні проникності мембран нервових і/або м’язових клітин нематод для іонів хлору, що спричиняє їх гіперполяризацію. Це призводить до незворотного зниження м’язової активності, паралічу та загибелі паразитів.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мілбеміцину оксиму в плазмі крові котів досягається через 2 години, біодоступність становить біля 80 %. З організму тварин виводиться, в основному, у незміненому вигляді. </w:t>
      </w:r>
    </w:p>
    <w:p w:rsidR="00E409AE" w:rsidRPr="00E409AE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>
        <w:rPr>
          <w:bCs/>
          <w:iCs/>
          <w:snapToGrid w:val="0"/>
          <w:color w:val="000000"/>
          <w:lang w:val="uk-UA" w:eastAsia="en-US"/>
        </w:rPr>
        <w:t>Празі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>квантел є похідним ацильованого піразинізохіноліну. Празіквантел активний щодо цестод і трематод. Підвищуючи проникність клітинних мембран паразитів для іонів кальцію, призводить до деполяризації мембран, скорочення мускулатури і пошкодження тегументу, що веде до загибелі гельмінтів і сприяє їх виведенню із організму тварин.</w:t>
      </w:r>
    </w:p>
    <w:p w:rsidR="00E409AE" w:rsidRPr="00E409AE" w:rsidRDefault="00E409AE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bCs/>
          <w:iCs/>
          <w:snapToGrid w:val="0"/>
          <w:color w:val="000000"/>
          <w:lang w:val="uk-UA" w:eastAsia="en-US"/>
        </w:rPr>
      </w:pPr>
      <w:r w:rsidRPr="00E409AE">
        <w:rPr>
          <w:bCs/>
          <w:iCs/>
          <w:snapToGrid w:val="0"/>
          <w:color w:val="000000"/>
          <w:lang w:val="uk-UA" w:eastAsia="en-US"/>
        </w:rPr>
        <w:t xml:space="preserve">Максимальна концентрація </w:t>
      </w:r>
      <w:r w:rsidR="004F4048">
        <w:rPr>
          <w:bCs/>
          <w:iCs/>
          <w:snapToGrid w:val="0"/>
          <w:color w:val="000000"/>
          <w:lang w:val="uk-UA" w:eastAsia="en-US"/>
        </w:rPr>
        <w:t>празі</w:t>
      </w:r>
      <w:r w:rsidRPr="00E409AE">
        <w:rPr>
          <w:bCs/>
          <w:iCs/>
          <w:snapToGrid w:val="0"/>
          <w:color w:val="000000"/>
          <w:lang w:val="uk-UA" w:eastAsia="en-US"/>
        </w:rPr>
        <w:t xml:space="preserve">квантелу в плазмі крові котів досягається через 1 годину, біодоступність становить біля 80%, виводиться з організму в основному у вигляді неактивних метаболітів із сечею, період напіввиведення складає 3 години. </w:t>
      </w:r>
    </w:p>
    <w:p w:rsidR="00084D18" w:rsidRPr="00084D18" w:rsidRDefault="004F4048" w:rsidP="00E409AE">
      <w:pPr>
        <w:widowControl w:val="0"/>
        <w:tabs>
          <w:tab w:val="left" w:pos="8787"/>
        </w:tabs>
        <w:suppressAutoHyphens w:val="0"/>
        <w:ind w:right="-2" w:firstLine="567"/>
        <w:jc w:val="both"/>
        <w:rPr>
          <w:snapToGrid w:val="0"/>
          <w:color w:val="000000"/>
          <w:lang w:val="uk-UA" w:eastAsia="uk-UA"/>
        </w:rPr>
      </w:pPr>
      <w:r w:rsidRPr="004F4048">
        <w:rPr>
          <w:bCs/>
          <w:iCs/>
          <w:snapToGrid w:val="0"/>
          <w:color w:val="000000"/>
          <w:lang w:val="uk-UA" w:eastAsia="en-US"/>
        </w:rPr>
        <w:t xml:space="preserve">МІЛЬКОМБ </w:t>
      </w:r>
      <w:r w:rsidR="00245B43" w:rsidRPr="00245B43">
        <w:rPr>
          <w:bCs/>
          <w:iCs/>
          <w:snapToGrid w:val="0"/>
          <w:color w:val="000000"/>
          <w:lang w:val="uk-UA" w:eastAsia="en-US"/>
        </w:rPr>
        <w:t xml:space="preserve">для </w:t>
      </w:r>
      <w:r w:rsidR="00DF081C" w:rsidRPr="00DF081C">
        <w:rPr>
          <w:bCs/>
          <w:iCs/>
          <w:snapToGrid w:val="0"/>
          <w:color w:val="000000"/>
          <w:lang w:val="uk-UA" w:eastAsia="en-US"/>
        </w:rPr>
        <w:t xml:space="preserve">маленьких </w:t>
      </w:r>
      <w:r w:rsidR="00245B43" w:rsidRPr="00245B43">
        <w:rPr>
          <w:bCs/>
          <w:iCs/>
          <w:snapToGrid w:val="0"/>
          <w:color w:val="000000"/>
          <w:lang w:val="uk-UA" w:eastAsia="en-US"/>
        </w:rPr>
        <w:t>котів</w:t>
      </w:r>
      <w:r w:rsidR="00E409AE" w:rsidRPr="00E409AE">
        <w:rPr>
          <w:bCs/>
          <w:iCs/>
          <w:snapToGrid w:val="0"/>
          <w:color w:val="000000"/>
          <w:lang w:val="uk-UA" w:eastAsia="en-US"/>
        </w:rPr>
        <w:t xml:space="preserve"> за ступенем дії на організм належить до малотоксичних речовин (ІV клас небезпечності), у рекомендованих дозах не виявляє сенсибілізуючої, ембріотоксичної і тератогенної дії, добре переноситься котами різних порід і віку</w:t>
      </w:r>
      <w:r w:rsidR="00084D18" w:rsidRPr="00084D18">
        <w:rPr>
          <w:snapToGrid w:val="0"/>
          <w:color w:val="000000"/>
          <w:lang w:val="uk-UA" w:eastAsia="uk-UA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 Клінічні особливості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 Вид тварин</w:t>
      </w:r>
    </w:p>
    <w:p w:rsidR="00084D18" w:rsidRPr="00084D18" w:rsidRDefault="00245B43" w:rsidP="00084D18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t>Коти.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5.2 Показання до застосування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Лікування та профілактика котів при інвазіях, спричинених: 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EE6509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травного каналу – </w:t>
      </w:r>
      <w:r w:rsidRPr="00245B43">
        <w:rPr>
          <w:i/>
          <w:snapToGrid w:val="0"/>
          <w:color w:val="000000"/>
          <w:lang w:val="uk-UA" w:eastAsia="ru-RU"/>
        </w:rPr>
        <w:t>Toxocara cati, Toxocara mystax, Toxascaris leonina, Ancylostoma tubaeforme, Uncinaria stenocephala</w:t>
      </w:r>
      <w:r w:rsidRPr="00245B43">
        <w:rPr>
          <w:snapToGrid w:val="0"/>
          <w:color w:val="000000"/>
          <w:lang w:val="uk-UA" w:eastAsia="ru-RU"/>
        </w:rPr>
        <w:t>;</w:t>
      </w:r>
    </w:p>
    <w:p w:rsidR="00245B43" w:rsidRPr="00245B43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</w:t>
      </w:r>
      <w:r w:rsidR="00EE6509">
        <w:rPr>
          <w:snapToGrid w:val="0"/>
          <w:color w:val="000000"/>
          <w:lang w:val="uk-UA" w:eastAsia="ru-RU"/>
        </w:rPr>
        <w:t>нематода</w:t>
      </w:r>
      <w:r w:rsidRPr="00245B43">
        <w:rPr>
          <w:snapToGrid w:val="0"/>
          <w:color w:val="000000"/>
          <w:lang w:val="uk-UA" w:eastAsia="ru-RU"/>
        </w:rPr>
        <w:t xml:space="preserve">ми дихальних шляхів – </w:t>
      </w:r>
      <w:r w:rsidRPr="00245B43">
        <w:rPr>
          <w:i/>
          <w:snapToGrid w:val="0"/>
          <w:color w:val="000000"/>
          <w:lang w:val="uk-UA" w:eastAsia="ru-RU"/>
        </w:rPr>
        <w:t>Capillaria aerophila (син. Eucoleus aerophilus), Aelurostrongylus abstrusus</w:t>
      </w:r>
      <w:r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 </w:t>
      </w:r>
      <w:r w:rsidR="00EE6509">
        <w:rPr>
          <w:snapToGrid w:val="0"/>
          <w:color w:val="000000"/>
          <w:lang w:val="uk-UA" w:eastAsia="ru-RU"/>
        </w:rPr>
        <w:t>нематода</w:t>
      </w:r>
      <w:r w:rsidR="00245B43" w:rsidRPr="00245B43">
        <w:rPr>
          <w:snapToGrid w:val="0"/>
          <w:color w:val="000000"/>
          <w:lang w:val="uk-UA" w:eastAsia="ru-RU"/>
        </w:rPr>
        <w:t xml:space="preserve">ми очей –  </w:t>
      </w:r>
      <w:r w:rsidR="00245B43" w:rsidRPr="00245B43">
        <w:rPr>
          <w:i/>
          <w:snapToGrid w:val="0"/>
          <w:color w:val="000000"/>
          <w:lang w:val="uk-UA" w:eastAsia="ru-RU"/>
        </w:rPr>
        <w:t>Thelazia callipaeda</w:t>
      </w:r>
      <w:r w:rsidR="00245B43" w:rsidRPr="00245B43">
        <w:rPr>
          <w:snapToGrid w:val="0"/>
          <w:color w:val="000000"/>
          <w:lang w:val="uk-UA" w:eastAsia="ru-RU"/>
        </w:rPr>
        <w:t xml:space="preserve">; 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>-</w:t>
      </w:r>
      <w:r w:rsidR="00245B43">
        <w:rPr>
          <w:snapToGrid w:val="0"/>
          <w:color w:val="000000"/>
          <w:lang w:val="uk-UA" w:eastAsia="ru-RU"/>
        </w:rPr>
        <w:t xml:space="preserve"> </w:t>
      </w:r>
      <w:r w:rsidR="00245B43" w:rsidRPr="00245B43">
        <w:rPr>
          <w:snapToGrid w:val="0"/>
          <w:color w:val="000000"/>
          <w:lang w:val="uk-UA" w:eastAsia="ru-RU"/>
        </w:rPr>
        <w:t xml:space="preserve">цестодами (преімагінальних і імагінальних стадіях): </w:t>
      </w:r>
      <w:r w:rsidR="00245B43" w:rsidRPr="00245B43">
        <w:rPr>
          <w:i/>
          <w:snapToGrid w:val="0"/>
          <w:color w:val="000000"/>
          <w:lang w:val="uk-UA" w:eastAsia="ru-RU"/>
        </w:rPr>
        <w:t>Dipylidium caninum, Taenia spp., Echinococcus spp., Hydatigera taeniaeformis, Mesocestoides spp</w:t>
      </w:r>
      <w:r w:rsidR="00245B43" w:rsidRPr="00245B43">
        <w:rPr>
          <w:snapToGrid w:val="0"/>
          <w:color w:val="000000"/>
          <w:lang w:val="uk-UA" w:eastAsia="ru-RU"/>
        </w:rPr>
        <w:t>.;</w:t>
      </w:r>
    </w:p>
    <w:p w:rsidR="00245B43" w:rsidRPr="00245B43" w:rsidRDefault="00FC453B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>
        <w:rPr>
          <w:snapToGrid w:val="0"/>
          <w:color w:val="000000"/>
          <w:lang w:val="uk-UA" w:eastAsia="ru-RU"/>
        </w:rPr>
        <w:t xml:space="preserve">-  </w:t>
      </w:r>
      <w:r w:rsidR="00245B43">
        <w:rPr>
          <w:snapToGrid w:val="0"/>
          <w:color w:val="000000"/>
          <w:lang w:val="uk-UA" w:eastAsia="ru-RU"/>
        </w:rPr>
        <w:t xml:space="preserve"> </w:t>
      </w:r>
      <w:r w:rsidR="00245B43" w:rsidRPr="00245B43">
        <w:rPr>
          <w:snapToGrid w:val="0"/>
          <w:color w:val="000000"/>
          <w:lang w:val="uk-UA" w:eastAsia="ru-RU"/>
        </w:rPr>
        <w:t xml:space="preserve">трематодами жовчних ходів печінки: </w:t>
      </w:r>
      <w:r w:rsidR="00245B43" w:rsidRPr="00245B43">
        <w:rPr>
          <w:i/>
          <w:snapToGrid w:val="0"/>
          <w:color w:val="000000"/>
          <w:lang w:val="uk-UA" w:eastAsia="ru-RU"/>
        </w:rPr>
        <w:t>Opisthorchis spp</w:t>
      </w:r>
      <w:r w:rsidR="00245B43" w:rsidRPr="00245B43">
        <w:rPr>
          <w:snapToGrid w:val="0"/>
          <w:color w:val="000000"/>
          <w:lang w:val="uk-UA" w:eastAsia="ru-RU"/>
        </w:rPr>
        <w:t xml:space="preserve">. і змішаних асоціативних інвазіях; </w:t>
      </w:r>
    </w:p>
    <w:p w:rsidR="00084D18" w:rsidRPr="00084D18" w:rsidRDefault="00245B43" w:rsidP="00245B43">
      <w:pPr>
        <w:suppressAutoHyphens w:val="0"/>
        <w:ind w:right="-36" w:firstLine="567"/>
        <w:jc w:val="both"/>
        <w:rPr>
          <w:snapToGrid w:val="0"/>
          <w:color w:val="000000"/>
          <w:lang w:val="uk-UA" w:eastAsia="ru-RU"/>
        </w:rPr>
      </w:pPr>
      <w:r w:rsidRPr="00245B43">
        <w:rPr>
          <w:snapToGrid w:val="0"/>
          <w:color w:val="000000"/>
          <w:lang w:val="uk-UA" w:eastAsia="ru-RU"/>
        </w:rPr>
        <w:t xml:space="preserve">Профілактика дирофіляріозу: </w:t>
      </w:r>
      <w:r w:rsidRPr="00245B43">
        <w:rPr>
          <w:i/>
          <w:snapToGrid w:val="0"/>
          <w:color w:val="000000"/>
          <w:lang w:val="uk-UA" w:eastAsia="ru-RU"/>
        </w:rPr>
        <w:t>Dirofilaria spp</w:t>
      </w:r>
      <w:r w:rsidRPr="00245B43">
        <w:rPr>
          <w:snapToGrid w:val="0"/>
          <w:color w:val="000000"/>
          <w:lang w:val="uk-UA" w:eastAsia="ru-RU"/>
        </w:rPr>
        <w:t>. (личинки мікродирофілярії L3 та L4 стадій)</w:t>
      </w:r>
      <w:r w:rsidR="00084D18" w:rsidRPr="00084D18">
        <w:rPr>
          <w:snapToGrid w:val="0"/>
          <w:color w:val="000000"/>
          <w:lang w:val="uk-UA" w:eastAsia="ru-RU"/>
        </w:rPr>
        <w:t>.</w:t>
      </w:r>
    </w:p>
    <w:p w:rsidR="00084D18" w:rsidRPr="00084D18" w:rsidRDefault="00084D18" w:rsidP="00084D18">
      <w:pPr>
        <w:suppressAutoHyphens w:val="0"/>
        <w:ind w:right="-36" w:firstLine="567"/>
        <w:jc w:val="both"/>
        <w:rPr>
          <w:b/>
          <w:snapToGrid w:val="0"/>
          <w:lang w:val="uk-UA" w:eastAsia="uk-UA"/>
        </w:rPr>
      </w:pPr>
      <w:r w:rsidRPr="00084D18">
        <w:rPr>
          <w:b/>
          <w:snapToGrid w:val="0"/>
          <w:lang w:val="uk-UA" w:eastAsia="uk-UA"/>
        </w:rPr>
        <w:t>5.3 Протипоказання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 xml:space="preserve">Підвищена індивідуальна чутливість </w:t>
      </w:r>
      <w:r>
        <w:rPr>
          <w:snapToGrid w:val="0"/>
          <w:color w:val="000000"/>
          <w:lang w:val="uk-UA" w:eastAsia="en-US"/>
        </w:rPr>
        <w:t>тварин до компонентів препарату.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t>Виражені по</w:t>
      </w:r>
      <w:r>
        <w:rPr>
          <w:snapToGrid w:val="0"/>
          <w:color w:val="000000"/>
          <w:lang w:val="uk-UA" w:eastAsia="en-US"/>
        </w:rPr>
        <w:t>рушення функцій нирок і печінки.</w:t>
      </w:r>
    </w:p>
    <w:p w:rsidR="00245B43" w:rsidRPr="00245B43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245B43">
        <w:rPr>
          <w:snapToGrid w:val="0"/>
          <w:color w:val="000000"/>
          <w:lang w:val="uk-UA" w:eastAsia="en-US"/>
        </w:rPr>
        <w:lastRenderedPageBreak/>
        <w:t>Не застосовувати препарат котенятам віком до 6 тижнів</w:t>
      </w:r>
      <w:r>
        <w:rPr>
          <w:snapToGrid w:val="0"/>
          <w:color w:val="000000"/>
          <w:lang w:val="uk-UA" w:eastAsia="en-US"/>
        </w:rPr>
        <w:t xml:space="preserve"> та/або масою тіла менше 0,5 кг.</w:t>
      </w:r>
    </w:p>
    <w:p w:rsidR="00084D18" w:rsidRPr="00084D18" w:rsidRDefault="00245B43" w:rsidP="00245B43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eastAsia="en-US"/>
        </w:rPr>
      </w:pPr>
      <w:r w:rsidRPr="00245B43">
        <w:rPr>
          <w:snapToGrid w:val="0"/>
          <w:color w:val="000000"/>
          <w:lang w:val="uk-UA" w:eastAsia="en-US"/>
        </w:rPr>
        <w:t>Не застосовувати виснаженим і хворим на і</w:t>
      </w:r>
      <w:r>
        <w:rPr>
          <w:snapToGrid w:val="0"/>
          <w:color w:val="000000"/>
          <w:lang w:val="uk-UA" w:eastAsia="en-US"/>
        </w:rPr>
        <w:t>нфекційні захворювання тваринам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5.4 Побічна дія</w:t>
      </w:r>
    </w:p>
    <w:p w:rsidR="00084D18" w:rsidRPr="00084D18" w:rsidRDefault="002F401A" w:rsidP="00084D18">
      <w:pPr>
        <w:widowControl w:val="0"/>
        <w:suppressAutoHyphens w:val="0"/>
        <w:ind w:right="-36" w:firstLine="567"/>
        <w:jc w:val="both"/>
        <w:rPr>
          <w:snapToGrid w:val="0"/>
          <w:lang w:val="uk-UA" w:eastAsia="en-US"/>
        </w:rPr>
      </w:pPr>
      <w:r>
        <w:rPr>
          <w:snapToGrid w:val="0"/>
          <w:color w:val="000000"/>
          <w:lang w:val="uk-UA" w:eastAsia="en-US"/>
        </w:rPr>
        <w:t xml:space="preserve">Побічної дії </w:t>
      </w:r>
      <w:r w:rsidR="00084D18" w:rsidRPr="00084D18">
        <w:rPr>
          <w:snapToGrid w:val="0"/>
          <w:color w:val="000000"/>
          <w:lang w:val="uk-UA" w:eastAsia="en-US"/>
        </w:rPr>
        <w:t>при застосуванні препарату у рекомендованих дозах не спостерігається.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5.5 Особливі застереження при використанні</w:t>
      </w:r>
    </w:p>
    <w:p w:rsidR="00084D18" w:rsidRPr="00084D18" w:rsidRDefault="00084D18" w:rsidP="00084D18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 xml:space="preserve">Обробляти необхідно усіх тварин, які утримуються разом. 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Тваринам ослабленим, хворим або із порушеннями функцій нирок і печінки препарат застосовують лише під наглядом лікаря ветеринарної медицини із оцінкою співвідношення користь/ризик</w:t>
      </w:r>
      <w:r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5.6 Використання під час вагітності, лактації, несучості</w:t>
      </w:r>
    </w:p>
    <w:p w:rsidR="00084D18" w:rsidRPr="00084D18" w:rsidRDefault="00084D18" w:rsidP="004B5E4F">
      <w:pPr>
        <w:widowControl w:val="0"/>
        <w:suppressAutoHyphens w:val="0"/>
        <w:ind w:right="-36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Дегельмінтизацію тварин під час вагітності і лактації проводять за необхідності та під наглядом лікаря ветеринарної медицини.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5.7 Взаємодія з іншими засобами та інші форми взаємодії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Не застосовувати одночасно з препаратами аналогічної дії</w:t>
      </w:r>
      <w:r w:rsidR="004B5E4F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5.8 Дози і способи введення тваринам різного віку</w:t>
      </w:r>
    </w:p>
    <w:p w:rsidR="00D31298" w:rsidRDefault="00D31298" w:rsidP="00084D18">
      <w:pPr>
        <w:suppressAutoHyphens w:val="0"/>
        <w:ind w:right="-40" w:firstLine="560"/>
        <w:jc w:val="both"/>
        <w:rPr>
          <w:color w:val="000000"/>
          <w:lang w:val="uk-UA" w:eastAsia="en-US"/>
        </w:rPr>
      </w:pPr>
      <w:r w:rsidRPr="00D31298">
        <w:rPr>
          <w:color w:val="000000"/>
          <w:lang w:val="uk-UA" w:eastAsia="en-US"/>
        </w:rPr>
        <w:t xml:space="preserve">Препарат застосовують тваринам індивідуально </w:t>
      </w:r>
      <w:r>
        <w:rPr>
          <w:color w:val="000000"/>
          <w:lang w:val="uk-UA" w:eastAsia="en-US"/>
        </w:rPr>
        <w:t xml:space="preserve">одноразово </w:t>
      </w:r>
      <w:r w:rsidRPr="00D31298">
        <w:rPr>
          <w:color w:val="000000"/>
          <w:lang w:val="uk-UA" w:eastAsia="en-US"/>
        </w:rPr>
        <w:t>перорально з кормом або прим</w:t>
      </w:r>
      <w:r w:rsidR="00245B43">
        <w:rPr>
          <w:color w:val="000000"/>
          <w:lang w:val="uk-UA" w:eastAsia="en-US"/>
        </w:rPr>
        <w:t>усово на корінь язика у дозі: 7</w:t>
      </w:r>
      <w:r w:rsidRPr="00D31298">
        <w:rPr>
          <w:color w:val="000000"/>
          <w:lang w:val="uk-UA" w:eastAsia="en-US"/>
        </w:rPr>
        <w:t xml:space="preserve"> мг комбінованих діючих речовин (що еквівалентно </w:t>
      </w:r>
      <w:r w:rsidR="00245B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мг мілбеміцину</w:t>
      </w:r>
      <w:r w:rsidRPr="00D31298">
        <w:rPr>
          <w:color w:val="000000"/>
          <w:lang w:val="uk-UA" w:eastAsia="en-US"/>
        </w:rPr>
        <w:t xml:space="preserve"> </w:t>
      </w:r>
      <w:r w:rsidR="004F4048">
        <w:rPr>
          <w:color w:val="000000"/>
          <w:lang w:val="uk-UA" w:eastAsia="en-US"/>
        </w:rPr>
        <w:t>оксиму та 5 мг празі</w:t>
      </w:r>
      <w:r w:rsidRPr="00D31298">
        <w:rPr>
          <w:color w:val="000000"/>
          <w:lang w:val="uk-UA" w:eastAsia="en-US"/>
        </w:rPr>
        <w:t xml:space="preserve">квантелу) </w:t>
      </w:r>
      <w:r>
        <w:rPr>
          <w:color w:val="000000"/>
          <w:lang w:val="uk-UA" w:eastAsia="en-US"/>
        </w:rPr>
        <w:t>на 1 кг маси тіла.</w:t>
      </w:r>
    </w:p>
    <w:p w:rsidR="004F4048" w:rsidRDefault="00084D18" w:rsidP="004F4048">
      <w:pPr>
        <w:suppressAutoHyphens w:val="0"/>
        <w:ind w:right="-40" w:firstLine="56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en-US"/>
        </w:rPr>
        <w:t xml:space="preserve">Залежно від маси </w:t>
      </w:r>
      <w:r w:rsidR="00F66767">
        <w:rPr>
          <w:color w:val="000000"/>
          <w:lang w:val="uk-UA" w:eastAsia="en-US"/>
        </w:rPr>
        <w:t>тіла тварини</w:t>
      </w:r>
      <w:r w:rsidRPr="00084D18">
        <w:rPr>
          <w:color w:val="000000"/>
          <w:lang w:val="uk-UA" w:eastAsia="en-US"/>
        </w:rPr>
        <w:t xml:space="preserve"> фактичне дозування становить</w:t>
      </w:r>
      <w:r w:rsidRPr="00084D18">
        <w:rPr>
          <w:color w:val="000000"/>
          <w:lang w:val="uk-UA" w:eastAsia="uk-UA"/>
        </w:rPr>
        <w:t>: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685"/>
      </w:tblGrid>
      <w:tr w:rsidR="004F4048" w:rsidRPr="00C8085C" w:rsidTr="00B31798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048" w:rsidRDefault="004F4048" w:rsidP="004F4048">
            <w:pPr>
              <w:jc w:val="center"/>
            </w:pPr>
            <w:r w:rsidRPr="00D64516">
              <w:rPr>
                <w:bCs/>
                <w:lang w:val="uk-UA" w:eastAsia="uk-UA"/>
              </w:rPr>
              <w:t>Маса тіла тварини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48" w:rsidRDefault="004F4048" w:rsidP="004F4048">
            <w:pPr>
              <w:jc w:val="center"/>
            </w:pPr>
            <w:r>
              <w:rPr>
                <w:bCs/>
                <w:lang w:val="uk-UA" w:eastAsia="uk-UA"/>
              </w:rPr>
              <w:t>Кількість таблеток</w:t>
            </w:r>
          </w:p>
        </w:tc>
      </w:tr>
      <w:tr w:rsidR="004F4048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048" w:rsidRPr="00C8085C" w:rsidRDefault="006B36A0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0,5 – 1</w:t>
            </w:r>
            <w:r w:rsidR="004F4048" w:rsidRPr="00C8085C">
              <w:rPr>
                <w:lang w:val="uk-UA" w:eastAsia="uk-UA"/>
              </w:rPr>
              <w:t xml:space="preserve"> кг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 w:rsidRPr="00C8085C">
              <w:rPr>
                <w:lang w:val="uk-UA" w:eastAsia="uk-UA"/>
              </w:rPr>
              <w:t>0,5 таблетки</w:t>
            </w:r>
          </w:p>
        </w:tc>
      </w:tr>
      <w:tr w:rsidR="004F4048" w:rsidRPr="00C8085C" w:rsidTr="00C8085C"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4048" w:rsidRPr="00C8085C" w:rsidRDefault="006B36A0" w:rsidP="00C8085C">
            <w:pPr>
              <w:suppressAutoHyphens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&gt; 1 - 2</w:t>
            </w:r>
            <w:r w:rsidR="004F4048" w:rsidRPr="00C8085C">
              <w:rPr>
                <w:lang w:val="uk-UA" w:eastAsia="uk-UA"/>
              </w:rPr>
              <w:t xml:space="preserve"> кг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48" w:rsidRPr="00C8085C" w:rsidRDefault="004F4048" w:rsidP="00C8085C">
            <w:pPr>
              <w:suppressAutoHyphens w:val="0"/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uk-UA"/>
              </w:rPr>
              <w:t>1</w:t>
            </w:r>
            <w:r w:rsidRPr="00C8085C">
              <w:rPr>
                <w:lang w:val="uk-UA" w:eastAsia="uk-UA"/>
              </w:rPr>
              <w:t xml:space="preserve"> таблетки</w:t>
            </w:r>
          </w:p>
        </w:tc>
      </w:tr>
    </w:tbl>
    <w:p w:rsidR="00E15824" w:rsidRPr="00E15824" w:rsidRDefault="00084D18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</w:r>
      <w:r w:rsidR="00E15824" w:rsidRPr="00E15824">
        <w:rPr>
          <w:color w:val="000000"/>
          <w:lang w:val="uk-UA" w:eastAsia="uk-UA"/>
        </w:rPr>
        <w:t>Дотримання дієти або особливого режиму годівлі не вимагається.</w:t>
      </w:r>
    </w:p>
    <w:p w:rsidR="00E15824" w:rsidRPr="00E15824" w:rsidRDefault="009F4D63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</w:r>
      <w:r w:rsidR="00E15824" w:rsidRPr="00E15824">
        <w:rPr>
          <w:color w:val="000000"/>
          <w:lang w:val="uk-UA" w:eastAsia="uk-UA"/>
        </w:rPr>
        <w:t xml:space="preserve">Дегельмінтизація котів з лікувальною метою проводиться за показами, з профілактичною метою – щоквартально, а також перед кожною вакцинацією і паруванням у терапевтичній дозі. Одноразова терапевтична доза препарату захищає котів від зараження </w:t>
      </w:r>
      <w:r w:rsidR="00E15824" w:rsidRPr="00E15824">
        <w:rPr>
          <w:i/>
          <w:color w:val="000000"/>
          <w:lang w:val="uk-UA" w:eastAsia="uk-UA"/>
        </w:rPr>
        <w:t xml:space="preserve">Dirofilaria </w:t>
      </w:r>
      <w:r w:rsidR="00E15824" w:rsidRPr="00E15824">
        <w:rPr>
          <w:i/>
          <w:iCs/>
          <w:color w:val="000000"/>
          <w:lang w:val="de-DE" w:eastAsia="uk-UA"/>
        </w:rPr>
        <w:t>spp.</w:t>
      </w:r>
      <w:r w:rsidR="00E15824" w:rsidRPr="00E15824">
        <w:rPr>
          <w:color w:val="000000"/>
          <w:lang w:val="uk-UA" w:eastAsia="uk-UA"/>
        </w:rPr>
        <w:t xml:space="preserve"> впродовж одного місяця. Для наступної профілактики дирофіляріозу доцільно застосовувати препарат із вмістом однієї діючої речовини мілбеміцину оксим.</w:t>
      </w:r>
    </w:p>
    <w:p w:rsidR="00084D18" w:rsidRPr="00084D18" w:rsidRDefault="00E15824" w:rsidP="00E15824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</w:r>
      <w:r w:rsidRPr="00E15824">
        <w:rPr>
          <w:color w:val="000000"/>
          <w:lang w:val="uk-UA" w:eastAsia="uk-UA"/>
        </w:rPr>
        <w:t>При проведенні дегельмінтизації необхідно дотримуватися рекомендованих термінів. У випадку пропуску чергової обробки застосування препарату відновлюють у тій же дозі і за тією ж схемою</w:t>
      </w:r>
      <w:r w:rsidR="00084D18" w:rsidRPr="00084D18">
        <w:rPr>
          <w:color w:val="000000"/>
          <w:lang w:val="uk-UA" w:eastAsia="uk-UA"/>
        </w:rPr>
        <w:t>.</w:t>
      </w:r>
    </w:p>
    <w:p w:rsidR="00084D18" w:rsidRPr="00084D18" w:rsidRDefault="00084D18" w:rsidP="004B5E4F">
      <w:pPr>
        <w:tabs>
          <w:tab w:val="left" w:pos="567"/>
        </w:tabs>
        <w:suppressAutoHyphens w:val="0"/>
        <w:ind w:right="-40"/>
        <w:jc w:val="both"/>
        <w:rPr>
          <w:color w:val="000000"/>
          <w:lang w:val="uk-UA" w:eastAsia="uk-UA"/>
        </w:rPr>
      </w:pPr>
      <w:r w:rsidRPr="00084D18">
        <w:rPr>
          <w:color w:val="000000"/>
          <w:lang w:val="uk-UA" w:eastAsia="uk-UA"/>
        </w:rPr>
        <w:tab/>
        <w:t>Особливостей дії препарату при його першому застосуванні та відміні не встановлено.</w:t>
      </w:r>
    </w:p>
    <w:p w:rsidR="00084D18" w:rsidRPr="00084D18" w:rsidRDefault="00084D18" w:rsidP="00084D18">
      <w:pPr>
        <w:widowControl w:val="0"/>
        <w:suppressAutoHyphens w:val="0"/>
        <w:ind w:right="-36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5.9 Передозування (симптоми, невідкладні заходи, антидоти)</w:t>
      </w:r>
    </w:p>
    <w:p w:rsidR="00084D18" w:rsidRPr="00084D18" w:rsidRDefault="00E15824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E15824">
        <w:rPr>
          <w:snapToGrid w:val="0"/>
          <w:color w:val="000000"/>
          <w:lang w:val="uk-UA" w:eastAsia="en-US"/>
        </w:rPr>
        <w:t>При передозуванні препарату у дея</w:t>
      </w:r>
      <w:r w:rsidR="009F4D63">
        <w:rPr>
          <w:snapToGrid w:val="0"/>
          <w:color w:val="000000"/>
          <w:lang w:val="uk-UA" w:eastAsia="en-US"/>
        </w:rPr>
        <w:t xml:space="preserve">ких тварин можливе пригнічення та </w:t>
      </w:r>
      <w:r w:rsidR="009F4D63" w:rsidRPr="009F4D63">
        <w:rPr>
          <w:snapToGrid w:val="0"/>
          <w:color w:val="000000"/>
          <w:lang w:val="uk-UA" w:eastAsia="en-US"/>
        </w:rPr>
        <w:t>помірно виражені розлади травного каналу (діарея, нудота та блювання).</w:t>
      </w:r>
      <w:r w:rsidRPr="00E15824">
        <w:rPr>
          <w:snapToGrid w:val="0"/>
          <w:color w:val="000000"/>
          <w:lang w:val="uk-UA" w:eastAsia="en-US"/>
        </w:rPr>
        <w:t xml:space="preserve"> Вказані симптоми короткочасні, зникають самовільно і не потребують застосування лікарських засобів</w:t>
      </w:r>
      <w:r w:rsidR="00084D18" w:rsidRPr="00084D18">
        <w:rPr>
          <w:snapToGrid w:val="0"/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eastAsia="en-US"/>
        </w:rPr>
        <w:t>5.</w:t>
      </w:r>
      <w:r w:rsidRPr="00084D18">
        <w:rPr>
          <w:b/>
          <w:snapToGrid w:val="0"/>
          <w:lang w:val="uk-UA" w:eastAsia="en-US"/>
        </w:rPr>
        <w:t>10</w:t>
      </w:r>
      <w:r w:rsidRPr="00084D18">
        <w:rPr>
          <w:b/>
          <w:snapToGrid w:val="0"/>
          <w:lang w:eastAsia="en-US"/>
        </w:rPr>
        <w:t xml:space="preserve"> Спеціальні застереження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При застосуванні препарату чітко дотримуватися рекомендованого дозування.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5.11 Період виведення (каренція)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snapToGrid w:val="0"/>
          <w:lang w:val="uk-UA" w:eastAsia="en-US"/>
        </w:rPr>
      </w:pPr>
      <w:r w:rsidRPr="00084D18">
        <w:rPr>
          <w:snapToGrid w:val="0"/>
          <w:lang w:val="uk-UA" w:eastAsia="en-US"/>
        </w:rPr>
        <w:t>Для непродуктивних тварин не визначають.</w:t>
      </w:r>
    </w:p>
    <w:p w:rsidR="00084D18" w:rsidRPr="00084D18" w:rsidRDefault="00084D18" w:rsidP="00084D18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084D18">
        <w:rPr>
          <w:b/>
          <w:lang w:val="uk-UA" w:eastAsia="en-US"/>
        </w:rPr>
        <w:t>5.12 Спеціальні застереження для осіб і обслуговуючого персоналу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lang w:val="uk-UA" w:eastAsia="en-US"/>
        </w:rPr>
      </w:pPr>
      <w:r w:rsidRPr="00084D18">
        <w:rPr>
          <w:lang w:val="uk-UA" w:eastAsia="en-US"/>
        </w:rPr>
        <w:t>При роботі з ветеринарним препаратом слід дотримуватися загальних правил особистої гігієни та техніки безпеки, що передбачені при роботі з ветеринарними препаратами. Людям з гіперчутливістю до компонентів препарату слід уникати прямого контакту з таблетками.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етикетку.</w:t>
      </w:r>
    </w:p>
    <w:p w:rsidR="00084D18" w:rsidRPr="00084D18" w:rsidRDefault="00084D18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 Фармацевтичні особливості</w:t>
      </w:r>
    </w:p>
    <w:p w:rsidR="00084D18" w:rsidRPr="00084D18" w:rsidRDefault="00084D18" w:rsidP="00084D18">
      <w:pPr>
        <w:widowControl w:val="0"/>
        <w:suppressAutoHyphens w:val="0"/>
        <w:snapToGrid w:val="0"/>
        <w:ind w:right="454" w:firstLine="567"/>
        <w:jc w:val="both"/>
        <w:rPr>
          <w:b/>
          <w:lang w:val="x-none" w:eastAsia="ru-RU"/>
        </w:rPr>
      </w:pPr>
      <w:r w:rsidRPr="00084D18">
        <w:rPr>
          <w:b/>
          <w:snapToGrid w:val="0"/>
          <w:lang w:val="x-none" w:eastAsia="ru-RU"/>
        </w:rPr>
        <w:t>6.1 Форми несумісності (основні)</w:t>
      </w:r>
    </w:p>
    <w:p w:rsidR="00084D18" w:rsidRPr="00084D18" w:rsidRDefault="00084D18" w:rsidP="004B5E4F">
      <w:pPr>
        <w:widowControl w:val="0"/>
        <w:suppressAutoHyphens w:val="0"/>
        <w:snapToGrid w:val="0"/>
        <w:ind w:right="454" w:firstLine="567"/>
        <w:jc w:val="both"/>
        <w:rPr>
          <w:snapToGrid w:val="0"/>
          <w:color w:val="000000"/>
          <w:lang w:val="x-none" w:eastAsia="ru-RU"/>
        </w:rPr>
      </w:pPr>
      <w:r w:rsidRPr="00084D18">
        <w:rPr>
          <w:snapToGrid w:val="0"/>
          <w:color w:val="000000"/>
          <w:lang w:val="x-none" w:eastAsia="ru-RU"/>
        </w:rPr>
        <w:t xml:space="preserve">Не </w:t>
      </w:r>
      <w:r w:rsidRPr="00084D18">
        <w:rPr>
          <w:snapToGrid w:val="0"/>
          <w:color w:val="000000"/>
          <w:lang w:val="uk-UA" w:eastAsia="ru-RU"/>
        </w:rPr>
        <w:t>встановлені</w:t>
      </w:r>
      <w:r w:rsidRPr="00084D18">
        <w:rPr>
          <w:snapToGrid w:val="0"/>
          <w:color w:val="000000"/>
          <w:lang w:val="x-none" w:eastAsia="ru-RU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6.2 Термін придатності</w:t>
      </w:r>
    </w:p>
    <w:p w:rsidR="00084D18" w:rsidRDefault="00084D18" w:rsidP="00084D18">
      <w:pPr>
        <w:widowControl w:val="0"/>
        <w:suppressAutoHyphens w:val="0"/>
        <w:ind w:right="454" w:firstLine="567"/>
        <w:jc w:val="both"/>
        <w:rPr>
          <w:snapToGrid w:val="0"/>
          <w:color w:val="000000"/>
          <w:lang w:val="uk-UA" w:eastAsia="en-US"/>
        </w:rPr>
      </w:pPr>
      <w:r w:rsidRPr="00084D18">
        <w:rPr>
          <w:snapToGrid w:val="0"/>
          <w:color w:val="000000"/>
          <w:lang w:val="uk-UA" w:eastAsia="en-US"/>
        </w:rPr>
        <w:t>3 роки.</w:t>
      </w:r>
    </w:p>
    <w:p w:rsidR="00084D18" w:rsidRPr="00084D18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lang w:val="uk-UA" w:eastAsia="en-US"/>
        </w:rPr>
        <w:t>Термін придатності після першого відкриття: невикористану частину таблетки, слід зберігати в оригінальному упакуванні та застосувати під час наступного прийому впродовж 6 місяців.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lastRenderedPageBreak/>
        <w:t>6.3 Особливі заходи зберігання</w:t>
      </w:r>
    </w:p>
    <w:p w:rsidR="00084D18" w:rsidRPr="00084D18" w:rsidRDefault="00281D6E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281D6E">
        <w:rPr>
          <w:color w:val="000000"/>
          <w:lang w:val="uk-UA" w:eastAsia="en-US"/>
        </w:rPr>
        <w:t>Препарат зберігають в оригінальній упаковці виробника, окремо від продуктів харчування і кормів, у сухому, захищеному від прямих сонячних променів, недоступному для дітей і тварин місці, за температури не вищої, ніж 25 °С</w:t>
      </w:r>
      <w:r w:rsidR="004B5E4F">
        <w:rPr>
          <w:color w:val="000000"/>
          <w:lang w:val="uk-UA" w:eastAsia="en-US"/>
        </w:rPr>
        <w:t>.</w:t>
      </w:r>
    </w:p>
    <w:p w:rsidR="00084D18" w:rsidRPr="00084D18" w:rsidRDefault="00084D18" w:rsidP="00084D18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6.4 Природа і склад контейнера первинного пакування</w:t>
      </w:r>
    </w:p>
    <w:p w:rsidR="00ED7ED7" w:rsidRDefault="00ED7ED7" w:rsidP="004B5E4F">
      <w:pPr>
        <w:suppressAutoHyphens w:val="0"/>
        <w:ind w:firstLine="567"/>
        <w:jc w:val="both"/>
        <w:rPr>
          <w:snapToGrid w:val="0"/>
          <w:color w:val="000000"/>
          <w:lang w:val="uk-UA" w:eastAsia="en-US"/>
        </w:rPr>
      </w:pPr>
      <w:r w:rsidRPr="00E16306">
        <w:rPr>
          <w:snapToGrid w:val="0"/>
          <w:color w:val="000000"/>
          <w:lang w:val="uk-UA" w:eastAsia="en-US"/>
        </w:rPr>
        <w:t xml:space="preserve">Блістери з ОПА/Al/ПВХ </w:t>
      </w:r>
      <w:r w:rsidRPr="005C1140">
        <w:rPr>
          <w:snapToGrid w:val="0"/>
          <w:color w:val="000000"/>
          <w:lang w:val="uk-UA" w:eastAsia="en-US"/>
        </w:rPr>
        <w:t xml:space="preserve">або з PET/PE </w:t>
      </w:r>
      <w:r w:rsidRPr="00E16306">
        <w:rPr>
          <w:snapToGrid w:val="0"/>
          <w:color w:val="000000"/>
          <w:lang w:val="uk-UA" w:eastAsia="en-US"/>
        </w:rPr>
        <w:t>та алюмінієвої фольги по 1</w:t>
      </w:r>
      <w:r>
        <w:rPr>
          <w:snapToGrid w:val="0"/>
          <w:color w:val="000000"/>
          <w:lang w:val="uk-UA" w:eastAsia="en-US"/>
        </w:rPr>
        <w:t xml:space="preserve"> таблетці, упаковані в картонні коробки. </w:t>
      </w:r>
      <w:r w:rsidRPr="00ED7ED7">
        <w:rPr>
          <w:snapToGrid w:val="0"/>
          <w:color w:val="000000"/>
          <w:lang w:val="uk-UA" w:eastAsia="en-US"/>
        </w:rPr>
        <w:t>Коробка з 2 блісте</w:t>
      </w:r>
      <w:r>
        <w:rPr>
          <w:snapToGrid w:val="0"/>
          <w:color w:val="000000"/>
          <w:lang w:val="uk-UA" w:eastAsia="en-US"/>
        </w:rPr>
        <w:t>рами по 1 таблетці. Коробка з 4</w:t>
      </w:r>
      <w:r w:rsidRPr="00ED7ED7">
        <w:rPr>
          <w:snapToGrid w:val="0"/>
          <w:color w:val="000000"/>
          <w:lang w:val="uk-UA" w:eastAsia="en-US"/>
        </w:rPr>
        <w:t xml:space="preserve"> блістерами по 1 таблетці</w:t>
      </w:r>
      <w:r>
        <w:rPr>
          <w:snapToGrid w:val="0"/>
          <w:color w:val="000000"/>
          <w:lang w:val="uk-UA" w:eastAsia="en-US"/>
        </w:rPr>
        <w:t xml:space="preserve">. Коробка з </w:t>
      </w:r>
      <w:r w:rsidRPr="00ED7ED7">
        <w:rPr>
          <w:snapToGrid w:val="0"/>
          <w:color w:val="000000"/>
          <w:lang w:val="uk-UA" w:eastAsia="en-US"/>
        </w:rPr>
        <w:t>5</w:t>
      </w:r>
      <w:r>
        <w:rPr>
          <w:snapToGrid w:val="0"/>
          <w:color w:val="000000"/>
          <w:lang w:val="uk-UA" w:eastAsia="en-US"/>
        </w:rPr>
        <w:t>0</w:t>
      </w:r>
      <w:r w:rsidRPr="00ED7ED7">
        <w:rPr>
          <w:snapToGrid w:val="0"/>
          <w:color w:val="000000"/>
          <w:lang w:val="uk-UA" w:eastAsia="en-US"/>
        </w:rPr>
        <w:t xml:space="preserve"> блістерами по 1 таблетці</w:t>
      </w:r>
      <w:r w:rsidR="009427B3">
        <w:rPr>
          <w:snapToGrid w:val="0"/>
          <w:color w:val="000000"/>
          <w:lang w:val="uk-UA" w:eastAsia="en-US"/>
        </w:rPr>
        <w:t>.</w:t>
      </w:r>
    </w:p>
    <w:p w:rsidR="00084D18" w:rsidRDefault="00084D18" w:rsidP="00084D18">
      <w:pPr>
        <w:widowControl w:val="0"/>
        <w:suppressAutoHyphens w:val="0"/>
        <w:snapToGrid w:val="0"/>
        <w:ind w:right="-36" w:firstLine="567"/>
        <w:jc w:val="both"/>
        <w:rPr>
          <w:b/>
          <w:snapToGrid w:val="0"/>
          <w:lang w:val="x-none" w:eastAsia="ru-RU"/>
        </w:rPr>
      </w:pPr>
      <w:r w:rsidRPr="00084D18">
        <w:rPr>
          <w:b/>
          <w:snapToGrid w:val="0"/>
          <w:lang w:val="x-none" w:eastAsia="ru-RU"/>
        </w:rPr>
        <w:t>6.5 Особливі заходи безпеки при поводженні з невикористаним препаратом або із його залишками</w:t>
      </w:r>
    </w:p>
    <w:p w:rsidR="004B5E4F" w:rsidRPr="00084D18" w:rsidRDefault="004B5E4F" w:rsidP="004B5E4F">
      <w:pPr>
        <w:widowControl w:val="0"/>
        <w:suppressAutoHyphens w:val="0"/>
        <w:ind w:right="454" w:firstLine="567"/>
        <w:jc w:val="both"/>
        <w:rPr>
          <w:b/>
          <w:snapToGrid w:val="0"/>
          <w:lang w:val="uk-UA" w:eastAsia="en-US"/>
        </w:rPr>
      </w:pPr>
      <w:r w:rsidRPr="00084D18">
        <w:rPr>
          <w:b/>
          <w:snapToGrid w:val="0"/>
          <w:lang w:val="uk-UA" w:eastAsia="en-US"/>
        </w:rPr>
        <w:t>6.3 Особливі заходи зберігання</w:t>
      </w:r>
    </w:p>
    <w:p w:rsidR="00084D18" w:rsidRPr="004B5E4F" w:rsidRDefault="00084D18" w:rsidP="004B5E4F">
      <w:pPr>
        <w:widowControl w:val="0"/>
        <w:suppressAutoHyphens w:val="0"/>
        <w:ind w:right="-2" w:firstLine="567"/>
        <w:jc w:val="both"/>
        <w:rPr>
          <w:color w:val="000000"/>
          <w:lang w:val="uk-UA" w:eastAsia="en-US"/>
        </w:rPr>
      </w:pPr>
      <w:r w:rsidRPr="00084D18">
        <w:rPr>
          <w:snapToGrid w:val="0"/>
          <w:color w:val="000000"/>
          <w:lang w:val="x-none" w:eastAsia="ru-RU"/>
        </w:rPr>
        <w:t xml:space="preserve">Невикористаний або протермінований препарат утилізують відповідно до </w:t>
      </w:r>
      <w:bookmarkStart w:id="0" w:name="_GoBack"/>
      <w:bookmarkEnd w:id="0"/>
      <w:r w:rsidR="00B4525D" w:rsidRPr="00CF135D">
        <w:rPr>
          <w:snapToGrid w:val="0"/>
          <w:color w:val="000000"/>
          <w:lang w:val="uk-UA" w:eastAsia="ru-RU"/>
        </w:rPr>
        <w:t>вимог</w:t>
      </w:r>
      <w:r w:rsidR="00B4525D">
        <w:rPr>
          <w:snapToGrid w:val="0"/>
          <w:color w:val="000000"/>
          <w:lang w:val="uk-UA" w:eastAsia="ru-RU"/>
        </w:rPr>
        <w:t xml:space="preserve"> </w:t>
      </w:r>
      <w:r w:rsidRPr="00084D18">
        <w:rPr>
          <w:snapToGrid w:val="0"/>
          <w:color w:val="000000"/>
          <w:lang w:val="x-none" w:eastAsia="ru-RU"/>
        </w:rPr>
        <w:t>чинного законодавства</w:t>
      </w:r>
    </w:p>
    <w:p w:rsidR="00F203FD" w:rsidRPr="00F203FD" w:rsidRDefault="00F203FD" w:rsidP="00F203FD">
      <w:pPr>
        <w:widowControl w:val="0"/>
        <w:suppressAutoHyphens w:val="0"/>
        <w:snapToGrid w:val="0"/>
        <w:ind w:right="454" w:firstLine="567"/>
        <w:jc w:val="both"/>
        <w:rPr>
          <w:snapToGrid w:val="0"/>
          <w:lang w:eastAsia="ru-RU"/>
        </w:rPr>
      </w:pPr>
      <w:r w:rsidRPr="00F203FD">
        <w:rPr>
          <w:b/>
          <w:snapToGrid w:val="0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F203FD" w:rsidRPr="00F203FD" w:rsidTr="002A46DF">
        <w:tc>
          <w:tcPr>
            <w:tcW w:w="9322" w:type="dxa"/>
            <w:hideMark/>
          </w:tcPr>
          <w:p w:rsidR="0067536E" w:rsidRDefault="0067536E" w:rsidP="0067536E">
            <w:pPr>
              <w:suppressAutoHyphens w:val="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ТОВ "ВоВет", УКРАЇНА</w:t>
            </w:r>
          </w:p>
          <w:p w:rsidR="00F203FD" w:rsidRPr="00F203FD" w:rsidRDefault="0067536E" w:rsidP="0067536E">
            <w:pPr>
              <w:suppressAutoHyphens w:val="0"/>
              <w:ind w:firstLine="567"/>
              <w:rPr>
                <w:lang w:val="uk-UA" w:eastAsia="en-US"/>
              </w:rPr>
            </w:pPr>
            <w:r>
              <w:rPr>
                <w:lang w:eastAsia="en-US"/>
              </w:rPr>
              <w:t>вул. Велика Діївська, буд. 221, м. Дніпро, Дніпропетровська обл., 49000</w:t>
            </w:r>
          </w:p>
        </w:tc>
        <w:tc>
          <w:tcPr>
            <w:tcW w:w="2452" w:type="dxa"/>
            <w:hideMark/>
          </w:tcPr>
          <w:p w:rsidR="00F203FD" w:rsidRPr="00F203FD" w:rsidRDefault="00F203FD" w:rsidP="00F203FD">
            <w:pPr>
              <w:suppressAutoHyphens w:val="0"/>
              <w:ind w:left="317" w:firstLine="425"/>
              <w:rPr>
                <w:lang w:eastAsia="en-US"/>
              </w:rPr>
            </w:pPr>
          </w:p>
        </w:tc>
      </w:tr>
    </w:tbl>
    <w:p w:rsidR="00F203FD" w:rsidRPr="00F203FD" w:rsidRDefault="00F203FD" w:rsidP="00F203FD">
      <w:pPr>
        <w:suppressAutoHyphens w:val="0"/>
        <w:ind w:right="454" w:firstLine="567"/>
        <w:jc w:val="both"/>
        <w:rPr>
          <w:b/>
          <w:lang w:eastAsia="en-US"/>
        </w:rPr>
      </w:pPr>
      <w:r w:rsidRPr="00F203FD">
        <w:rPr>
          <w:b/>
          <w:lang w:val="uk-UA" w:eastAsia="en-US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F203FD" w:rsidRPr="00F203FD" w:rsidTr="002A46DF">
        <w:tc>
          <w:tcPr>
            <w:tcW w:w="8755" w:type="dxa"/>
            <w:hideMark/>
          </w:tcPr>
          <w:p w:rsidR="00F203FD" w:rsidRPr="00F203FD" w:rsidRDefault="00F203FD" w:rsidP="00F203FD">
            <w:pPr>
              <w:suppressAutoHyphens w:val="0"/>
              <w:rPr>
                <w:lang w:eastAsia="en-US"/>
              </w:rPr>
            </w:pPr>
            <w:r w:rsidRPr="00F203FD">
              <w:rPr>
                <w:lang w:eastAsia="en-US"/>
              </w:rPr>
              <w:t xml:space="preserve">         ТОВ "МЕДІПРОМТЕК", УКРАЇНА</w:t>
            </w:r>
          </w:p>
          <w:p w:rsidR="00F203FD" w:rsidRPr="00F203FD" w:rsidRDefault="00F203FD" w:rsidP="00F203FD">
            <w:pPr>
              <w:suppressAutoHyphens w:val="0"/>
              <w:rPr>
                <w:lang w:val="uk-UA" w:eastAsia="en-US"/>
              </w:rPr>
            </w:pPr>
            <w:r w:rsidRPr="00F203FD">
              <w:rPr>
                <w:lang w:eastAsia="en-US"/>
              </w:rPr>
              <w:t xml:space="preserve">         вул. Стельмаха, буд. 9, м. Ірпінь, Київська обл., 08200</w:t>
            </w:r>
          </w:p>
        </w:tc>
      </w:tr>
    </w:tbl>
    <w:p w:rsidR="00AD42C4" w:rsidRPr="00F203FD" w:rsidRDefault="00F203FD" w:rsidP="00001A19">
      <w:pPr>
        <w:suppressAutoHyphens w:val="0"/>
        <w:ind w:right="454" w:firstLine="567"/>
        <w:jc w:val="both"/>
        <w:rPr>
          <w:b/>
          <w:lang w:val="uk-UA" w:eastAsia="en-US"/>
        </w:rPr>
      </w:pPr>
      <w:r w:rsidRPr="00F203FD">
        <w:rPr>
          <w:b/>
          <w:lang w:val="uk-UA" w:eastAsia="en-US"/>
        </w:rPr>
        <w:t>9. Додаткова інформація</w:t>
      </w:r>
    </w:p>
    <w:sectPr w:rsidR="00AD42C4" w:rsidRPr="00F203FD">
      <w:footerReference w:type="default" r:id="rId6"/>
      <w:footerReference w:type="first" r:id="rId7"/>
      <w:footnotePr>
        <w:pos w:val="beneathText"/>
      </w:footnotePr>
      <w:pgSz w:w="11905" w:h="16837"/>
      <w:pgMar w:top="567" w:right="45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B6" w:rsidRDefault="00FE0EB6">
      <w:r>
        <w:separator/>
      </w:r>
    </w:p>
  </w:endnote>
  <w:endnote w:type="continuationSeparator" w:id="0">
    <w:p w:rsidR="00FE0EB6" w:rsidRDefault="00FE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463E16">
    <w:pPr>
      <w:pStyle w:val="ae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C4" w:rsidRDefault="00AD42C4">
                          <w:pPr>
                            <w:pStyle w:val="ae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F135D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" stroked="f">
              <v:fill opacity="0"/>
              <v:textbox inset="0,0,0,0">
                <w:txbxContent>
                  <w:p w:rsidR="00AD42C4" w:rsidRDefault="00AD42C4">
                    <w:pPr>
                      <w:pStyle w:val="ae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F135D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C4" w:rsidRDefault="00AD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B6" w:rsidRDefault="00FE0EB6">
      <w:r>
        <w:separator/>
      </w:r>
    </w:p>
  </w:footnote>
  <w:footnote w:type="continuationSeparator" w:id="0">
    <w:p w:rsidR="00FE0EB6" w:rsidRDefault="00FE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9"/>
    <w:rsid w:val="00001A19"/>
    <w:rsid w:val="000114AF"/>
    <w:rsid w:val="000151C4"/>
    <w:rsid w:val="00054EC9"/>
    <w:rsid w:val="00061C64"/>
    <w:rsid w:val="00070B63"/>
    <w:rsid w:val="00084D18"/>
    <w:rsid w:val="00095F37"/>
    <w:rsid w:val="00096257"/>
    <w:rsid w:val="00113BD0"/>
    <w:rsid w:val="00117259"/>
    <w:rsid w:val="001257B2"/>
    <w:rsid w:val="00136B57"/>
    <w:rsid w:val="00145205"/>
    <w:rsid w:val="00152EF8"/>
    <w:rsid w:val="001629FF"/>
    <w:rsid w:val="00175D6D"/>
    <w:rsid w:val="00182F3F"/>
    <w:rsid w:val="001B4D32"/>
    <w:rsid w:val="001D6374"/>
    <w:rsid w:val="001D6B10"/>
    <w:rsid w:val="001E060B"/>
    <w:rsid w:val="001E1EC7"/>
    <w:rsid w:val="00202D82"/>
    <w:rsid w:val="00245B43"/>
    <w:rsid w:val="00281D6E"/>
    <w:rsid w:val="002877BC"/>
    <w:rsid w:val="002A46DF"/>
    <w:rsid w:val="002B48AC"/>
    <w:rsid w:val="002C0438"/>
    <w:rsid w:val="002C5BB4"/>
    <w:rsid w:val="002F401A"/>
    <w:rsid w:val="003A4A15"/>
    <w:rsid w:val="003C0712"/>
    <w:rsid w:val="003C7B79"/>
    <w:rsid w:val="003D40F4"/>
    <w:rsid w:val="003D64D5"/>
    <w:rsid w:val="003D7C75"/>
    <w:rsid w:val="003D7D12"/>
    <w:rsid w:val="003F1EF6"/>
    <w:rsid w:val="003F7605"/>
    <w:rsid w:val="004150BF"/>
    <w:rsid w:val="004260F8"/>
    <w:rsid w:val="004504E6"/>
    <w:rsid w:val="00463E16"/>
    <w:rsid w:val="0046611C"/>
    <w:rsid w:val="004B21B2"/>
    <w:rsid w:val="004B5E4F"/>
    <w:rsid w:val="004F4048"/>
    <w:rsid w:val="00503696"/>
    <w:rsid w:val="00585074"/>
    <w:rsid w:val="005D25CA"/>
    <w:rsid w:val="005F50A0"/>
    <w:rsid w:val="005F767B"/>
    <w:rsid w:val="00624EDF"/>
    <w:rsid w:val="006454D0"/>
    <w:rsid w:val="00664FC5"/>
    <w:rsid w:val="0067536E"/>
    <w:rsid w:val="006B36A0"/>
    <w:rsid w:val="006B7D2D"/>
    <w:rsid w:val="007158A5"/>
    <w:rsid w:val="00724917"/>
    <w:rsid w:val="00790887"/>
    <w:rsid w:val="00797215"/>
    <w:rsid w:val="007F729C"/>
    <w:rsid w:val="0080473A"/>
    <w:rsid w:val="00815DF2"/>
    <w:rsid w:val="0084274F"/>
    <w:rsid w:val="0085012B"/>
    <w:rsid w:val="008B2F86"/>
    <w:rsid w:val="008D5120"/>
    <w:rsid w:val="008F4D21"/>
    <w:rsid w:val="00903BE6"/>
    <w:rsid w:val="00903DD5"/>
    <w:rsid w:val="00920725"/>
    <w:rsid w:val="00920B30"/>
    <w:rsid w:val="0093165A"/>
    <w:rsid w:val="009427B3"/>
    <w:rsid w:val="009929E8"/>
    <w:rsid w:val="009B5299"/>
    <w:rsid w:val="009C36C1"/>
    <w:rsid w:val="009F4D63"/>
    <w:rsid w:val="00A023CF"/>
    <w:rsid w:val="00A0752F"/>
    <w:rsid w:val="00A15FF2"/>
    <w:rsid w:val="00A62287"/>
    <w:rsid w:val="00AB13CB"/>
    <w:rsid w:val="00AD42C4"/>
    <w:rsid w:val="00AF0735"/>
    <w:rsid w:val="00B26132"/>
    <w:rsid w:val="00B4525D"/>
    <w:rsid w:val="00B73F75"/>
    <w:rsid w:val="00B9057D"/>
    <w:rsid w:val="00BA3063"/>
    <w:rsid w:val="00BB3DCD"/>
    <w:rsid w:val="00BD2077"/>
    <w:rsid w:val="00C44D33"/>
    <w:rsid w:val="00C8085C"/>
    <w:rsid w:val="00CA4725"/>
    <w:rsid w:val="00CA541D"/>
    <w:rsid w:val="00CC0F86"/>
    <w:rsid w:val="00CF135D"/>
    <w:rsid w:val="00D068B3"/>
    <w:rsid w:val="00D30F5D"/>
    <w:rsid w:val="00D31298"/>
    <w:rsid w:val="00D4041C"/>
    <w:rsid w:val="00D47BA9"/>
    <w:rsid w:val="00D56B14"/>
    <w:rsid w:val="00D63A6B"/>
    <w:rsid w:val="00D7246C"/>
    <w:rsid w:val="00D84ADC"/>
    <w:rsid w:val="00D85FFF"/>
    <w:rsid w:val="00D90699"/>
    <w:rsid w:val="00D967C8"/>
    <w:rsid w:val="00DA1758"/>
    <w:rsid w:val="00DB0A2A"/>
    <w:rsid w:val="00DC667E"/>
    <w:rsid w:val="00DD31E5"/>
    <w:rsid w:val="00DD537A"/>
    <w:rsid w:val="00DF081C"/>
    <w:rsid w:val="00E04F38"/>
    <w:rsid w:val="00E15824"/>
    <w:rsid w:val="00E409AE"/>
    <w:rsid w:val="00E45B81"/>
    <w:rsid w:val="00E56CCE"/>
    <w:rsid w:val="00E71CC4"/>
    <w:rsid w:val="00E7518F"/>
    <w:rsid w:val="00E77844"/>
    <w:rsid w:val="00ED7ED7"/>
    <w:rsid w:val="00EE6509"/>
    <w:rsid w:val="00EE6717"/>
    <w:rsid w:val="00F025F8"/>
    <w:rsid w:val="00F02D7D"/>
    <w:rsid w:val="00F17741"/>
    <w:rsid w:val="00F203FD"/>
    <w:rsid w:val="00F64DE4"/>
    <w:rsid w:val="00F66767"/>
    <w:rsid w:val="00FB63B8"/>
    <w:rsid w:val="00FC453B"/>
    <w:rsid w:val="00FE0EB6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BEC08-2E5E-4B09-99FB-7F6430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E4F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Arial" w:hAnsi="Arial"/>
    </w:rPr>
  </w:style>
  <w:style w:type="character" w:customStyle="1" w:styleId="WW8NumSt2z0">
    <w:name w:val="WW8NumSt2z0"/>
    <w:rPr>
      <w:rFonts w:ascii="Arial" w:hAnsi="Arial" w:cs="Arial"/>
    </w:rPr>
  </w:style>
  <w:style w:type="character" w:customStyle="1" w:styleId="1">
    <w:name w:val="Основной шрифт абзаца1"/>
  </w:style>
  <w:style w:type="character" w:customStyle="1" w:styleId="a3">
    <w:name w:val="Знак"/>
    <w:basedOn w:val="1"/>
  </w:style>
  <w:style w:type="character" w:customStyle="1" w:styleId="a4">
    <w:name w:val="Символи виноски"/>
    <w:rPr>
      <w:vertAlign w:val="superscript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page number"/>
    <w:basedOn w:val="1"/>
    <w:semiHidden/>
  </w:style>
  <w:style w:type="character" w:customStyle="1" w:styleId="a7">
    <w:name w:val="Печатная машинка"/>
    <w:rPr>
      <w:rFonts w:ascii="Courier New" w:hAnsi="Courier New"/>
      <w:sz w:val="20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9"/>
    <w:semiHidden/>
    <w:rPr>
      <w:rFonts w:cs="Tahoma"/>
    </w:rPr>
  </w:style>
  <w:style w:type="paragraph" w:customStyle="1" w:styleId="10">
    <w:name w:val="Назв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Покажчик"/>
    <w:basedOn w:val="a"/>
    <w:pPr>
      <w:suppressLineNumbers/>
    </w:pPr>
    <w:rPr>
      <w:rFonts w:cs="Tahoma"/>
    </w:rPr>
  </w:style>
  <w:style w:type="paragraph" w:styleId="ac">
    <w:name w:val="footnote text"/>
    <w:basedOn w:val="a"/>
    <w:semiHidden/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styleId="ad">
    <w:name w:val="header"/>
    <w:basedOn w:val="a"/>
    <w:semiHidden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suppressAutoHyphens/>
    </w:pPr>
    <w:rPr>
      <w:rFonts w:ascii="Arial" w:eastAsia="Arial" w:hAnsi="Arial"/>
      <w:sz w:val="24"/>
      <w:lang w:val="ru-RU"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Основной текст 31"/>
    <w:basedOn w:val="a"/>
    <w:pPr>
      <w:spacing w:line="240" w:lineRule="atLeast"/>
      <w:jc w:val="both"/>
    </w:pPr>
    <w:rPr>
      <w:rFonts w:ascii="Arial" w:hAnsi="Arial"/>
      <w:sz w:val="22"/>
      <w:szCs w:val="20"/>
      <w:lang w:val="uk-UA"/>
    </w:rPr>
  </w:style>
  <w:style w:type="paragraph" w:customStyle="1" w:styleId="210">
    <w:name w:val="Основной текст 21"/>
    <w:basedOn w:val="a"/>
    <w:pPr>
      <w:widowControl w:val="0"/>
      <w:jc w:val="center"/>
    </w:pPr>
    <w:rPr>
      <w:b/>
      <w:szCs w:val="20"/>
      <w:lang w:val="uk-UA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af1">
    <w:name w:val="Вміст кадру"/>
    <w:basedOn w:val="a9"/>
  </w:style>
  <w:style w:type="paragraph" w:customStyle="1" w:styleId="2">
    <w:name w:val="Знак Знак2"/>
    <w:basedOn w:val="a"/>
    <w:rsid w:val="00F64DE4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4725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admin</cp:lastModifiedBy>
  <cp:revision>6</cp:revision>
  <cp:lastPrinted>1900-12-31T22:00:00Z</cp:lastPrinted>
  <dcterms:created xsi:type="dcterms:W3CDTF">2026-01-03T14:05:00Z</dcterms:created>
  <dcterms:modified xsi:type="dcterms:W3CDTF">2026-01-17T08:55:00Z</dcterms:modified>
</cp:coreProperties>
</file>