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59A05" w14:textId="77777777" w:rsidR="00A95855" w:rsidRPr="006D0EEE" w:rsidRDefault="00A95855" w:rsidP="00A95855">
      <w:pPr>
        <w:ind w:left="-142" w:firstLine="425"/>
        <w:jc w:val="center"/>
        <w:rPr>
          <w:b/>
          <w:bCs/>
          <w:lang w:val="uk-UA"/>
        </w:rPr>
      </w:pPr>
      <w:r w:rsidRPr="006D0EEE">
        <w:rPr>
          <w:b/>
          <w:bCs/>
          <w:lang w:val="uk-UA"/>
        </w:rPr>
        <w:t>Коротка характеристика препарату</w:t>
      </w:r>
    </w:p>
    <w:p w14:paraId="1C929207" w14:textId="77777777" w:rsidR="00A95855" w:rsidRPr="006D0EEE" w:rsidRDefault="00A95855" w:rsidP="000B4455">
      <w:pPr>
        <w:pStyle w:val="a9"/>
        <w:numPr>
          <w:ilvl w:val="0"/>
          <w:numId w:val="7"/>
        </w:numPr>
        <w:jc w:val="both"/>
        <w:rPr>
          <w:b/>
          <w:lang w:val="uk-UA"/>
        </w:rPr>
      </w:pPr>
      <w:r w:rsidRPr="006D0EEE">
        <w:rPr>
          <w:b/>
          <w:bCs/>
          <w:lang w:val="uk-UA"/>
        </w:rPr>
        <w:t>Назва</w:t>
      </w:r>
    </w:p>
    <w:p w14:paraId="3DF8D2B6" w14:textId="77777777" w:rsidR="00A95855" w:rsidRPr="006D0EEE" w:rsidRDefault="000B4455" w:rsidP="000B4455">
      <w:pPr>
        <w:ind w:left="567"/>
        <w:jc w:val="both"/>
        <w:rPr>
          <w:b/>
          <w:bCs/>
          <w:lang w:val="uk-UA"/>
        </w:rPr>
      </w:pPr>
      <w:bookmarkStart w:id="0" w:name="bookmark1"/>
      <w:r w:rsidRPr="006D0EEE">
        <w:rPr>
          <w:lang w:val="uk-UA"/>
        </w:rPr>
        <w:t>СПЕКТОЛІН</w:t>
      </w:r>
    </w:p>
    <w:p w14:paraId="0DB8647D" w14:textId="77777777" w:rsidR="00A95855" w:rsidRPr="006D0EEE" w:rsidRDefault="00A95855" w:rsidP="000B4455">
      <w:pPr>
        <w:pStyle w:val="a9"/>
        <w:numPr>
          <w:ilvl w:val="0"/>
          <w:numId w:val="7"/>
        </w:numPr>
        <w:jc w:val="both"/>
        <w:rPr>
          <w:b/>
          <w:bCs/>
          <w:lang w:val="uk-UA"/>
        </w:rPr>
      </w:pPr>
      <w:r w:rsidRPr="006D0EEE">
        <w:rPr>
          <w:b/>
          <w:bCs/>
          <w:lang w:val="uk-UA"/>
        </w:rPr>
        <w:t>Склад</w:t>
      </w:r>
      <w:bookmarkEnd w:id="0"/>
    </w:p>
    <w:p w14:paraId="75F3D71D" w14:textId="77777777" w:rsidR="00A95855" w:rsidRPr="006D0EEE" w:rsidRDefault="000B4455" w:rsidP="000B4455">
      <w:pPr>
        <w:ind w:left="567"/>
        <w:contextualSpacing/>
        <w:jc w:val="both"/>
        <w:rPr>
          <w:lang w:val="uk-UA"/>
        </w:rPr>
      </w:pPr>
      <w:r w:rsidRPr="006D0EEE">
        <w:rPr>
          <w:lang w:val="uk-UA"/>
        </w:rPr>
        <w:t>1 г препарату містить діючі речовини</w:t>
      </w:r>
      <w:r w:rsidR="00A95855" w:rsidRPr="006D0EEE">
        <w:rPr>
          <w:lang w:val="uk-UA"/>
        </w:rPr>
        <w:t>:</w:t>
      </w:r>
    </w:p>
    <w:p w14:paraId="26906D38" w14:textId="77777777" w:rsidR="000B4455" w:rsidRPr="006D0EEE" w:rsidRDefault="000B4455" w:rsidP="000B4455">
      <w:pPr>
        <w:ind w:left="567"/>
        <w:contextualSpacing/>
        <w:jc w:val="both"/>
        <w:rPr>
          <w:lang w:val="uk-UA"/>
        </w:rPr>
      </w:pPr>
      <w:proofErr w:type="spellStart"/>
      <w:r w:rsidRPr="006D0EEE">
        <w:rPr>
          <w:lang w:val="uk-UA"/>
        </w:rPr>
        <w:t>лінкоміцину</w:t>
      </w:r>
      <w:proofErr w:type="spellEnd"/>
      <w:r w:rsidRPr="006D0EEE">
        <w:rPr>
          <w:lang w:val="uk-UA"/>
        </w:rPr>
        <w:t xml:space="preserve"> </w:t>
      </w:r>
      <w:proofErr w:type="spellStart"/>
      <w:r w:rsidRPr="006D0EEE">
        <w:rPr>
          <w:lang w:val="uk-UA"/>
        </w:rPr>
        <w:t>гідрохлорид</w:t>
      </w:r>
      <w:proofErr w:type="spellEnd"/>
      <w:r w:rsidRPr="006D0EEE">
        <w:rPr>
          <w:lang w:val="uk-UA"/>
        </w:rPr>
        <w:t xml:space="preserve"> – 222,0 мг;</w:t>
      </w:r>
    </w:p>
    <w:p w14:paraId="0DBAD696" w14:textId="77777777" w:rsidR="00A95855" w:rsidRPr="006D0EEE" w:rsidRDefault="000B4455" w:rsidP="000B4455">
      <w:pPr>
        <w:ind w:left="567"/>
        <w:contextualSpacing/>
        <w:jc w:val="both"/>
        <w:rPr>
          <w:lang w:val="uk-UA"/>
        </w:rPr>
      </w:pPr>
      <w:proofErr w:type="spellStart"/>
      <w:r w:rsidRPr="006D0EEE">
        <w:rPr>
          <w:lang w:val="uk-UA"/>
        </w:rPr>
        <w:t>спектиноміцину</w:t>
      </w:r>
      <w:proofErr w:type="spellEnd"/>
      <w:r w:rsidRPr="006D0EEE">
        <w:rPr>
          <w:lang w:val="uk-UA"/>
        </w:rPr>
        <w:t xml:space="preserve"> сульфат– 444,7 мг</w:t>
      </w:r>
      <w:r w:rsidR="00A95855" w:rsidRPr="006D0EEE">
        <w:rPr>
          <w:lang w:val="uk-UA"/>
        </w:rPr>
        <w:t>.</w:t>
      </w:r>
    </w:p>
    <w:p w14:paraId="53C6F8C8" w14:textId="77777777" w:rsidR="00A95855" w:rsidRPr="006D0EEE" w:rsidRDefault="000B4455" w:rsidP="000B4455">
      <w:pPr>
        <w:ind w:left="567"/>
        <w:contextualSpacing/>
        <w:jc w:val="both"/>
        <w:rPr>
          <w:lang w:val="uk-UA"/>
        </w:rPr>
      </w:pPr>
      <w:r w:rsidRPr="006D0EEE">
        <w:rPr>
          <w:lang w:val="uk-UA"/>
        </w:rPr>
        <w:t xml:space="preserve">Допоміжні речовини: лактози моногідрат, натрію </w:t>
      </w:r>
      <w:proofErr w:type="spellStart"/>
      <w:r w:rsidRPr="006D0EEE">
        <w:rPr>
          <w:lang w:val="uk-UA"/>
        </w:rPr>
        <w:t>бензоат</w:t>
      </w:r>
      <w:proofErr w:type="spellEnd"/>
      <w:r w:rsidRPr="006D0EEE">
        <w:rPr>
          <w:lang w:val="uk-UA"/>
        </w:rPr>
        <w:t>, діоксид кремнію колоїдний</w:t>
      </w:r>
      <w:r w:rsidR="00A95855" w:rsidRPr="006D0EEE">
        <w:rPr>
          <w:lang w:val="uk-UA"/>
        </w:rPr>
        <w:t>.</w:t>
      </w:r>
    </w:p>
    <w:p w14:paraId="1342E4A7" w14:textId="77777777" w:rsidR="00A95855" w:rsidRPr="006D0EEE" w:rsidRDefault="00A95855" w:rsidP="000B4455">
      <w:pPr>
        <w:pStyle w:val="a9"/>
        <w:numPr>
          <w:ilvl w:val="0"/>
          <w:numId w:val="7"/>
        </w:numPr>
        <w:jc w:val="both"/>
        <w:rPr>
          <w:b/>
          <w:bCs/>
          <w:lang w:val="uk-UA"/>
        </w:rPr>
      </w:pPr>
      <w:bookmarkStart w:id="1" w:name="bookmark2"/>
      <w:r w:rsidRPr="006D0EEE">
        <w:rPr>
          <w:b/>
          <w:bCs/>
          <w:lang w:val="uk-UA"/>
        </w:rPr>
        <w:t>Фармацевтична форма</w:t>
      </w:r>
      <w:bookmarkEnd w:id="1"/>
    </w:p>
    <w:p w14:paraId="084AA5E6" w14:textId="77777777" w:rsidR="00A95855" w:rsidRPr="006D0EEE" w:rsidRDefault="000B4455" w:rsidP="000B4455">
      <w:pPr>
        <w:ind w:firstLine="567"/>
        <w:jc w:val="both"/>
        <w:rPr>
          <w:bCs/>
          <w:lang w:val="uk-UA"/>
        </w:rPr>
      </w:pPr>
      <w:bookmarkStart w:id="2" w:name="bookmark3"/>
      <w:r w:rsidRPr="006D0EEE">
        <w:rPr>
          <w:lang w:val="uk-UA"/>
        </w:rPr>
        <w:t>Порошок для перорального застосування.</w:t>
      </w:r>
    </w:p>
    <w:p w14:paraId="32CB2A1E" w14:textId="77777777" w:rsidR="00A95855" w:rsidRPr="006D0EEE" w:rsidRDefault="00A95855" w:rsidP="000B4455">
      <w:pPr>
        <w:pStyle w:val="a9"/>
        <w:numPr>
          <w:ilvl w:val="0"/>
          <w:numId w:val="7"/>
        </w:numPr>
        <w:jc w:val="both"/>
        <w:rPr>
          <w:b/>
          <w:bCs/>
          <w:lang w:val="uk-UA"/>
        </w:rPr>
      </w:pPr>
      <w:r w:rsidRPr="006D0EEE">
        <w:rPr>
          <w:b/>
          <w:bCs/>
          <w:lang w:val="uk-UA"/>
        </w:rPr>
        <w:t>Фармакологічні властивості</w:t>
      </w:r>
      <w:bookmarkEnd w:id="2"/>
    </w:p>
    <w:p w14:paraId="371B9844" w14:textId="77777777" w:rsidR="000B4455" w:rsidRPr="006D0EEE" w:rsidRDefault="000B4455" w:rsidP="000B4455">
      <w:pPr>
        <w:ind w:firstLine="567"/>
        <w:jc w:val="both"/>
        <w:rPr>
          <w:b/>
          <w:i/>
          <w:color w:val="000000"/>
          <w:lang w:val="uk-UA"/>
        </w:rPr>
      </w:pPr>
      <w:bookmarkStart w:id="3" w:name="bookmark4"/>
      <w:r w:rsidRPr="006D0EEE">
        <w:rPr>
          <w:b/>
          <w:i/>
          <w:color w:val="000000"/>
          <w:lang w:val="uk-UA"/>
        </w:rPr>
        <w:t xml:space="preserve">АТС </w:t>
      </w:r>
      <w:proofErr w:type="spellStart"/>
      <w:r w:rsidRPr="006D0EEE">
        <w:rPr>
          <w:b/>
          <w:i/>
          <w:color w:val="000000"/>
          <w:lang w:val="uk-UA"/>
        </w:rPr>
        <w:t>vet</w:t>
      </w:r>
      <w:proofErr w:type="spellEnd"/>
      <w:r w:rsidRPr="006D0EEE">
        <w:rPr>
          <w:b/>
          <w:i/>
          <w:color w:val="000000"/>
          <w:lang w:val="uk-UA"/>
        </w:rPr>
        <w:t xml:space="preserve"> класифікаційний код QJ01 - антибактеріальні ветеринарні препарати для системного застосування. QJ01FF52 – </w:t>
      </w:r>
      <w:proofErr w:type="spellStart"/>
      <w:r w:rsidRPr="006D0EEE">
        <w:rPr>
          <w:b/>
          <w:i/>
          <w:color w:val="000000"/>
          <w:lang w:val="uk-UA"/>
        </w:rPr>
        <w:t>Лінкоміцин</w:t>
      </w:r>
      <w:proofErr w:type="spellEnd"/>
      <w:r w:rsidRPr="006D0EEE">
        <w:rPr>
          <w:b/>
          <w:i/>
          <w:color w:val="000000"/>
          <w:lang w:val="uk-UA"/>
        </w:rPr>
        <w:t>, комбінації.</w:t>
      </w:r>
    </w:p>
    <w:p w14:paraId="38AD3A9A" w14:textId="77777777" w:rsidR="000B4455" w:rsidRPr="006D0EEE" w:rsidRDefault="000B4455" w:rsidP="000B4455">
      <w:pPr>
        <w:ind w:firstLine="567"/>
        <w:jc w:val="both"/>
        <w:rPr>
          <w:bCs/>
          <w:iCs/>
          <w:color w:val="000000"/>
          <w:lang w:val="uk-UA"/>
        </w:rPr>
      </w:pPr>
      <w:proofErr w:type="spellStart"/>
      <w:r w:rsidRPr="006D0EEE">
        <w:rPr>
          <w:bCs/>
          <w:iCs/>
          <w:color w:val="000000"/>
          <w:lang w:val="uk-UA"/>
        </w:rPr>
        <w:t>Лінкоміцин</w:t>
      </w:r>
      <w:proofErr w:type="spellEnd"/>
      <w:r w:rsidRPr="006D0EEE">
        <w:rPr>
          <w:bCs/>
          <w:iCs/>
          <w:color w:val="000000"/>
          <w:lang w:val="uk-UA"/>
        </w:rPr>
        <w:t xml:space="preserve"> — це </w:t>
      </w:r>
      <w:proofErr w:type="spellStart"/>
      <w:r w:rsidRPr="006D0EEE">
        <w:rPr>
          <w:bCs/>
          <w:iCs/>
          <w:color w:val="000000"/>
          <w:lang w:val="uk-UA"/>
        </w:rPr>
        <w:t>лінкозамідний</w:t>
      </w:r>
      <w:proofErr w:type="spellEnd"/>
      <w:r w:rsidRPr="006D0EEE">
        <w:rPr>
          <w:bCs/>
          <w:iCs/>
          <w:color w:val="000000"/>
          <w:lang w:val="uk-UA"/>
        </w:rPr>
        <w:t xml:space="preserve"> антибіотик. Діє </w:t>
      </w:r>
      <w:proofErr w:type="spellStart"/>
      <w:r w:rsidRPr="006D0EEE">
        <w:rPr>
          <w:bCs/>
          <w:iCs/>
          <w:color w:val="000000"/>
          <w:lang w:val="uk-UA"/>
        </w:rPr>
        <w:t>бактеріостатично</w:t>
      </w:r>
      <w:proofErr w:type="spellEnd"/>
      <w:r w:rsidRPr="006D0EEE">
        <w:rPr>
          <w:bCs/>
          <w:iCs/>
          <w:color w:val="000000"/>
          <w:lang w:val="uk-UA"/>
        </w:rPr>
        <w:t xml:space="preserve"> проти </w:t>
      </w:r>
      <w:proofErr w:type="spellStart"/>
      <w:r w:rsidRPr="006D0EEE">
        <w:rPr>
          <w:bCs/>
          <w:iCs/>
          <w:color w:val="000000"/>
          <w:lang w:val="uk-UA"/>
        </w:rPr>
        <w:t>грампозитивних</w:t>
      </w:r>
      <w:proofErr w:type="spellEnd"/>
      <w:r w:rsidRPr="006D0EEE">
        <w:rPr>
          <w:bCs/>
          <w:iCs/>
          <w:color w:val="000000"/>
          <w:lang w:val="uk-UA"/>
        </w:rPr>
        <w:t xml:space="preserve"> (</w:t>
      </w:r>
      <w:proofErr w:type="spellStart"/>
      <w:r w:rsidRPr="006D0EEE">
        <w:rPr>
          <w:bCs/>
          <w:i/>
          <w:iCs/>
          <w:color w:val="000000"/>
          <w:lang w:val="uk-UA"/>
        </w:rPr>
        <w:t>Staphylococcus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 </w:t>
      </w:r>
      <w:proofErr w:type="spellStart"/>
      <w:r w:rsidRPr="006D0EEE">
        <w:rPr>
          <w:bCs/>
          <w:i/>
          <w:iCs/>
          <w:color w:val="000000"/>
          <w:lang w:val="uk-UA"/>
        </w:rPr>
        <w:t>spp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., </w:t>
      </w:r>
      <w:proofErr w:type="spellStart"/>
      <w:r w:rsidRPr="006D0EEE">
        <w:rPr>
          <w:bCs/>
          <w:i/>
          <w:iCs/>
          <w:color w:val="000000"/>
          <w:lang w:val="uk-UA"/>
        </w:rPr>
        <w:t>Streptococcus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 </w:t>
      </w:r>
      <w:proofErr w:type="spellStart"/>
      <w:r w:rsidRPr="006D0EEE">
        <w:rPr>
          <w:bCs/>
          <w:i/>
          <w:iCs/>
          <w:color w:val="000000"/>
          <w:lang w:val="uk-UA"/>
        </w:rPr>
        <w:t>spp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., </w:t>
      </w:r>
      <w:proofErr w:type="spellStart"/>
      <w:r w:rsidRPr="006D0EEE">
        <w:rPr>
          <w:bCs/>
          <w:i/>
          <w:iCs/>
          <w:color w:val="000000"/>
          <w:lang w:val="uk-UA"/>
        </w:rPr>
        <w:t>Bacillus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 </w:t>
      </w:r>
      <w:proofErr w:type="spellStart"/>
      <w:r w:rsidRPr="006D0EEE">
        <w:rPr>
          <w:bCs/>
          <w:i/>
          <w:iCs/>
          <w:color w:val="000000"/>
          <w:lang w:val="uk-UA"/>
        </w:rPr>
        <w:t>anthracis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, </w:t>
      </w:r>
      <w:proofErr w:type="spellStart"/>
      <w:r w:rsidRPr="006D0EEE">
        <w:rPr>
          <w:bCs/>
          <w:i/>
          <w:iCs/>
          <w:color w:val="000000"/>
          <w:lang w:val="uk-UA"/>
        </w:rPr>
        <w:t>Corynebacterium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 </w:t>
      </w:r>
      <w:proofErr w:type="spellStart"/>
      <w:r w:rsidRPr="006D0EEE">
        <w:rPr>
          <w:bCs/>
          <w:i/>
          <w:iCs/>
          <w:color w:val="000000"/>
          <w:lang w:val="uk-UA"/>
        </w:rPr>
        <w:t>spp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., </w:t>
      </w:r>
      <w:proofErr w:type="spellStart"/>
      <w:r w:rsidRPr="006D0EEE">
        <w:rPr>
          <w:bCs/>
          <w:i/>
          <w:iCs/>
          <w:color w:val="000000"/>
          <w:lang w:val="uk-UA"/>
        </w:rPr>
        <w:t>Nocardia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 </w:t>
      </w:r>
      <w:proofErr w:type="spellStart"/>
      <w:r w:rsidRPr="006D0EEE">
        <w:rPr>
          <w:bCs/>
          <w:i/>
          <w:iCs/>
          <w:color w:val="000000"/>
          <w:lang w:val="uk-UA"/>
        </w:rPr>
        <w:t>spp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., </w:t>
      </w:r>
      <w:proofErr w:type="spellStart"/>
      <w:r w:rsidRPr="006D0EEE">
        <w:rPr>
          <w:bCs/>
          <w:i/>
          <w:iCs/>
          <w:color w:val="000000"/>
          <w:lang w:val="uk-UA"/>
        </w:rPr>
        <w:t>Actinomyces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 </w:t>
      </w:r>
      <w:proofErr w:type="spellStart"/>
      <w:r w:rsidRPr="006D0EEE">
        <w:rPr>
          <w:bCs/>
          <w:i/>
          <w:iCs/>
          <w:color w:val="000000"/>
          <w:lang w:val="uk-UA"/>
        </w:rPr>
        <w:t>spp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., </w:t>
      </w:r>
      <w:proofErr w:type="spellStart"/>
      <w:r w:rsidRPr="006D0EEE">
        <w:rPr>
          <w:bCs/>
          <w:i/>
          <w:iCs/>
          <w:color w:val="000000"/>
          <w:lang w:val="uk-UA"/>
        </w:rPr>
        <w:t>Clostridium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 </w:t>
      </w:r>
      <w:proofErr w:type="spellStart"/>
      <w:r w:rsidRPr="006D0EEE">
        <w:rPr>
          <w:bCs/>
          <w:i/>
          <w:iCs/>
          <w:color w:val="000000"/>
          <w:lang w:val="uk-UA"/>
        </w:rPr>
        <w:t>perfringens</w:t>
      </w:r>
      <w:proofErr w:type="spellEnd"/>
      <w:r w:rsidRPr="006D0EEE">
        <w:rPr>
          <w:bCs/>
          <w:iCs/>
          <w:color w:val="000000"/>
          <w:lang w:val="uk-UA"/>
        </w:rPr>
        <w:t>), та грамнегативних (</w:t>
      </w:r>
      <w:proofErr w:type="spellStart"/>
      <w:r w:rsidRPr="006D0EEE">
        <w:rPr>
          <w:bCs/>
          <w:i/>
          <w:iCs/>
          <w:color w:val="000000"/>
          <w:lang w:val="uk-UA"/>
        </w:rPr>
        <w:t>Actinobacillus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 </w:t>
      </w:r>
      <w:proofErr w:type="spellStart"/>
      <w:r w:rsidRPr="006D0EEE">
        <w:rPr>
          <w:bCs/>
          <w:i/>
          <w:iCs/>
          <w:color w:val="000000"/>
          <w:lang w:val="uk-UA"/>
        </w:rPr>
        <w:t>spp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., </w:t>
      </w:r>
      <w:proofErr w:type="spellStart"/>
      <w:r w:rsidRPr="006D0EEE">
        <w:rPr>
          <w:bCs/>
          <w:i/>
          <w:iCs/>
          <w:color w:val="000000"/>
          <w:lang w:val="uk-UA"/>
        </w:rPr>
        <w:t>Bordetella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 </w:t>
      </w:r>
      <w:proofErr w:type="spellStart"/>
      <w:r w:rsidRPr="006D0EEE">
        <w:rPr>
          <w:bCs/>
          <w:i/>
          <w:iCs/>
          <w:color w:val="000000"/>
          <w:lang w:val="uk-UA"/>
        </w:rPr>
        <w:t>spp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.) мікроорганізмів. Особливо ефективний проти </w:t>
      </w:r>
      <w:proofErr w:type="spellStart"/>
      <w:r w:rsidRPr="006D0EEE">
        <w:rPr>
          <w:bCs/>
          <w:i/>
          <w:iCs/>
          <w:color w:val="000000"/>
          <w:lang w:val="uk-UA"/>
        </w:rPr>
        <w:t>Serpulina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 </w:t>
      </w:r>
      <w:proofErr w:type="spellStart"/>
      <w:r w:rsidRPr="006D0EEE">
        <w:rPr>
          <w:bCs/>
          <w:i/>
          <w:iCs/>
          <w:color w:val="000000"/>
          <w:lang w:val="uk-UA"/>
        </w:rPr>
        <w:t>hyodysenteriae</w:t>
      </w:r>
      <w:proofErr w:type="spellEnd"/>
      <w:r w:rsidRPr="006D0EEE">
        <w:rPr>
          <w:bCs/>
          <w:iCs/>
          <w:color w:val="000000"/>
          <w:lang w:val="uk-UA"/>
        </w:rPr>
        <w:t xml:space="preserve"> та </w:t>
      </w:r>
      <w:proofErr w:type="spellStart"/>
      <w:r w:rsidRPr="006D0EEE">
        <w:rPr>
          <w:bCs/>
          <w:i/>
          <w:iCs/>
          <w:color w:val="000000"/>
          <w:lang w:val="uk-UA"/>
        </w:rPr>
        <w:t>Mycoplasma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 </w:t>
      </w:r>
      <w:proofErr w:type="spellStart"/>
      <w:r w:rsidRPr="006D0EEE">
        <w:rPr>
          <w:bCs/>
          <w:i/>
          <w:iCs/>
          <w:color w:val="000000"/>
          <w:lang w:val="uk-UA"/>
        </w:rPr>
        <w:t>spp</w:t>
      </w:r>
      <w:proofErr w:type="spellEnd"/>
      <w:r w:rsidRPr="006D0EEE">
        <w:rPr>
          <w:bCs/>
          <w:iCs/>
          <w:color w:val="000000"/>
          <w:lang w:val="uk-UA"/>
        </w:rPr>
        <w:t xml:space="preserve">. </w:t>
      </w:r>
      <w:proofErr w:type="spellStart"/>
      <w:r w:rsidRPr="006D0EEE">
        <w:rPr>
          <w:bCs/>
          <w:iCs/>
          <w:color w:val="000000"/>
          <w:lang w:val="uk-UA"/>
        </w:rPr>
        <w:t>Лінкоміцин</w:t>
      </w:r>
      <w:proofErr w:type="spellEnd"/>
      <w:r w:rsidRPr="006D0EEE">
        <w:rPr>
          <w:bCs/>
          <w:iCs/>
          <w:color w:val="000000"/>
          <w:lang w:val="uk-UA"/>
        </w:rPr>
        <w:t xml:space="preserve"> інгібує синтез протеїнів мікробної клітини на рівні 50Ѕ </w:t>
      </w:r>
      <w:proofErr w:type="spellStart"/>
      <w:r w:rsidRPr="006D0EEE">
        <w:rPr>
          <w:bCs/>
          <w:iCs/>
          <w:color w:val="000000"/>
          <w:lang w:val="uk-UA"/>
        </w:rPr>
        <w:t>рибосомальної</w:t>
      </w:r>
      <w:proofErr w:type="spellEnd"/>
      <w:r w:rsidRPr="006D0EEE">
        <w:rPr>
          <w:bCs/>
          <w:iCs/>
          <w:color w:val="000000"/>
          <w:lang w:val="uk-UA"/>
        </w:rPr>
        <w:t xml:space="preserve"> </w:t>
      </w:r>
      <w:proofErr w:type="spellStart"/>
      <w:r w:rsidRPr="006D0EEE">
        <w:rPr>
          <w:bCs/>
          <w:iCs/>
          <w:color w:val="000000"/>
          <w:lang w:val="uk-UA"/>
        </w:rPr>
        <w:t>субодиниці</w:t>
      </w:r>
      <w:proofErr w:type="spellEnd"/>
      <w:r w:rsidRPr="006D0EEE">
        <w:rPr>
          <w:bCs/>
          <w:iCs/>
          <w:color w:val="000000"/>
          <w:lang w:val="uk-UA"/>
        </w:rPr>
        <w:t>.</w:t>
      </w:r>
    </w:p>
    <w:p w14:paraId="68ADEDE0" w14:textId="77777777" w:rsidR="000B4455" w:rsidRPr="006D0EEE" w:rsidRDefault="000B4455" w:rsidP="000B4455">
      <w:pPr>
        <w:ind w:firstLine="567"/>
        <w:jc w:val="both"/>
        <w:rPr>
          <w:bCs/>
          <w:iCs/>
          <w:color w:val="000000"/>
          <w:lang w:val="uk-UA"/>
        </w:rPr>
      </w:pPr>
      <w:proofErr w:type="spellStart"/>
      <w:r w:rsidRPr="006D0EEE">
        <w:rPr>
          <w:bCs/>
          <w:iCs/>
          <w:color w:val="000000"/>
          <w:lang w:val="uk-UA"/>
        </w:rPr>
        <w:t>Спектиноміцин</w:t>
      </w:r>
      <w:proofErr w:type="spellEnd"/>
      <w:r w:rsidRPr="006D0EEE">
        <w:rPr>
          <w:bCs/>
          <w:iCs/>
          <w:color w:val="000000"/>
          <w:lang w:val="uk-UA"/>
        </w:rPr>
        <w:t xml:space="preserve"> — це </w:t>
      </w:r>
      <w:proofErr w:type="spellStart"/>
      <w:r w:rsidRPr="006D0EEE">
        <w:rPr>
          <w:bCs/>
          <w:iCs/>
          <w:color w:val="000000"/>
          <w:lang w:val="uk-UA"/>
        </w:rPr>
        <w:t>аміноциклічний</w:t>
      </w:r>
      <w:proofErr w:type="spellEnd"/>
      <w:r w:rsidRPr="006D0EEE">
        <w:rPr>
          <w:bCs/>
          <w:iCs/>
          <w:color w:val="000000"/>
          <w:lang w:val="uk-UA"/>
        </w:rPr>
        <w:t xml:space="preserve"> антибіотик. Діє переважно на </w:t>
      </w:r>
      <w:proofErr w:type="spellStart"/>
      <w:r w:rsidRPr="006D0EEE">
        <w:rPr>
          <w:bCs/>
          <w:iCs/>
          <w:color w:val="000000"/>
          <w:lang w:val="uk-UA"/>
        </w:rPr>
        <w:t>грамнегативні</w:t>
      </w:r>
      <w:proofErr w:type="spellEnd"/>
      <w:r w:rsidRPr="006D0EEE">
        <w:rPr>
          <w:bCs/>
          <w:iCs/>
          <w:color w:val="000000"/>
          <w:lang w:val="uk-UA"/>
        </w:rPr>
        <w:t xml:space="preserve"> мікроорганізми, в тому числі: </w:t>
      </w:r>
      <w:r w:rsidRPr="006D0EEE">
        <w:rPr>
          <w:bCs/>
          <w:i/>
          <w:iCs/>
          <w:color w:val="000000"/>
          <w:lang w:val="uk-UA"/>
        </w:rPr>
        <w:t xml:space="preserve">E. </w:t>
      </w:r>
      <w:proofErr w:type="spellStart"/>
      <w:r w:rsidRPr="006D0EEE">
        <w:rPr>
          <w:bCs/>
          <w:i/>
          <w:iCs/>
          <w:color w:val="000000"/>
          <w:lang w:val="uk-UA"/>
        </w:rPr>
        <w:t>coli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, </w:t>
      </w:r>
      <w:proofErr w:type="spellStart"/>
      <w:r w:rsidRPr="006D0EEE">
        <w:rPr>
          <w:bCs/>
          <w:i/>
          <w:iCs/>
          <w:color w:val="000000"/>
          <w:lang w:val="uk-UA"/>
        </w:rPr>
        <w:t>Pasteurella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 </w:t>
      </w:r>
      <w:proofErr w:type="spellStart"/>
      <w:r w:rsidRPr="006D0EEE">
        <w:rPr>
          <w:bCs/>
          <w:i/>
          <w:iCs/>
          <w:color w:val="000000"/>
          <w:lang w:val="uk-UA"/>
        </w:rPr>
        <w:t>multocida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, </w:t>
      </w:r>
      <w:proofErr w:type="spellStart"/>
      <w:r w:rsidRPr="006D0EEE">
        <w:rPr>
          <w:bCs/>
          <w:i/>
          <w:iCs/>
          <w:color w:val="000000"/>
          <w:lang w:val="uk-UA"/>
        </w:rPr>
        <w:t>Salmonella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 </w:t>
      </w:r>
      <w:proofErr w:type="spellStart"/>
      <w:r w:rsidRPr="006D0EEE">
        <w:rPr>
          <w:bCs/>
          <w:i/>
          <w:iCs/>
          <w:color w:val="000000"/>
          <w:lang w:val="uk-UA"/>
        </w:rPr>
        <w:t>spp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., </w:t>
      </w:r>
      <w:proofErr w:type="spellStart"/>
      <w:r w:rsidRPr="006D0EEE">
        <w:rPr>
          <w:bCs/>
          <w:i/>
          <w:iCs/>
          <w:color w:val="000000"/>
          <w:lang w:val="uk-UA"/>
        </w:rPr>
        <w:t>Clostridium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 </w:t>
      </w:r>
      <w:proofErr w:type="spellStart"/>
      <w:r w:rsidRPr="006D0EEE">
        <w:rPr>
          <w:bCs/>
          <w:i/>
          <w:iCs/>
          <w:color w:val="000000"/>
          <w:lang w:val="uk-UA"/>
        </w:rPr>
        <w:t>spp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., </w:t>
      </w:r>
      <w:proofErr w:type="spellStart"/>
      <w:r w:rsidRPr="006D0EEE">
        <w:rPr>
          <w:bCs/>
          <w:i/>
          <w:iCs/>
          <w:color w:val="000000"/>
          <w:lang w:val="uk-UA"/>
        </w:rPr>
        <w:t>Erysipelothrix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 </w:t>
      </w:r>
      <w:proofErr w:type="spellStart"/>
      <w:r w:rsidRPr="006D0EEE">
        <w:rPr>
          <w:bCs/>
          <w:i/>
          <w:iCs/>
          <w:color w:val="000000"/>
          <w:lang w:val="uk-UA"/>
        </w:rPr>
        <w:t>rhusiopathiae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, </w:t>
      </w:r>
      <w:proofErr w:type="spellStart"/>
      <w:r w:rsidRPr="006D0EEE">
        <w:rPr>
          <w:bCs/>
          <w:i/>
          <w:iCs/>
          <w:color w:val="000000"/>
          <w:lang w:val="uk-UA"/>
        </w:rPr>
        <w:t>Haemophilus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 </w:t>
      </w:r>
      <w:proofErr w:type="spellStart"/>
      <w:r w:rsidRPr="006D0EEE">
        <w:rPr>
          <w:bCs/>
          <w:i/>
          <w:iCs/>
          <w:color w:val="000000"/>
          <w:lang w:val="uk-UA"/>
        </w:rPr>
        <w:t>spp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., </w:t>
      </w:r>
      <w:proofErr w:type="spellStart"/>
      <w:r w:rsidRPr="006D0EEE">
        <w:rPr>
          <w:bCs/>
          <w:i/>
          <w:iCs/>
          <w:color w:val="000000"/>
          <w:lang w:val="uk-UA"/>
        </w:rPr>
        <w:t>Vibrio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 </w:t>
      </w:r>
      <w:proofErr w:type="spellStart"/>
      <w:r w:rsidRPr="006D0EEE">
        <w:rPr>
          <w:bCs/>
          <w:i/>
          <w:iCs/>
          <w:color w:val="000000"/>
          <w:lang w:val="uk-UA"/>
        </w:rPr>
        <w:t>spp</w:t>
      </w:r>
      <w:proofErr w:type="spellEnd"/>
      <w:r w:rsidRPr="006D0EEE">
        <w:rPr>
          <w:bCs/>
          <w:iCs/>
          <w:color w:val="000000"/>
          <w:lang w:val="uk-UA"/>
        </w:rPr>
        <w:t>., а також на мікоплазми (</w:t>
      </w:r>
      <w:proofErr w:type="spellStart"/>
      <w:r w:rsidRPr="006D0EEE">
        <w:rPr>
          <w:bCs/>
          <w:i/>
          <w:iCs/>
          <w:color w:val="000000"/>
          <w:lang w:val="uk-UA"/>
        </w:rPr>
        <w:t>Mycoplasma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 </w:t>
      </w:r>
      <w:proofErr w:type="spellStart"/>
      <w:r w:rsidRPr="006D0EEE">
        <w:rPr>
          <w:bCs/>
          <w:i/>
          <w:iCs/>
          <w:color w:val="000000"/>
          <w:lang w:val="uk-UA"/>
        </w:rPr>
        <w:t>spp</w:t>
      </w:r>
      <w:proofErr w:type="spellEnd"/>
      <w:r w:rsidRPr="006D0EEE">
        <w:rPr>
          <w:bCs/>
          <w:i/>
          <w:iCs/>
          <w:color w:val="000000"/>
          <w:lang w:val="uk-UA"/>
        </w:rPr>
        <w:t>.</w:t>
      </w:r>
      <w:r w:rsidRPr="006D0EEE">
        <w:rPr>
          <w:bCs/>
          <w:iCs/>
          <w:color w:val="000000"/>
          <w:lang w:val="uk-UA"/>
        </w:rPr>
        <w:t xml:space="preserve">). Механізм дії </w:t>
      </w:r>
      <w:proofErr w:type="spellStart"/>
      <w:r w:rsidRPr="006D0EEE">
        <w:rPr>
          <w:bCs/>
          <w:iCs/>
          <w:color w:val="000000"/>
          <w:lang w:val="uk-UA"/>
        </w:rPr>
        <w:t>спектиноміцину</w:t>
      </w:r>
      <w:proofErr w:type="spellEnd"/>
      <w:r w:rsidRPr="006D0EEE">
        <w:rPr>
          <w:bCs/>
          <w:iCs/>
          <w:color w:val="000000"/>
          <w:lang w:val="uk-UA"/>
        </w:rPr>
        <w:t xml:space="preserve"> полягає у зв’язуванні з 30S </w:t>
      </w:r>
      <w:proofErr w:type="spellStart"/>
      <w:r w:rsidRPr="006D0EEE">
        <w:rPr>
          <w:bCs/>
          <w:iCs/>
          <w:color w:val="000000"/>
          <w:lang w:val="uk-UA"/>
        </w:rPr>
        <w:t>рибосомальною</w:t>
      </w:r>
      <w:proofErr w:type="spellEnd"/>
      <w:r w:rsidRPr="006D0EEE">
        <w:rPr>
          <w:bCs/>
          <w:iCs/>
          <w:color w:val="000000"/>
          <w:lang w:val="uk-UA"/>
        </w:rPr>
        <w:t xml:space="preserve"> </w:t>
      </w:r>
      <w:proofErr w:type="spellStart"/>
      <w:r w:rsidRPr="006D0EEE">
        <w:rPr>
          <w:bCs/>
          <w:iCs/>
          <w:color w:val="000000"/>
          <w:lang w:val="uk-UA"/>
        </w:rPr>
        <w:t>субодиницею</w:t>
      </w:r>
      <w:proofErr w:type="spellEnd"/>
      <w:r w:rsidRPr="006D0EEE">
        <w:rPr>
          <w:bCs/>
          <w:iCs/>
          <w:color w:val="000000"/>
          <w:lang w:val="uk-UA"/>
        </w:rPr>
        <w:t xml:space="preserve"> бактеріальної клітини, що запобігає подовженню поліпептидного ланцюга на етапі </w:t>
      </w:r>
      <w:proofErr w:type="spellStart"/>
      <w:r w:rsidRPr="006D0EEE">
        <w:rPr>
          <w:bCs/>
          <w:iCs/>
          <w:color w:val="000000"/>
          <w:lang w:val="uk-UA"/>
        </w:rPr>
        <w:t>транслокації</w:t>
      </w:r>
      <w:proofErr w:type="spellEnd"/>
      <w:r w:rsidRPr="006D0EEE">
        <w:rPr>
          <w:bCs/>
          <w:iCs/>
          <w:color w:val="000000"/>
          <w:lang w:val="uk-UA"/>
        </w:rPr>
        <w:t>.</w:t>
      </w:r>
    </w:p>
    <w:p w14:paraId="738B9299" w14:textId="77777777" w:rsidR="000B4455" w:rsidRPr="006D0EEE" w:rsidRDefault="000B4455" w:rsidP="000B4455">
      <w:pPr>
        <w:ind w:firstLine="567"/>
        <w:jc w:val="both"/>
        <w:rPr>
          <w:bCs/>
          <w:iCs/>
          <w:color w:val="000000"/>
          <w:lang w:val="uk-UA"/>
        </w:rPr>
      </w:pPr>
      <w:proofErr w:type="spellStart"/>
      <w:r w:rsidRPr="006D0EEE">
        <w:rPr>
          <w:bCs/>
          <w:iCs/>
          <w:color w:val="000000"/>
          <w:lang w:val="uk-UA"/>
        </w:rPr>
        <w:t>Лінкоміцин</w:t>
      </w:r>
      <w:proofErr w:type="spellEnd"/>
      <w:r w:rsidRPr="006D0EEE">
        <w:rPr>
          <w:bCs/>
          <w:iCs/>
          <w:color w:val="000000"/>
          <w:lang w:val="uk-UA"/>
        </w:rPr>
        <w:t xml:space="preserve"> та </w:t>
      </w:r>
      <w:proofErr w:type="spellStart"/>
      <w:r w:rsidRPr="006D0EEE">
        <w:rPr>
          <w:bCs/>
          <w:iCs/>
          <w:color w:val="000000"/>
          <w:lang w:val="uk-UA"/>
        </w:rPr>
        <w:t>спектиноміцин</w:t>
      </w:r>
      <w:proofErr w:type="spellEnd"/>
      <w:r w:rsidRPr="006D0EEE">
        <w:rPr>
          <w:bCs/>
          <w:iCs/>
          <w:color w:val="000000"/>
          <w:lang w:val="uk-UA"/>
        </w:rPr>
        <w:t xml:space="preserve"> діють </w:t>
      </w:r>
      <w:proofErr w:type="spellStart"/>
      <w:r w:rsidRPr="006D0EEE">
        <w:rPr>
          <w:bCs/>
          <w:i/>
          <w:iCs/>
          <w:color w:val="000000"/>
          <w:lang w:val="uk-UA"/>
        </w:rPr>
        <w:t>in</w:t>
      </w:r>
      <w:proofErr w:type="spellEnd"/>
      <w:r w:rsidRPr="006D0EEE">
        <w:rPr>
          <w:bCs/>
          <w:i/>
          <w:iCs/>
          <w:color w:val="000000"/>
          <w:lang w:val="uk-UA"/>
        </w:rPr>
        <w:t xml:space="preserve"> </w:t>
      </w:r>
      <w:proofErr w:type="spellStart"/>
      <w:r w:rsidRPr="006D0EEE">
        <w:rPr>
          <w:bCs/>
          <w:i/>
          <w:iCs/>
          <w:color w:val="000000"/>
          <w:lang w:val="uk-UA"/>
        </w:rPr>
        <w:t>vitro</w:t>
      </w:r>
      <w:proofErr w:type="spellEnd"/>
      <w:r w:rsidRPr="006D0EEE">
        <w:rPr>
          <w:bCs/>
          <w:iCs/>
          <w:color w:val="000000"/>
          <w:lang w:val="uk-UA"/>
        </w:rPr>
        <w:t xml:space="preserve"> синергічно проти анаеробів у патогенезі дизентерії у свиней.</w:t>
      </w:r>
    </w:p>
    <w:p w14:paraId="4C83EAD2" w14:textId="40B4A50C" w:rsidR="000B4455" w:rsidRPr="006D0EEE" w:rsidRDefault="000B4455" w:rsidP="000B4455">
      <w:pPr>
        <w:ind w:firstLine="567"/>
        <w:jc w:val="both"/>
        <w:rPr>
          <w:bCs/>
          <w:iCs/>
          <w:color w:val="000000"/>
          <w:lang w:val="uk-UA"/>
        </w:rPr>
      </w:pPr>
      <w:r w:rsidRPr="006D0EEE">
        <w:rPr>
          <w:bCs/>
          <w:iCs/>
          <w:color w:val="000000"/>
          <w:lang w:val="uk-UA"/>
        </w:rPr>
        <w:t xml:space="preserve">У свиней </w:t>
      </w:r>
      <w:proofErr w:type="spellStart"/>
      <w:r w:rsidRPr="006D0EEE">
        <w:rPr>
          <w:bCs/>
          <w:iCs/>
          <w:color w:val="000000"/>
          <w:lang w:val="uk-UA"/>
        </w:rPr>
        <w:t>лінкоміцин</w:t>
      </w:r>
      <w:proofErr w:type="spellEnd"/>
      <w:r w:rsidRPr="006D0EEE">
        <w:rPr>
          <w:bCs/>
          <w:iCs/>
          <w:color w:val="000000"/>
          <w:lang w:val="uk-UA"/>
        </w:rPr>
        <w:t xml:space="preserve"> швидко абсорбується після перорального застосування. Одноразове пероральне введення свиням приблизно 22,55 та 100 мг/кг маси тіла </w:t>
      </w:r>
      <w:proofErr w:type="spellStart"/>
      <w:r w:rsidRPr="006D0EEE">
        <w:rPr>
          <w:bCs/>
          <w:iCs/>
          <w:color w:val="000000"/>
          <w:lang w:val="uk-UA"/>
        </w:rPr>
        <w:t>лінкоміцину</w:t>
      </w:r>
      <w:proofErr w:type="spellEnd"/>
      <w:r w:rsidRPr="006D0EEE">
        <w:rPr>
          <w:bCs/>
          <w:iCs/>
          <w:color w:val="000000"/>
          <w:lang w:val="uk-UA"/>
        </w:rPr>
        <w:t xml:space="preserve"> призвело до пропорційної концентрації </w:t>
      </w:r>
      <w:proofErr w:type="spellStart"/>
      <w:r w:rsidRPr="006D0EEE">
        <w:rPr>
          <w:bCs/>
          <w:iCs/>
          <w:color w:val="000000"/>
          <w:lang w:val="uk-UA"/>
        </w:rPr>
        <w:t>лінкоміцину</w:t>
      </w:r>
      <w:proofErr w:type="spellEnd"/>
      <w:r w:rsidRPr="006D0EEE">
        <w:rPr>
          <w:bCs/>
          <w:iCs/>
          <w:color w:val="000000"/>
          <w:lang w:val="uk-UA"/>
        </w:rPr>
        <w:t xml:space="preserve"> в сироватці крові протягом 24-36 годин після введення. </w:t>
      </w:r>
      <w:r w:rsidR="00070AFB" w:rsidRPr="006D0EEE">
        <w:rPr>
          <w:bCs/>
          <w:iCs/>
          <w:color w:val="000000"/>
          <w:lang w:val="uk-UA"/>
        </w:rPr>
        <w:t xml:space="preserve">Максимальні </w:t>
      </w:r>
      <w:r w:rsidRPr="006D0EEE">
        <w:rPr>
          <w:bCs/>
          <w:iCs/>
          <w:color w:val="000000"/>
          <w:lang w:val="uk-UA"/>
        </w:rPr>
        <w:t>концентрації в плазмі</w:t>
      </w:r>
      <w:r w:rsidR="00070AFB" w:rsidRPr="006D0EEE">
        <w:rPr>
          <w:bCs/>
          <w:iCs/>
          <w:color w:val="000000"/>
          <w:lang w:val="uk-UA"/>
        </w:rPr>
        <w:t xml:space="preserve"> крові</w:t>
      </w:r>
      <w:r w:rsidRPr="006D0EEE">
        <w:rPr>
          <w:bCs/>
          <w:iCs/>
          <w:color w:val="000000"/>
          <w:lang w:val="uk-UA"/>
        </w:rPr>
        <w:t xml:space="preserve"> спостерігалися через 4 години після </w:t>
      </w:r>
      <w:r w:rsidR="00070AFB" w:rsidRPr="006D0EEE">
        <w:rPr>
          <w:bCs/>
          <w:iCs/>
          <w:color w:val="000000"/>
          <w:lang w:val="uk-UA"/>
        </w:rPr>
        <w:t>застосування</w:t>
      </w:r>
      <w:r w:rsidRPr="006D0EEE">
        <w:rPr>
          <w:bCs/>
          <w:iCs/>
          <w:color w:val="000000"/>
          <w:lang w:val="uk-UA"/>
        </w:rPr>
        <w:t>. Подібні результати спостерігалися після одноразового перорального введення свиням 4,4 та 11,0 мг/кг маси тіла. Концентрації</w:t>
      </w:r>
      <w:r w:rsidR="00070AFB" w:rsidRPr="006D0EEE">
        <w:rPr>
          <w:bCs/>
          <w:iCs/>
          <w:color w:val="000000"/>
          <w:lang w:val="uk-UA"/>
        </w:rPr>
        <w:t xml:space="preserve"> </w:t>
      </w:r>
      <w:proofErr w:type="spellStart"/>
      <w:r w:rsidR="00070AFB" w:rsidRPr="006D0EEE">
        <w:rPr>
          <w:bCs/>
          <w:iCs/>
          <w:color w:val="000000"/>
          <w:lang w:val="uk-UA"/>
        </w:rPr>
        <w:t>лінкоміцину</w:t>
      </w:r>
      <w:proofErr w:type="spellEnd"/>
      <w:r w:rsidR="00070AFB" w:rsidRPr="006D0EEE">
        <w:rPr>
          <w:bCs/>
          <w:iCs/>
          <w:color w:val="000000"/>
          <w:lang w:val="uk-UA"/>
        </w:rPr>
        <w:t xml:space="preserve"> </w:t>
      </w:r>
      <w:r w:rsidRPr="006D0EEE">
        <w:rPr>
          <w:bCs/>
          <w:iCs/>
          <w:color w:val="000000"/>
          <w:lang w:val="uk-UA"/>
        </w:rPr>
        <w:t xml:space="preserve"> виявлялися протягом 12-16 годин, а </w:t>
      </w:r>
      <w:r w:rsidR="00070AFB" w:rsidRPr="006D0EEE">
        <w:rPr>
          <w:bCs/>
          <w:iCs/>
          <w:color w:val="000000"/>
          <w:lang w:val="uk-UA"/>
        </w:rPr>
        <w:t xml:space="preserve">максимальні </w:t>
      </w:r>
      <w:r w:rsidRPr="006D0EEE">
        <w:rPr>
          <w:bCs/>
          <w:iCs/>
          <w:color w:val="000000"/>
          <w:lang w:val="uk-UA"/>
        </w:rPr>
        <w:t xml:space="preserve">концентрації досягалися через 4 години. Свиням вводили одноразову пероральну дозу 10 мг/кг маси тіла для визначення </w:t>
      </w:r>
      <w:proofErr w:type="spellStart"/>
      <w:r w:rsidRPr="006D0EEE">
        <w:rPr>
          <w:bCs/>
          <w:iCs/>
          <w:color w:val="000000"/>
          <w:lang w:val="uk-UA"/>
        </w:rPr>
        <w:t>біодоступності</w:t>
      </w:r>
      <w:proofErr w:type="spellEnd"/>
      <w:r w:rsidRPr="006D0EEE">
        <w:rPr>
          <w:bCs/>
          <w:iCs/>
          <w:color w:val="000000"/>
          <w:lang w:val="uk-UA"/>
        </w:rPr>
        <w:t xml:space="preserve">. Пероральне всмоктування </w:t>
      </w:r>
      <w:proofErr w:type="spellStart"/>
      <w:r w:rsidRPr="006D0EEE">
        <w:rPr>
          <w:bCs/>
          <w:iCs/>
          <w:color w:val="000000"/>
          <w:lang w:val="uk-UA"/>
        </w:rPr>
        <w:t>лінкоміцину</w:t>
      </w:r>
      <w:proofErr w:type="spellEnd"/>
      <w:r w:rsidRPr="006D0EEE">
        <w:rPr>
          <w:bCs/>
          <w:iCs/>
          <w:color w:val="000000"/>
          <w:lang w:val="uk-UA"/>
        </w:rPr>
        <w:t xml:space="preserve"> оцінювалося на рівні 53% ± 19%.</w:t>
      </w:r>
    </w:p>
    <w:p w14:paraId="7BD46236" w14:textId="3804A14F" w:rsidR="000B4455" w:rsidRPr="006D0EEE" w:rsidRDefault="000B4455" w:rsidP="000B4455">
      <w:pPr>
        <w:ind w:firstLine="567"/>
        <w:jc w:val="both"/>
        <w:rPr>
          <w:bCs/>
          <w:iCs/>
          <w:color w:val="000000"/>
          <w:lang w:val="uk-UA"/>
        </w:rPr>
      </w:pPr>
      <w:r w:rsidRPr="006D0EEE">
        <w:rPr>
          <w:bCs/>
          <w:iCs/>
          <w:color w:val="000000"/>
          <w:lang w:val="uk-UA"/>
        </w:rPr>
        <w:t xml:space="preserve">Повторне введення свиням 22 мг </w:t>
      </w:r>
      <w:proofErr w:type="spellStart"/>
      <w:r w:rsidRPr="006D0EEE">
        <w:rPr>
          <w:bCs/>
          <w:iCs/>
          <w:color w:val="000000"/>
          <w:lang w:val="uk-UA"/>
        </w:rPr>
        <w:t>лінкоміцину</w:t>
      </w:r>
      <w:proofErr w:type="spellEnd"/>
      <w:r w:rsidRPr="006D0EEE">
        <w:rPr>
          <w:bCs/>
          <w:iCs/>
          <w:color w:val="000000"/>
          <w:lang w:val="uk-UA"/>
        </w:rPr>
        <w:t xml:space="preserve">/кг маси тіла протягом 3-х </w:t>
      </w:r>
      <w:r w:rsidR="00070AFB" w:rsidRPr="006D0EEE">
        <w:rPr>
          <w:bCs/>
          <w:iCs/>
          <w:color w:val="000000"/>
          <w:lang w:val="uk-UA"/>
        </w:rPr>
        <w:t xml:space="preserve">діб </w:t>
      </w:r>
      <w:r w:rsidRPr="006D0EEE">
        <w:rPr>
          <w:bCs/>
          <w:iCs/>
          <w:color w:val="000000"/>
          <w:lang w:val="uk-UA"/>
        </w:rPr>
        <w:t xml:space="preserve">не призвело до накопичення </w:t>
      </w:r>
      <w:proofErr w:type="spellStart"/>
      <w:r w:rsidRPr="006D0EEE">
        <w:rPr>
          <w:bCs/>
          <w:iCs/>
          <w:color w:val="000000"/>
          <w:lang w:val="uk-UA"/>
        </w:rPr>
        <w:t>лінкоміцину</w:t>
      </w:r>
      <w:proofErr w:type="spellEnd"/>
      <w:r w:rsidRPr="006D0EEE">
        <w:rPr>
          <w:bCs/>
          <w:iCs/>
          <w:color w:val="000000"/>
          <w:lang w:val="uk-UA"/>
        </w:rPr>
        <w:t xml:space="preserve"> у цього виду, і жодної концентрації антибіотика в сироватці крові через 24 години після введення не виявлялося.</w:t>
      </w:r>
    </w:p>
    <w:p w14:paraId="1DC8AF59" w14:textId="77777777" w:rsidR="000B4455" w:rsidRPr="006D0EEE" w:rsidRDefault="000B4455" w:rsidP="000B4455">
      <w:pPr>
        <w:ind w:firstLine="567"/>
        <w:jc w:val="both"/>
        <w:rPr>
          <w:bCs/>
          <w:iCs/>
          <w:color w:val="000000"/>
          <w:lang w:val="uk-UA"/>
        </w:rPr>
      </w:pPr>
      <w:proofErr w:type="spellStart"/>
      <w:r w:rsidRPr="006D0EEE">
        <w:rPr>
          <w:bCs/>
          <w:iCs/>
          <w:color w:val="000000"/>
          <w:lang w:val="uk-UA"/>
        </w:rPr>
        <w:t>Фармакокінетичні</w:t>
      </w:r>
      <w:proofErr w:type="spellEnd"/>
      <w:r w:rsidRPr="006D0EEE">
        <w:rPr>
          <w:bCs/>
          <w:iCs/>
          <w:color w:val="000000"/>
          <w:lang w:val="uk-UA"/>
        </w:rPr>
        <w:t xml:space="preserve"> дослідження на свинях показують, що </w:t>
      </w:r>
      <w:proofErr w:type="spellStart"/>
      <w:r w:rsidRPr="006D0EEE">
        <w:rPr>
          <w:bCs/>
          <w:iCs/>
          <w:color w:val="000000"/>
          <w:lang w:val="uk-UA"/>
        </w:rPr>
        <w:t>лінкоміцин</w:t>
      </w:r>
      <w:proofErr w:type="spellEnd"/>
      <w:r w:rsidRPr="006D0EEE">
        <w:rPr>
          <w:bCs/>
          <w:iCs/>
          <w:color w:val="000000"/>
          <w:lang w:val="uk-UA"/>
        </w:rPr>
        <w:t xml:space="preserve"> є </w:t>
      </w:r>
      <w:proofErr w:type="spellStart"/>
      <w:r w:rsidRPr="006D0EEE">
        <w:rPr>
          <w:bCs/>
          <w:iCs/>
          <w:color w:val="000000"/>
          <w:lang w:val="uk-UA"/>
        </w:rPr>
        <w:t>біодоступним</w:t>
      </w:r>
      <w:proofErr w:type="spellEnd"/>
      <w:r w:rsidRPr="006D0EEE">
        <w:rPr>
          <w:bCs/>
          <w:iCs/>
          <w:color w:val="000000"/>
          <w:lang w:val="uk-UA"/>
        </w:rPr>
        <w:t xml:space="preserve"> при внутрішньовенному, </w:t>
      </w:r>
      <w:proofErr w:type="spellStart"/>
      <w:r w:rsidRPr="006D0EEE">
        <w:rPr>
          <w:bCs/>
          <w:iCs/>
          <w:color w:val="000000"/>
          <w:lang w:val="uk-UA"/>
        </w:rPr>
        <w:t>внутрішньом'язовому</w:t>
      </w:r>
      <w:proofErr w:type="spellEnd"/>
      <w:r w:rsidRPr="006D0EEE">
        <w:rPr>
          <w:bCs/>
          <w:iCs/>
          <w:color w:val="000000"/>
          <w:lang w:val="uk-UA"/>
        </w:rPr>
        <w:t xml:space="preserve"> та пероральному введенні. Середній період </w:t>
      </w:r>
      <w:proofErr w:type="spellStart"/>
      <w:r w:rsidRPr="006D0EEE">
        <w:rPr>
          <w:bCs/>
          <w:iCs/>
          <w:color w:val="000000"/>
          <w:lang w:val="uk-UA"/>
        </w:rPr>
        <w:t>напіввиведення</w:t>
      </w:r>
      <w:proofErr w:type="spellEnd"/>
      <w:r w:rsidRPr="006D0EEE">
        <w:rPr>
          <w:bCs/>
          <w:iCs/>
          <w:color w:val="000000"/>
          <w:lang w:val="uk-UA"/>
        </w:rPr>
        <w:t xml:space="preserve"> для всіх шляхів введення у свиней становив 2,82 години. </w:t>
      </w:r>
    </w:p>
    <w:p w14:paraId="36FBBB61" w14:textId="77777777" w:rsidR="000B4455" w:rsidRPr="006D0EEE" w:rsidRDefault="000B4455" w:rsidP="000B4455">
      <w:pPr>
        <w:ind w:firstLine="567"/>
        <w:jc w:val="both"/>
        <w:rPr>
          <w:bCs/>
          <w:iCs/>
          <w:color w:val="000000"/>
          <w:lang w:val="uk-UA"/>
        </w:rPr>
      </w:pPr>
      <w:r w:rsidRPr="006D0EEE">
        <w:rPr>
          <w:bCs/>
          <w:iCs/>
          <w:color w:val="000000"/>
          <w:lang w:val="uk-UA"/>
        </w:rPr>
        <w:t xml:space="preserve">У курей, яких лікували цим ветеринарним лікарським засобом у питній воді в цільовій дозі 50 мг загальної активності (зі співвідношенням </w:t>
      </w:r>
      <w:proofErr w:type="spellStart"/>
      <w:r w:rsidRPr="006D0EEE">
        <w:rPr>
          <w:bCs/>
          <w:iCs/>
          <w:color w:val="000000"/>
          <w:lang w:val="uk-UA"/>
        </w:rPr>
        <w:t>лінкоміцин:спектиноміцин</w:t>
      </w:r>
      <w:proofErr w:type="spellEnd"/>
      <w:r w:rsidRPr="006D0EEE">
        <w:rPr>
          <w:bCs/>
          <w:iCs/>
          <w:color w:val="000000"/>
          <w:lang w:val="uk-UA"/>
        </w:rPr>
        <w:t xml:space="preserve"> 1:2)/кг маси тіла протягом семи послідовних днів, </w:t>
      </w:r>
      <w:proofErr w:type="spellStart"/>
      <w:r w:rsidRPr="006D0EEE">
        <w:rPr>
          <w:bCs/>
          <w:iCs/>
          <w:color w:val="000000"/>
          <w:lang w:val="uk-UA"/>
        </w:rPr>
        <w:t>C</w:t>
      </w:r>
      <w:r w:rsidRPr="006D0EEE">
        <w:rPr>
          <w:bCs/>
          <w:iCs/>
          <w:color w:val="000000"/>
          <w:vertAlign w:val="subscript"/>
          <w:lang w:val="uk-UA"/>
        </w:rPr>
        <w:t>max</w:t>
      </w:r>
      <w:proofErr w:type="spellEnd"/>
      <w:r w:rsidRPr="006D0EEE">
        <w:rPr>
          <w:bCs/>
          <w:iCs/>
          <w:color w:val="000000"/>
          <w:lang w:val="uk-UA"/>
        </w:rPr>
        <w:t xml:space="preserve"> після першого введення лікувальної води становила 0,0631 </w:t>
      </w:r>
      <w:proofErr w:type="spellStart"/>
      <w:r w:rsidRPr="006D0EEE">
        <w:rPr>
          <w:bCs/>
          <w:iCs/>
          <w:color w:val="000000"/>
          <w:lang w:val="uk-UA"/>
        </w:rPr>
        <w:t>мкг</w:t>
      </w:r>
      <w:proofErr w:type="spellEnd"/>
      <w:r w:rsidRPr="006D0EEE">
        <w:rPr>
          <w:bCs/>
          <w:iCs/>
          <w:color w:val="000000"/>
          <w:lang w:val="uk-UA"/>
        </w:rPr>
        <w:t xml:space="preserve">/мл. </w:t>
      </w:r>
      <w:proofErr w:type="spellStart"/>
      <w:r w:rsidRPr="006D0EEE">
        <w:rPr>
          <w:bCs/>
          <w:iCs/>
          <w:color w:val="000000"/>
          <w:lang w:val="uk-UA"/>
        </w:rPr>
        <w:t>C</w:t>
      </w:r>
      <w:r w:rsidRPr="006D0EEE">
        <w:rPr>
          <w:bCs/>
          <w:iCs/>
          <w:color w:val="000000"/>
          <w:vertAlign w:val="subscript"/>
          <w:lang w:val="uk-UA"/>
        </w:rPr>
        <w:t>max</w:t>
      </w:r>
      <w:proofErr w:type="spellEnd"/>
      <w:r w:rsidRPr="006D0EEE">
        <w:rPr>
          <w:bCs/>
          <w:iCs/>
          <w:color w:val="000000"/>
          <w:lang w:val="uk-UA"/>
        </w:rPr>
        <w:t xml:space="preserve"> спостерігалася через 4 години після того, як лікувальна вода була доступна. Виводиться </w:t>
      </w:r>
      <w:proofErr w:type="spellStart"/>
      <w:r w:rsidRPr="006D0EEE">
        <w:rPr>
          <w:bCs/>
          <w:iCs/>
          <w:color w:val="000000"/>
          <w:lang w:val="uk-UA"/>
        </w:rPr>
        <w:t>лінкоміцин</w:t>
      </w:r>
      <w:proofErr w:type="spellEnd"/>
      <w:r w:rsidRPr="006D0EEE">
        <w:rPr>
          <w:bCs/>
          <w:iCs/>
          <w:color w:val="000000"/>
          <w:lang w:val="uk-UA"/>
        </w:rPr>
        <w:t xml:space="preserve"> з організму з фекаліями.</w:t>
      </w:r>
    </w:p>
    <w:p w14:paraId="72504E1A" w14:textId="77777777" w:rsidR="00A95855" w:rsidRPr="006D0EEE" w:rsidRDefault="000B4455" w:rsidP="000B4455">
      <w:pPr>
        <w:ind w:firstLine="567"/>
        <w:jc w:val="both"/>
        <w:rPr>
          <w:bCs/>
          <w:iCs/>
          <w:lang w:val="uk-UA"/>
        </w:rPr>
      </w:pPr>
      <w:proofErr w:type="spellStart"/>
      <w:r w:rsidRPr="006D0EEE">
        <w:rPr>
          <w:bCs/>
          <w:iCs/>
          <w:color w:val="000000"/>
          <w:lang w:val="uk-UA"/>
        </w:rPr>
        <w:t>Спектиноміцин</w:t>
      </w:r>
      <w:proofErr w:type="spellEnd"/>
      <w:r w:rsidRPr="006D0EEE">
        <w:rPr>
          <w:bCs/>
          <w:iCs/>
          <w:color w:val="000000"/>
          <w:lang w:val="uk-UA"/>
        </w:rPr>
        <w:t xml:space="preserve"> погано всмоктується в травному каналі (менше 4-7%) після перорального застосування</w:t>
      </w:r>
      <w:r w:rsidR="00070AFB" w:rsidRPr="006D0EEE">
        <w:rPr>
          <w:bCs/>
          <w:iCs/>
          <w:color w:val="000000"/>
          <w:lang w:val="uk-UA"/>
        </w:rPr>
        <w:t xml:space="preserve"> курям та свиням</w:t>
      </w:r>
      <w:r w:rsidRPr="006D0EEE">
        <w:rPr>
          <w:bCs/>
          <w:iCs/>
          <w:color w:val="000000"/>
          <w:lang w:val="uk-UA"/>
        </w:rPr>
        <w:t xml:space="preserve">. Через 24 години після перорального застосування незначні концентрації антибіотика, спостерігаються в нирках, печінці, легенях, м'язах, жировій тканині. </w:t>
      </w:r>
      <w:proofErr w:type="spellStart"/>
      <w:r w:rsidRPr="006D0EEE">
        <w:rPr>
          <w:bCs/>
          <w:iCs/>
          <w:color w:val="000000"/>
          <w:lang w:val="uk-UA"/>
        </w:rPr>
        <w:t>Спектиноміцин</w:t>
      </w:r>
      <w:proofErr w:type="spellEnd"/>
      <w:r w:rsidRPr="006D0EEE">
        <w:rPr>
          <w:bCs/>
          <w:iCs/>
          <w:color w:val="000000"/>
          <w:lang w:val="uk-UA"/>
        </w:rPr>
        <w:t xml:space="preserve"> зв'язується з білками плазми не більше, ніж на 10% та погано розчиняється в жирах. Його концентрація у сироватці крові досягає максимуму через 4 години. </w:t>
      </w:r>
      <w:proofErr w:type="spellStart"/>
      <w:r w:rsidRPr="006D0EEE">
        <w:rPr>
          <w:bCs/>
          <w:iCs/>
          <w:color w:val="000000"/>
          <w:lang w:val="uk-UA"/>
        </w:rPr>
        <w:t>Спектиноміцин</w:t>
      </w:r>
      <w:proofErr w:type="spellEnd"/>
      <w:r w:rsidRPr="006D0EEE">
        <w:rPr>
          <w:bCs/>
          <w:iCs/>
          <w:color w:val="000000"/>
          <w:lang w:val="uk-UA"/>
        </w:rPr>
        <w:t xml:space="preserve"> практично не </w:t>
      </w:r>
      <w:proofErr w:type="spellStart"/>
      <w:r w:rsidRPr="006D0EEE">
        <w:rPr>
          <w:bCs/>
          <w:iCs/>
          <w:color w:val="000000"/>
          <w:lang w:val="uk-UA"/>
        </w:rPr>
        <w:t>біотрансформується</w:t>
      </w:r>
      <w:proofErr w:type="spellEnd"/>
      <w:r w:rsidRPr="006D0EEE">
        <w:rPr>
          <w:bCs/>
          <w:iCs/>
          <w:color w:val="000000"/>
          <w:lang w:val="uk-UA"/>
        </w:rPr>
        <w:t xml:space="preserve"> в організмі й виділяється у незміненому вигляді з фекаліями.</w:t>
      </w:r>
    </w:p>
    <w:p w14:paraId="0DD141CC" w14:textId="77777777" w:rsidR="00A95855" w:rsidRPr="006D0EEE" w:rsidRDefault="000B4455" w:rsidP="000B4455">
      <w:pPr>
        <w:numPr>
          <w:ilvl w:val="0"/>
          <w:numId w:val="3"/>
        </w:numPr>
        <w:ind w:hanging="153"/>
        <w:contextualSpacing/>
        <w:jc w:val="both"/>
        <w:rPr>
          <w:b/>
          <w:bCs/>
          <w:lang w:val="uk-UA"/>
        </w:rPr>
      </w:pPr>
      <w:r w:rsidRPr="006D0EEE">
        <w:rPr>
          <w:b/>
          <w:bCs/>
          <w:lang w:val="uk-UA"/>
        </w:rPr>
        <w:t xml:space="preserve">   </w:t>
      </w:r>
      <w:r w:rsidR="00A95855" w:rsidRPr="006D0EEE">
        <w:rPr>
          <w:b/>
          <w:bCs/>
          <w:lang w:val="uk-UA"/>
        </w:rPr>
        <w:t>Клінічні особливості</w:t>
      </w:r>
      <w:bookmarkEnd w:id="3"/>
    </w:p>
    <w:p w14:paraId="2FD5D673" w14:textId="77777777" w:rsidR="00A95855" w:rsidRPr="006D0EEE" w:rsidRDefault="00A95855" w:rsidP="000B4455">
      <w:pPr>
        <w:numPr>
          <w:ilvl w:val="1"/>
          <w:numId w:val="3"/>
        </w:numPr>
        <w:ind w:hanging="513"/>
        <w:contextualSpacing/>
        <w:jc w:val="both"/>
        <w:rPr>
          <w:b/>
          <w:bCs/>
          <w:lang w:val="uk-UA"/>
        </w:rPr>
      </w:pPr>
      <w:bookmarkStart w:id="4" w:name="bookmark5"/>
      <w:r w:rsidRPr="006D0EEE">
        <w:rPr>
          <w:b/>
          <w:bCs/>
          <w:lang w:val="uk-UA"/>
        </w:rPr>
        <w:t>Вид тварин</w:t>
      </w:r>
      <w:bookmarkEnd w:id="4"/>
    </w:p>
    <w:p w14:paraId="3990BB1E" w14:textId="3BDAF381" w:rsidR="000B4455" w:rsidRPr="006D0EEE" w:rsidRDefault="00215281" w:rsidP="000B4455">
      <w:pPr>
        <w:ind w:firstLine="567"/>
        <w:rPr>
          <w:lang w:val="uk-UA"/>
        </w:rPr>
      </w:pPr>
      <w:r w:rsidRPr="006D0EEE">
        <w:rPr>
          <w:lang w:val="uk-UA"/>
        </w:rPr>
        <w:lastRenderedPageBreak/>
        <w:t>К</w:t>
      </w:r>
      <w:proofErr w:type="spellStart"/>
      <w:r w:rsidRPr="006D0EEE">
        <w:t>ури</w:t>
      </w:r>
      <w:proofErr w:type="spellEnd"/>
      <w:r w:rsidRPr="006D0EEE">
        <w:t xml:space="preserve"> (</w:t>
      </w:r>
      <w:proofErr w:type="spellStart"/>
      <w:r w:rsidRPr="006D0EEE">
        <w:t>бройлери</w:t>
      </w:r>
      <w:proofErr w:type="spellEnd"/>
      <w:r w:rsidRPr="006D0EEE">
        <w:t xml:space="preserve">, </w:t>
      </w:r>
      <w:proofErr w:type="spellStart"/>
      <w:r w:rsidRPr="006D0EEE">
        <w:t>племінна</w:t>
      </w:r>
      <w:proofErr w:type="spellEnd"/>
      <w:r w:rsidRPr="006D0EEE">
        <w:t xml:space="preserve"> </w:t>
      </w:r>
      <w:proofErr w:type="spellStart"/>
      <w:r w:rsidRPr="006D0EEE">
        <w:t>птиця</w:t>
      </w:r>
      <w:proofErr w:type="spellEnd"/>
      <w:r w:rsidRPr="006D0EEE">
        <w:t xml:space="preserve">, </w:t>
      </w:r>
      <w:proofErr w:type="spellStart"/>
      <w:r w:rsidRPr="006D0EEE">
        <w:t>ремонтний</w:t>
      </w:r>
      <w:proofErr w:type="spellEnd"/>
      <w:r w:rsidRPr="006D0EEE">
        <w:t xml:space="preserve"> молодняк </w:t>
      </w:r>
      <w:proofErr w:type="spellStart"/>
      <w:r w:rsidRPr="006D0EEE">
        <w:t>птиці</w:t>
      </w:r>
      <w:proofErr w:type="spellEnd"/>
      <w:r w:rsidRPr="006D0EEE">
        <w:t xml:space="preserve">), </w:t>
      </w:r>
      <w:proofErr w:type="spellStart"/>
      <w:r w:rsidRPr="006D0EEE">
        <w:t>свині</w:t>
      </w:r>
      <w:proofErr w:type="spellEnd"/>
    </w:p>
    <w:p w14:paraId="0067305D" w14:textId="77777777" w:rsidR="000B4455" w:rsidRPr="006D0EEE" w:rsidRDefault="000B4455" w:rsidP="000B4455">
      <w:pPr>
        <w:pStyle w:val="a9"/>
        <w:numPr>
          <w:ilvl w:val="1"/>
          <w:numId w:val="3"/>
        </w:numPr>
        <w:ind w:hanging="513"/>
        <w:rPr>
          <w:b/>
          <w:bCs/>
          <w:lang w:val="uk-UA"/>
        </w:rPr>
      </w:pPr>
      <w:bookmarkStart w:id="5" w:name="bookmark6"/>
      <w:r w:rsidRPr="006D0EEE">
        <w:rPr>
          <w:b/>
          <w:bCs/>
          <w:lang w:val="uk-UA"/>
        </w:rPr>
        <w:t>Показання до застосування</w:t>
      </w:r>
      <w:bookmarkEnd w:id="5"/>
    </w:p>
    <w:p w14:paraId="6460700F" w14:textId="77777777" w:rsidR="00215281" w:rsidRPr="006D0EEE" w:rsidRDefault="00215281" w:rsidP="00215281">
      <w:pPr>
        <w:pStyle w:val="a9"/>
        <w:ind w:left="0" w:firstLine="720"/>
        <w:jc w:val="both"/>
        <w:rPr>
          <w:bCs/>
          <w:iCs/>
          <w:lang w:val="uk-UA"/>
        </w:rPr>
      </w:pPr>
      <w:bookmarkStart w:id="6" w:name="_Hlk218759923"/>
      <w:bookmarkStart w:id="7" w:name="bookmark7"/>
      <w:r w:rsidRPr="006D0EEE">
        <w:rPr>
          <w:bCs/>
          <w:iCs/>
          <w:lang w:val="uk-UA"/>
        </w:rPr>
        <w:t xml:space="preserve">Свині: лікування тварин, хворих на дизентерію (спричиненої </w:t>
      </w:r>
      <w:proofErr w:type="spellStart"/>
      <w:r w:rsidRPr="006D0EEE">
        <w:rPr>
          <w:bCs/>
          <w:i/>
          <w:iCs/>
          <w:lang w:val="uk-UA"/>
        </w:rPr>
        <w:t>Brachyspira</w:t>
      </w:r>
      <w:proofErr w:type="spellEnd"/>
      <w:r w:rsidRPr="006D0EEE">
        <w:rPr>
          <w:bCs/>
          <w:i/>
          <w:iCs/>
          <w:lang w:val="uk-UA"/>
        </w:rPr>
        <w:t xml:space="preserve"> </w:t>
      </w:r>
      <w:proofErr w:type="spellStart"/>
      <w:r w:rsidRPr="006D0EEE">
        <w:rPr>
          <w:bCs/>
          <w:i/>
          <w:iCs/>
          <w:lang w:val="uk-UA"/>
        </w:rPr>
        <w:t>hyodysenteria</w:t>
      </w:r>
      <w:proofErr w:type="spellEnd"/>
      <w:r w:rsidRPr="006D0EEE">
        <w:rPr>
          <w:bCs/>
          <w:i/>
          <w:iCs/>
          <w:lang w:val="uk-UA"/>
        </w:rPr>
        <w:t>)</w:t>
      </w:r>
      <w:r w:rsidRPr="006D0EEE">
        <w:rPr>
          <w:bCs/>
          <w:iCs/>
          <w:lang w:val="uk-UA"/>
        </w:rPr>
        <w:t xml:space="preserve">, </w:t>
      </w:r>
      <w:proofErr w:type="spellStart"/>
      <w:r w:rsidRPr="006D0EEE">
        <w:rPr>
          <w:bCs/>
          <w:iCs/>
          <w:lang w:val="uk-UA"/>
        </w:rPr>
        <w:t>проліферативну</w:t>
      </w:r>
      <w:proofErr w:type="spellEnd"/>
      <w:r w:rsidRPr="006D0EEE">
        <w:rPr>
          <w:bCs/>
          <w:iCs/>
          <w:lang w:val="uk-UA"/>
        </w:rPr>
        <w:t xml:space="preserve"> </w:t>
      </w:r>
      <w:proofErr w:type="spellStart"/>
      <w:r w:rsidRPr="006D0EEE">
        <w:rPr>
          <w:bCs/>
          <w:iCs/>
          <w:lang w:val="uk-UA"/>
        </w:rPr>
        <w:t>ентеропатію</w:t>
      </w:r>
      <w:proofErr w:type="spellEnd"/>
      <w:r w:rsidRPr="006D0EEE">
        <w:rPr>
          <w:bCs/>
          <w:iCs/>
          <w:lang w:val="uk-UA"/>
        </w:rPr>
        <w:t xml:space="preserve"> (</w:t>
      </w:r>
      <w:proofErr w:type="spellStart"/>
      <w:r w:rsidRPr="006D0EEE">
        <w:rPr>
          <w:bCs/>
          <w:iCs/>
          <w:lang w:val="uk-UA"/>
        </w:rPr>
        <w:t>ілеїт</w:t>
      </w:r>
      <w:proofErr w:type="spellEnd"/>
      <w:r w:rsidRPr="006D0EEE">
        <w:rPr>
          <w:bCs/>
          <w:iCs/>
          <w:lang w:val="uk-UA"/>
        </w:rPr>
        <w:t xml:space="preserve">) (спричиненої </w:t>
      </w:r>
      <w:proofErr w:type="spellStart"/>
      <w:r w:rsidRPr="006D0EEE">
        <w:rPr>
          <w:bCs/>
          <w:i/>
          <w:iCs/>
          <w:lang w:val="uk-UA"/>
        </w:rPr>
        <w:t>Lawsonia</w:t>
      </w:r>
      <w:proofErr w:type="spellEnd"/>
      <w:r w:rsidRPr="006D0EEE">
        <w:rPr>
          <w:bCs/>
          <w:i/>
          <w:iCs/>
          <w:lang w:val="uk-UA"/>
        </w:rPr>
        <w:t xml:space="preserve"> </w:t>
      </w:r>
      <w:proofErr w:type="spellStart"/>
      <w:r w:rsidRPr="006D0EEE">
        <w:rPr>
          <w:bCs/>
          <w:i/>
          <w:iCs/>
          <w:lang w:val="uk-UA"/>
        </w:rPr>
        <w:t>intracellularis</w:t>
      </w:r>
      <w:proofErr w:type="spellEnd"/>
      <w:r w:rsidRPr="006D0EEE">
        <w:rPr>
          <w:bCs/>
          <w:i/>
          <w:iCs/>
          <w:lang w:val="uk-UA"/>
        </w:rPr>
        <w:t>)</w:t>
      </w:r>
      <w:r w:rsidRPr="006D0EEE">
        <w:rPr>
          <w:bCs/>
          <w:iCs/>
          <w:lang w:val="uk-UA"/>
        </w:rPr>
        <w:t xml:space="preserve"> та ентерит, що спричинений </w:t>
      </w:r>
      <w:proofErr w:type="spellStart"/>
      <w:r w:rsidRPr="006D0EEE">
        <w:rPr>
          <w:bCs/>
          <w:i/>
          <w:iCs/>
          <w:lang w:val="uk-UA"/>
        </w:rPr>
        <w:t>Escherichia</w:t>
      </w:r>
      <w:proofErr w:type="spellEnd"/>
      <w:r w:rsidRPr="006D0EEE">
        <w:rPr>
          <w:bCs/>
          <w:i/>
          <w:iCs/>
          <w:lang w:val="uk-UA"/>
        </w:rPr>
        <w:t xml:space="preserve"> </w:t>
      </w:r>
      <w:proofErr w:type="spellStart"/>
      <w:r w:rsidRPr="006D0EEE">
        <w:rPr>
          <w:bCs/>
          <w:i/>
          <w:iCs/>
          <w:lang w:val="uk-UA"/>
        </w:rPr>
        <w:t>coli</w:t>
      </w:r>
      <w:proofErr w:type="spellEnd"/>
      <w:r w:rsidRPr="006D0EEE">
        <w:rPr>
          <w:bCs/>
          <w:i/>
          <w:iCs/>
          <w:lang w:val="uk-UA"/>
        </w:rPr>
        <w:t xml:space="preserve">, </w:t>
      </w:r>
      <w:r w:rsidRPr="006D0EEE">
        <w:rPr>
          <w:bCs/>
          <w:iCs/>
          <w:lang w:val="uk-UA"/>
        </w:rPr>
        <w:t xml:space="preserve">які чутливі до </w:t>
      </w:r>
      <w:proofErr w:type="spellStart"/>
      <w:r w:rsidRPr="006D0EEE">
        <w:rPr>
          <w:bCs/>
          <w:iCs/>
          <w:lang w:val="uk-UA"/>
        </w:rPr>
        <w:t>лінкоміцину</w:t>
      </w:r>
      <w:proofErr w:type="spellEnd"/>
      <w:r w:rsidRPr="006D0EEE">
        <w:rPr>
          <w:bCs/>
          <w:iCs/>
          <w:lang w:val="uk-UA"/>
        </w:rPr>
        <w:t xml:space="preserve"> та </w:t>
      </w:r>
      <w:proofErr w:type="spellStart"/>
      <w:r w:rsidRPr="006D0EEE">
        <w:rPr>
          <w:bCs/>
          <w:iCs/>
          <w:lang w:val="uk-UA"/>
        </w:rPr>
        <w:t>спектиноміцину</w:t>
      </w:r>
      <w:proofErr w:type="spellEnd"/>
      <w:r w:rsidRPr="006D0EEE">
        <w:rPr>
          <w:bCs/>
          <w:iCs/>
          <w:lang w:val="uk-UA"/>
        </w:rPr>
        <w:t>.</w:t>
      </w:r>
    </w:p>
    <w:p w14:paraId="62B7DD38" w14:textId="77777777" w:rsidR="00215281" w:rsidRPr="006D0EEE" w:rsidRDefault="00215281" w:rsidP="00215281">
      <w:pPr>
        <w:pStyle w:val="a9"/>
        <w:ind w:left="0" w:firstLine="720"/>
        <w:jc w:val="both"/>
        <w:rPr>
          <w:bCs/>
          <w:iCs/>
          <w:lang w:val="uk-UA"/>
        </w:rPr>
      </w:pPr>
      <w:r w:rsidRPr="006D0EEE">
        <w:rPr>
          <w:bCs/>
          <w:iCs/>
          <w:lang w:val="uk-UA"/>
        </w:rPr>
        <w:t xml:space="preserve">Кури </w:t>
      </w:r>
      <w:r w:rsidRPr="006D0EEE">
        <w:rPr>
          <w:lang w:val="uk-UA"/>
        </w:rPr>
        <w:t>(бройлери, племінна птиця, ремонтний молодняк птиці)</w:t>
      </w:r>
      <w:r w:rsidRPr="006D0EEE">
        <w:rPr>
          <w:bCs/>
          <w:iCs/>
          <w:lang w:val="uk-UA"/>
        </w:rPr>
        <w:t xml:space="preserve">: лікування птиці, хворої на хронічні респіраторні захворювання, що спричинені  </w:t>
      </w:r>
      <w:proofErr w:type="spellStart"/>
      <w:r w:rsidRPr="006D0EEE">
        <w:rPr>
          <w:bCs/>
          <w:i/>
          <w:iCs/>
          <w:lang w:val="uk-UA"/>
        </w:rPr>
        <w:t>Mycoplasma</w:t>
      </w:r>
      <w:proofErr w:type="spellEnd"/>
      <w:r w:rsidRPr="006D0EEE">
        <w:rPr>
          <w:bCs/>
          <w:i/>
          <w:iCs/>
          <w:lang w:val="uk-UA"/>
        </w:rPr>
        <w:t xml:space="preserve"> </w:t>
      </w:r>
      <w:proofErr w:type="spellStart"/>
      <w:r w:rsidRPr="006D0EEE">
        <w:rPr>
          <w:bCs/>
          <w:i/>
          <w:iCs/>
          <w:lang w:val="uk-UA"/>
        </w:rPr>
        <w:t>gallisepticum</w:t>
      </w:r>
      <w:proofErr w:type="spellEnd"/>
      <w:r w:rsidRPr="006D0EEE">
        <w:rPr>
          <w:bCs/>
          <w:iCs/>
          <w:lang w:val="uk-UA"/>
        </w:rPr>
        <w:t xml:space="preserve"> та </w:t>
      </w:r>
      <w:proofErr w:type="spellStart"/>
      <w:r w:rsidRPr="006D0EEE">
        <w:rPr>
          <w:bCs/>
          <w:i/>
          <w:iCs/>
          <w:lang w:val="uk-UA"/>
        </w:rPr>
        <w:t>Escherichia</w:t>
      </w:r>
      <w:proofErr w:type="spellEnd"/>
      <w:r w:rsidRPr="006D0EEE">
        <w:rPr>
          <w:bCs/>
          <w:i/>
          <w:iCs/>
          <w:lang w:val="uk-UA"/>
        </w:rPr>
        <w:t xml:space="preserve"> </w:t>
      </w:r>
      <w:proofErr w:type="spellStart"/>
      <w:r w:rsidRPr="006D0EEE">
        <w:rPr>
          <w:bCs/>
          <w:i/>
          <w:iCs/>
          <w:lang w:val="uk-UA"/>
        </w:rPr>
        <w:t>coli</w:t>
      </w:r>
      <w:proofErr w:type="spellEnd"/>
      <w:r w:rsidRPr="006D0EEE">
        <w:rPr>
          <w:bCs/>
          <w:iCs/>
          <w:lang w:val="uk-UA"/>
        </w:rPr>
        <w:t xml:space="preserve">, чутливими до </w:t>
      </w:r>
      <w:proofErr w:type="spellStart"/>
      <w:r w:rsidRPr="006D0EEE">
        <w:rPr>
          <w:bCs/>
          <w:iCs/>
          <w:lang w:val="uk-UA"/>
        </w:rPr>
        <w:t>лінкоміцину</w:t>
      </w:r>
      <w:proofErr w:type="spellEnd"/>
      <w:r w:rsidRPr="006D0EEE">
        <w:rPr>
          <w:bCs/>
          <w:iCs/>
          <w:lang w:val="uk-UA"/>
        </w:rPr>
        <w:t xml:space="preserve"> та </w:t>
      </w:r>
      <w:proofErr w:type="spellStart"/>
      <w:r w:rsidRPr="006D0EEE">
        <w:rPr>
          <w:bCs/>
          <w:iCs/>
          <w:lang w:val="uk-UA"/>
        </w:rPr>
        <w:t>спектиноміцину</w:t>
      </w:r>
      <w:proofErr w:type="spellEnd"/>
      <w:r w:rsidRPr="006D0EEE">
        <w:rPr>
          <w:bCs/>
          <w:iCs/>
          <w:lang w:val="uk-UA"/>
        </w:rPr>
        <w:t>.</w:t>
      </w:r>
    </w:p>
    <w:p w14:paraId="42AE8B27" w14:textId="77777777" w:rsidR="00215281" w:rsidRPr="006D0EEE" w:rsidRDefault="00215281" w:rsidP="00215281">
      <w:pPr>
        <w:pStyle w:val="a9"/>
        <w:ind w:left="0" w:firstLine="720"/>
        <w:jc w:val="both"/>
        <w:rPr>
          <w:bCs/>
          <w:iCs/>
          <w:lang w:val="uk-UA"/>
        </w:rPr>
      </w:pPr>
      <w:r w:rsidRPr="006D0EEE">
        <w:rPr>
          <w:lang w:val="uk-UA"/>
        </w:rPr>
        <w:t>Перед застосуванням слід визначити наявність захворювання в стаді тварин.</w:t>
      </w:r>
    </w:p>
    <w:bookmarkEnd w:id="6"/>
    <w:p w14:paraId="00029966" w14:textId="6B6A7413" w:rsidR="000B4455" w:rsidRPr="006D0EEE" w:rsidRDefault="000B4455" w:rsidP="000B4455">
      <w:pPr>
        <w:numPr>
          <w:ilvl w:val="1"/>
          <w:numId w:val="6"/>
        </w:numPr>
        <w:ind w:hanging="513"/>
        <w:rPr>
          <w:b/>
          <w:bCs/>
          <w:lang w:val="uk-UA"/>
        </w:rPr>
      </w:pPr>
      <w:r w:rsidRPr="006D0EEE">
        <w:rPr>
          <w:b/>
          <w:bCs/>
          <w:lang w:val="uk-UA"/>
        </w:rPr>
        <w:t>Протипоказання</w:t>
      </w:r>
      <w:bookmarkEnd w:id="7"/>
    </w:p>
    <w:p w14:paraId="7EC39F17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 xml:space="preserve">Підвищена чутливість до </w:t>
      </w:r>
      <w:proofErr w:type="spellStart"/>
      <w:r w:rsidRPr="006D0EEE">
        <w:rPr>
          <w:lang w:val="uk-UA"/>
        </w:rPr>
        <w:t>лінкоміцину</w:t>
      </w:r>
      <w:proofErr w:type="spellEnd"/>
      <w:r w:rsidRPr="006D0EEE">
        <w:rPr>
          <w:lang w:val="uk-UA"/>
        </w:rPr>
        <w:t xml:space="preserve"> та </w:t>
      </w:r>
      <w:proofErr w:type="spellStart"/>
      <w:r w:rsidRPr="006D0EEE">
        <w:rPr>
          <w:lang w:val="uk-UA"/>
        </w:rPr>
        <w:t>спектиноміцину</w:t>
      </w:r>
      <w:proofErr w:type="spellEnd"/>
      <w:r w:rsidRPr="006D0EEE">
        <w:rPr>
          <w:lang w:val="uk-UA"/>
        </w:rPr>
        <w:t xml:space="preserve"> або до будь-якої з допоміжних речовин. </w:t>
      </w:r>
    </w:p>
    <w:p w14:paraId="31BB28AC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>Не застосовувати тваринам із порушенням функції нирок.</w:t>
      </w:r>
    </w:p>
    <w:p w14:paraId="741424B9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 xml:space="preserve">Не застосовувати </w:t>
      </w:r>
      <w:proofErr w:type="spellStart"/>
      <w:r w:rsidRPr="006D0EEE">
        <w:rPr>
          <w:lang w:val="uk-UA"/>
        </w:rPr>
        <w:t>кролям</w:t>
      </w:r>
      <w:proofErr w:type="spellEnd"/>
      <w:r w:rsidRPr="006D0EEE">
        <w:rPr>
          <w:lang w:val="uk-UA"/>
        </w:rPr>
        <w:t xml:space="preserve">, </w:t>
      </w:r>
      <w:proofErr w:type="spellStart"/>
      <w:r w:rsidRPr="006D0EEE">
        <w:rPr>
          <w:lang w:val="uk-UA"/>
        </w:rPr>
        <w:t>шиншилам</w:t>
      </w:r>
      <w:proofErr w:type="spellEnd"/>
      <w:r w:rsidRPr="006D0EEE">
        <w:rPr>
          <w:lang w:val="uk-UA"/>
        </w:rPr>
        <w:t xml:space="preserve">, хом'якам, </w:t>
      </w:r>
      <w:proofErr w:type="spellStart"/>
      <w:r w:rsidRPr="006D0EEE">
        <w:rPr>
          <w:lang w:val="uk-UA"/>
        </w:rPr>
        <w:t>мурчакам</w:t>
      </w:r>
      <w:proofErr w:type="spellEnd"/>
      <w:r w:rsidRPr="006D0EEE">
        <w:rPr>
          <w:lang w:val="uk-UA"/>
        </w:rPr>
        <w:t>, коням та жуйним тваринам. Це може привести до тяжких розладів травного каналу.</w:t>
      </w:r>
    </w:p>
    <w:p w14:paraId="43D1D008" w14:textId="77777777" w:rsidR="000B4455" w:rsidRPr="006D0EEE" w:rsidRDefault="000B4455" w:rsidP="000B4455">
      <w:pPr>
        <w:ind w:firstLine="567"/>
        <w:rPr>
          <w:lang w:val="uk-UA"/>
        </w:rPr>
      </w:pPr>
      <w:bookmarkStart w:id="8" w:name="_Hlk218760158"/>
      <w:r w:rsidRPr="006D0EEE">
        <w:rPr>
          <w:lang w:val="uk-UA"/>
        </w:rPr>
        <w:t>Не застосовувати одночасно з еритроміцином.</w:t>
      </w:r>
    </w:p>
    <w:p w14:paraId="7C76983A" w14:textId="453CEFC5" w:rsidR="00215281" w:rsidRPr="006D0EEE" w:rsidRDefault="00215281" w:rsidP="00215281">
      <w:pPr>
        <w:ind w:firstLine="567"/>
        <w:jc w:val="both"/>
        <w:rPr>
          <w:lang w:val="uk-UA"/>
        </w:rPr>
      </w:pPr>
      <w:r w:rsidRPr="006D0EEE">
        <w:rPr>
          <w:lang w:val="uk-UA"/>
        </w:rPr>
        <w:t xml:space="preserve">Не застосовувати одночасно з препаратами, що містять у своєму складі каолін, катіони </w:t>
      </w:r>
      <w:r w:rsidRPr="006D0EEE">
        <w:rPr>
          <w:lang w:val="en-US"/>
        </w:rPr>
        <w:t>Mg</w:t>
      </w:r>
      <w:r w:rsidRPr="006D0EEE">
        <w:rPr>
          <w:vertAlign w:val="superscript"/>
          <w:lang w:val="uk-UA"/>
        </w:rPr>
        <w:t>2+</w:t>
      </w:r>
      <w:r w:rsidRPr="006D0EEE">
        <w:rPr>
          <w:lang w:val="uk-UA"/>
        </w:rPr>
        <w:t xml:space="preserve">, </w:t>
      </w:r>
      <w:r w:rsidRPr="006D0EEE">
        <w:rPr>
          <w:lang w:val="en-US"/>
        </w:rPr>
        <w:t>Al</w:t>
      </w:r>
      <w:r w:rsidRPr="006D0EEE">
        <w:rPr>
          <w:vertAlign w:val="superscript"/>
          <w:lang w:val="uk-UA"/>
        </w:rPr>
        <w:t>3+</w:t>
      </w:r>
      <w:r w:rsidRPr="006D0EEE">
        <w:rPr>
          <w:lang w:val="uk-UA"/>
        </w:rPr>
        <w:t xml:space="preserve">, </w:t>
      </w:r>
      <w:r w:rsidRPr="006D0EEE">
        <w:rPr>
          <w:lang w:val="en-US"/>
        </w:rPr>
        <w:t>Ca</w:t>
      </w:r>
      <w:r w:rsidRPr="006D0EEE">
        <w:rPr>
          <w:vertAlign w:val="superscript"/>
          <w:lang w:val="uk-UA"/>
        </w:rPr>
        <w:t>2+</w:t>
      </w:r>
      <w:r w:rsidRPr="006D0EEE">
        <w:rPr>
          <w:lang w:val="uk-UA"/>
        </w:rPr>
        <w:t xml:space="preserve">, які можуть перешкоджати абсорбції </w:t>
      </w:r>
      <w:proofErr w:type="spellStart"/>
      <w:r w:rsidRPr="006D0EEE">
        <w:rPr>
          <w:lang w:val="uk-UA"/>
        </w:rPr>
        <w:t>лінкоміцину</w:t>
      </w:r>
      <w:proofErr w:type="spellEnd"/>
      <w:r w:rsidRPr="006D0EEE">
        <w:rPr>
          <w:lang w:val="uk-UA"/>
        </w:rPr>
        <w:t xml:space="preserve"> в травному каналі.</w:t>
      </w:r>
    </w:p>
    <w:p w14:paraId="6326A270" w14:textId="7310DC55" w:rsidR="000B4455" w:rsidRPr="006D0EEE" w:rsidRDefault="00215281" w:rsidP="000B4455">
      <w:pPr>
        <w:ind w:firstLine="567"/>
        <w:rPr>
          <w:lang w:val="uk-UA"/>
        </w:rPr>
      </w:pPr>
      <w:r w:rsidRPr="006D0EEE">
        <w:t xml:space="preserve">Не </w:t>
      </w:r>
      <w:proofErr w:type="spellStart"/>
      <w:r w:rsidRPr="006D0EEE">
        <w:t>застосову</w:t>
      </w:r>
      <w:proofErr w:type="spellEnd"/>
      <w:r w:rsidRPr="006D0EEE">
        <w:rPr>
          <w:lang w:val="uk-UA"/>
        </w:rPr>
        <w:t>вати</w:t>
      </w:r>
      <w:r w:rsidRPr="006D0EEE">
        <w:t xml:space="preserve"> </w:t>
      </w:r>
      <w:proofErr w:type="spellStart"/>
      <w:r w:rsidRPr="006D0EEE">
        <w:t>курям-несучкам</w:t>
      </w:r>
      <w:proofErr w:type="spellEnd"/>
      <w:r w:rsidRPr="006D0EEE">
        <w:t xml:space="preserve">, </w:t>
      </w:r>
      <w:proofErr w:type="spellStart"/>
      <w:r w:rsidRPr="006D0EEE">
        <w:t>яйця</w:t>
      </w:r>
      <w:proofErr w:type="spellEnd"/>
      <w:r w:rsidRPr="006D0EEE">
        <w:t xml:space="preserve"> </w:t>
      </w:r>
      <w:proofErr w:type="spellStart"/>
      <w:r w:rsidRPr="006D0EEE">
        <w:t>яких</w:t>
      </w:r>
      <w:proofErr w:type="spellEnd"/>
      <w:r w:rsidRPr="006D0EEE">
        <w:t xml:space="preserve"> </w:t>
      </w:r>
      <w:proofErr w:type="spellStart"/>
      <w:r w:rsidRPr="006D0EEE">
        <w:t>призначені</w:t>
      </w:r>
      <w:proofErr w:type="spellEnd"/>
      <w:r w:rsidRPr="006D0EEE">
        <w:t xml:space="preserve"> для </w:t>
      </w:r>
      <w:r w:rsidRPr="006D0EEE">
        <w:rPr>
          <w:lang w:val="uk-UA"/>
        </w:rPr>
        <w:t>споживання людьми</w:t>
      </w:r>
      <w:r w:rsidR="000B4455" w:rsidRPr="006D0EEE">
        <w:rPr>
          <w:lang w:val="uk-UA"/>
        </w:rPr>
        <w:t>.</w:t>
      </w:r>
    </w:p>
    <w:p w14:paraId="5C32933A" w14:textId="77777777" w:rsidR="000B4455" w:rsidRPr="006D0EEE" w:rsidRDefault="000B4455" w:rsidP="000B4455">
      <w:pPr>
        <w:numPr>
          <w:ilvl w:val="1"/>
          <w:numId w:val="6"/>
        </w:numPr>
        <w:ind w:hanging="513"/>
        <w:rPr>
          <w:b/>
          <w:bCs/>
          <w:lang w:val="uk-UA"/>
        </w:rPr>
      </w:pPr>
      <w:bookmarkStart w:id="9" w:name="bookmark8"/>
      <w:bookmarkEnd w:id="8"/>
      <w:r w:rsidRPr="006D0EEE">
        <w:rPr>
          <w:b/>
          <w:bCs/>
          <w:lang w:val="uk-UA"/>
        </w:rPr>
        <w:t>Побічна дія</w:t>
      </w:r>
      <w:bookmarkEnd w:id="9"/>
    </w:p>
    <w:p w14:paraId="1B471188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>У рекомендованих дозах не спостерігається.</w:t>
      </w:r>
    </w:p>
    <w:p w14:paraId="107852BE" w14:textId="77777777" w:rsidR="000B4455" w:rsidRPr="006D0EEE" w:rsidRDefault="000B4455" w:rsidP="00070AFB">
      <w:pPr>
        <w:ind w:firstLine="567"/>
        <w:jc w:val="both"/>
        <w:rPr>
          <w:lang w:val="uk-UA"/>
        </w:rPr>
      </w:pPr>
      <w:r w:rsidRPr="006D0EEE">
        <w:rPr>
          <w:lang w:val="uk-UA"/>
        </w:rPr>
        <w:t>В окремих випадках у свиней можливі алергічні явища: почервоніння шкіри та слизових оболонок, висипання на шкірі, свербіж і набряки, які поступово, без припинення лікування, зникають протягом 5-7 діб. У свиней препарат може викликати побічні ефекти з боку травного каналу (діарея).</w:t>
      </w:r>
    </w:p>
    <w:p w14:paraId="730B0FAC" w14:textId="77777777" w:rsidR="000B4455" w:rsidRPr="006D0EEE" w:rsidRDefault="000B4455" w:rsidP="00070AFB">
      <w:pPr>
        <w:ind w:firstLine="567"/>
        <w:jc w:val="both"/>
        <w:rPr>
          <w:lang w:val="uk-UA"/>
        </w:rPr>
      </w:pPr>
      <w:r w:rsidRPr="006D0EEE">
        <w:rPr>
          <w:lang w:val="uk-UA"/>
        </w:rPr>
        <w:t>При ïx появі протягом 10 діб застосування препарату припиняють та призначають десенсибілізуючу терапію.</w:t>
      </w:r>
    </w:p>
    <w:p w14:paraId="0A6532B9" w14:textId="77777777" w:rsidR="000B4455" w:rsidRPr="006D0EEE" w:rsidRDefault="000B4455" w:rsidP="000B4455">
      <w:pPr>
        <w:numPr>
          <w:ilvl w:val="1"/>
          <w:numId w:val="6"/>
        </w:numPr>
        <w:ind w:hanging="513"/>
        <w:rPr>
          <w:b/>
          <w:bCs/>
          <w:lang w:val="uk-UA"/>
        </w:rPr>
      </w:pPr>
      <w:bookmarkStart w:id="10" w:name="bookmark9"/>
      <w:r w:rsidRPr="006D0EEE">
        <w:rPr>
          <w:b/>
          <w:bCs/>
          <w:lang w:val="uk-UA"/>
        </w:rPr>
        <w:t>Особливі застереження при використанні</w:t>
      </w:r>
      <w:bookmarkEnd w:id="10"/>
    </w:p>
    <w:p w14:paraId="675792C9" w14:textId="77777777" w:rsidR="000B4455" w:rsidRPr="006D0EEE" w:rsidRDefault="000B4455" w:rsidP="00070AFB">
      <w:pPr>
        <w:ind w:firstLine="567"/>
        <w:jc w:val="both"/>
        <w:rPr>
          <w:lang w:val="uk-UA"/>
        </w:rPr>
      </w:pPr>
      <w:r w:rsidRPr="006D0EEE">
        <w:rPr>
          <w:lang w:val="uk-UA"/>
        </w:rPr>
        <w:t>У процесі змішування препарату з водою необхідно обов'язково використовувати засоби індивідуального захисту (респіратор, рукавиці).</w:t>
      </w:r>
    </w:p>
    <w:p w14:paraId="25A70FF9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>Не застосовувати одночасно з еритроміцином.</w:t>
      </w:r>
    </w:p>
    <w:p w14:paraId="151C8CF7" w14:textId="77777777" w:rsidR="000B4455" w:rsidRPr="006D0EEE" w:rsidRDefault="000B4455" w:rsidP="00070AFB">
      <w:pPr>
        <w:ind w:firstLine="567"/>
        <w:jc w:val="both"/>
        <w:rPr>
          <w:lang w:val="uk-UA"/>
        </w:rPr>
      </w:pPr>
      <w:r w:rsidRPr="006D0EEE">
        <w:rPr>
          <w:lang w:val="uk-UA"/>
        </w:rPr>
        <w:t>Спочатку препарат випробовують на невеликій групі (7-8 голів) тварин. За відсутності ускладнень протягом 2-3 діб препарат застосовують всьому поголів'ю.</w:t>
      </w:r>
    </w:p>
    <w:p w14:paraId="03589A7A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 xml:space="preserve">Лікування повинно базуватися на тестуванні чутливості мікроорганізмів до </w:t>
      </w:r>
      <w:proofErr w:type="spellStart"/>
      <w:r w:rsidRPr="006D0EEE">
        <w:rPr>
          <w:lang w:val="uk-UA"/>
        </w:rPr>
        <w:t>лінкоміцину</w:t>
      </w:r>
      <w:proofErr w:type="spellEnd"/>
      <w:r w:rsidRPr="006D0EEE">
        <w:rPr>
          <w:lang w:val="uk-UA"/>
        </w:rPr>
        <w:t xml:space="preserve"> та </w:t>
      </w:r>
      <w:proofErr w:type="spellStart"/>
      <w:r w:rsidRPr="006D0EEE">
        <w:rPr>
          <w:lang w:val="uk-UA"/>
        </w:rPr>
        <w:t>спектиноміцину</w:t>
      </w:r>
      <w:proofErr w:type="spellEnd"/>
      <w:r w:rsidRPr="006D0EEE">
        <w:rPr>
          <w:lang w:val="uk-UA"/>
        </w:rPr>
        <w:t>.</w:t>
      </w:r>
    </w:p>
    <w:p w14:paraId="792AFD61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>Не має кумулятивних властивостей.</w:t>
      </w:r>
    </w:p>
    <w:p w14:paraId="014761E3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>Випадки негативної дії препарату спричинені одноразовим передозуванням невідомі.</w:t>
      </w:r>
    </w:p>
    <w:p w14:paraId="2A82E775" w14:textId="77777777" w:rsidR="000B4455" w:rsidRPr="006D0EEE" w:rsidRDefault="000B4455" w:rsidP="000B4455">
      <w:pPr>
        <w:numPr>
          <w:ilvl w:val="1"/>
          <w:numId w:val="6"/>
        </w:numPr>
        <w:ind w:hanging="513"/>
        <w:rPr>
          <w:b/>
          <w:bCs/>
          <w:lang w:val="uk-UA"/>
        </w:rPr>
      </w:pPr>
      <w:r w:rsidRPr="006D0EEE">
        <w:rPr>
          <w:b/>
          <w:bCs/>
          <w:lang w:val="uk-UA"/>
        </w:rPr>
        <w:t>Використання під час вагітності, лактації, несучості</w:t>
      </w:r>
    </w:p>
    <w:p w14:paraId="7AF62A80" w14:textId="77777777" w:rsidR="000B4455" w:rsidRPr="006D0EEE" w:rsidRDefault="000B4455" w:rsidP="000B4455">
      <w:pPr>
        <w:ind w:firstLine="567"/>
        <w:rPr>
          <w:lang w:val="uk-UA"/>
        </w:rPr>
      </w:pPr>
      <w:bookmarkStart w:id="11" w:name="bookmark11"/>
      <w:r w:rsidRPr="006D0EEE">
        <w:rPr>
          <w:lang w:val="uk-UA"/>
        </w:rPr>
        <w:t>Безпека ветеринарного лікарського засобу</w:t>
      </w:r>
      <w:r w:rsidR="00E6193E" w:rsidRPr="006D0EEE">
        <w:rPr>
          <w:lang w:val="uk-UA"/>
        </w:rPr>
        <w:t xml:space="preserve"> для тварин</w:t>
      </w:r>
      <w:r w:rsidRPr="006D0EEE">
        <w:rPr>
          <w:lang w:val="uk-UA"/>
        </w:rPr>
        <w:t xml:space="preserve"> під час вагітності та лактації</w:t>
      </w:r>
      <w:r w:rsidR="00E6193E" w:rsidRPr="006D0EEE">
        <w:rPr>
          <w:lang w:val="uk-UA"/>
        </w:rPr>
        <w:t xml:space="preserve"> не встановлена</w:t>
      </w:r>
      <w:r w:rsidRPr="006D0EEE">
        <w:rPr>
          <w:lang w:val="uk-UA"/>
        </w:rPr>
        <w:t>.</w:t>
      </w:r>
    </w:p>
    <w:p w14:paraId="50C96247" w14:textId="77777777" w:rsidR="000B4455" w:rsidRPr="006D0EEE" w:rsidRDefault="000B4455" w:rsidP="000B4455">
      <w:pPr>
        <w:ind w:firstLine="567"/>
        <w:rPr>
          <w:lang w:val="uk-UA"/>
        </w:rPr>
      </w:pPr>
      <w:proofErr w:type="spellStart"/>
      <w:r w:rsidRPr="006D0EEE">
        <w:rPr>
          <w:lang w:val="uk-UA"/>
        </w:rPr>
        <w:t>Лінкоміцин</w:t>
      </w:r>
      <w:proofErr w:type="spellEnd"/>
      <w:r w:rsidRPr="006D0EEE">
        <w:rPr>
          <w:lang w:val="uk-UA"/>
        </w:rPr>
        <w:t xml:space="preserve"> виділяється з молоком.</w:t>
      </w:r>
    </w:p>
    <w:p w14:paraId="58CC2412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>Застосовувати препарат слід лише після оцінки співвідношення користі/ризику лікарем ветеринарної медицини.</w:t>
      </w:r>
    </w:p>
    <w:p w14:paraId="524DACCE" w14:textId="77777777" w:rsidR="003A2E4F" w:rsidRPr="006D0EEE" w:rsidRDefault="003A2E4F" w:rsidP="003A2E4F">
      <w:pPr>
        <w:ind w:firstLine="567"/>
        <w:rPr>
          <w:lang w:val="uk-UA"/>
        </w:rPr>
      </w:pPr>
      <w:r w:rsidRPr="006D0EEE">
        <w:rPr>
          <w:lang w:val="uk-UA"/>
        </w:rPr>
        <w:t>Не застосовують курям-несучкам, яйця яких призначені для харчування людей.</w:t>
      </w:r>
    </w:p>
    <w:p w14:paraId="090C5EEC" w14:textId="77777777" w:rsidR="000B4455" w:rsidRPr="006D0EEE" w:rsidRDefault="000B4455" w:rsidP="000B4455">
      <w:pPr>
        <w:numPr>
          <w:ilvl w:val="1"/>
          <w:numId w:val="6"/>
        </w:numPr>
        <w:ind w:hanging="513"/>
        <w:rPr>
          <w:b/>
          <w:bCs/>
          <w:lang w:val="uk-UA"/>
        </w:rPr>
      </w:pPr>
      <w:r w:rsidRPr="006D0EEE">
        <w:rPr>
          <w:b/>
          <w:bCs/>
          <w:lang w:val="uk-UA"/>
        </w:rPr>
        <w:t>Взаємодія з іншими засобами та інші форми взаємодії</w:t>
      </w:r>
      <w:bookmarkEnd w:id="11"/>
    </w:p>
    <w:p w14:paraId="3AA2436D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>Не застосовувати одночасно з еритроміцином.</w:t>
      </w:r>
    </w:p>
    <w:p w14:paraId="6CBC0E42" w14:textId="77777777" w:rsidR="003A2E4F" w:rsidRPr="006D0EEE" w:rsidRDefault="003A2E4F" w:rsidP="003A2E4F">
      <w:pPr>
        <w:ind w:firstLine="567"/>
        <w:jc w:val="both"/>
        <w:rPr>
          <w:lang w:val="uk-UA"/>
        </w:rPr>
      </w:pPr>
      <w:r w:rsidRPr="006D0EEE">
        <w:rPr>
          <w:lang w:val="uk-UA"/>
        </w:rPr>
        <w:t xml:space="preserve">Не застосовувати одночасно з препаратами, що містять у своєму складі каолін, катіони </w:t>
      </w:r>
      <w:r w:rsidRPr="006D0EEE">
        <w:rPr>
          <w:lang w:val="en-US"/>
        </w:rPr>
        <w:t>Mg</w:t>
      </w:r>
      <w:r w:rsidRPr="006D0EEE">
        <w:rPr>
          <w:vertAlign w:val="superscript"/>
          <w:lang w:val="uk-UA"/>
        </w:rPr>
        <w:t>2+</w:t>
      </w:r>
      <w:r w:rsidRPr="006D0EEE">
        <w:rPr>
          <w:lang w:val="uk-UA"/>
        </w:rPr>
        <w:t xml:space="preserve">, </w:t>
      </w:r>
      <w:r w:rsidRPr="006D0EEE">
        <w:rPr>
          <w:lang w:val="en-US"/>
        </w:rPr>
        <w:t>Al</w:t>
      </w:r>
      <w:r w:rsidRPr="006D0EEE">
        <w:rPr>
          <w:vertAlign w:val="superscript"/>
          <w:lang w:val="uk-UA"/>
        </w:rPr>
        <w:t>3+</w:t>
      </w:r>
      <w:r w:rsidRPr="006D0EEE">
        <w:rPr>
          <w:lang w:val="uk-UA"/>
        </w:rPr>
        <w:t xml:space="preserve">, </w:t>
      </w:r>
      <w:r w:rsidRPr="006D0EEE">
        <w:rPr>
          <w:lang w:val="en-US"/>
        </w:rPr>
        <w:t>Ca</w:t>
      </w:r>
      <w:r w:rsidRPr="006D0EEE">
        <w:rPr>
          <w:vertAlign w:val="superscript"/>
          <w:lang w:val="uk-UA"/>
        </w:rPr>
        <w:t>2+</w:t>
      </w:r>
      <w:r w:rsidRPr="006D0EEE">
        <w:rPr>
          <w:lang w:val="uk-UA"/>
        </w:rPr>
        <w:t xml:space="preserve">, які можуть перешкоджати абсорбції </w:t>
      </w:r>
      <w:proofErr w:type="spellStart"/>
      <w:r w:rsidRPr="006D0EEE">
        <w:rPr>
          <w:lang w:val="uk-UA"/>
        </w:rPr>
        <w:t>лінкоміцину</w:t>
      </w:r>
      <w:proofErr w:type="spellEnd"/>
      <w:r w:rsidRPr="006D0EEE">
        <w:rPr>
          <w:lang w:val="uk-UA"/>
        </w:rPr>
        <w:t xml:space="preserve"> в травному каналі.</w:t>
      </w:r>
    </w:p>
    <w:p w14:paraId="7E016F35" w14:textId="77777777" w:rsidR="000B4455" w:rsidRPr="006D0EEE" w:rsidRDefault="000B4455" w:rsidP="000B4455">
      <w:pPr>
        <w:numPr>
          <w:ilvl w:val="1"/>
          <w:numId w:val="6"/>
        </w:numPr>
        <w:ind w:hanging="513"/>
        <w:rPr>
          <w:b/>
          <w:bCs/>
          <w:lang w:val="uk-UA"/>
        </w:rPr>
      </w:pPr>
      <w:r w:rsidRPr="006D0EEE">
        <w:rPr>
          <w:b/>
          <w:bCs/>
          <w:lang w:val="uk-UA"/>
        </w:rPr>
        <w:t>Дози і способи введення тваринам різного віку</w:t>
      </w:r>
    </w:p>
    <w:p w14:paraId="18143074" w14:textId="77777777" w:rsidR="000B4455" w:rsidRPr="006D0EEE" w:rsidRDefault="000B4455" w:rsidP="000B4455">
      <w:pPr>
        <w:ind w:firstLine="567"/>
        <w:rPr>
          <w:lang w:val="uk-UA"/>
        </w:rPr>
      </w:pPr>
      <w:bookmarkStart w:id="12" w:name="_Hlk218760064"/>
      <w:r w:rsidRPr="006D0EEE">
        <w:rPr>
          <w:lang w:val="uk-UA"/>
        </w:rPr>
        <w:t>Перорально з питною водою1 раз на добу у дозах:</w:t>
      </w:r>
    </w:p>
    <w:p w14:paraId="0D233CEF" w14:textId="58BD4A86" w:rsidR="000B4455" w:rsidRPr="006D0EEE" w:rsidRDefault="00527D87" w:rsidP="003A2E4F">
      <w:pPr>
        <w:ind w:firstLine="567"/>
        <w:rPr>
          <w:lang w:val="uk-UA"/>
        </w:rPr>
      </w:pPr>
      <w:r w:rsidRPr="006D0EEE">
        <w:rPr>
          <w:lang w:val="en-US"/>
        </w:rPr>
        <w:t>c</w:t>
      </w:r>
      <w:r w:rsidR="000B4455" w:rsidRPr="006D0EEE">
        <w:rPr>
          <w:lang w:val="uk-UA"/>
        </w:rPr>
        <w:t>вині</w:t>
      </w:r>
      <w:r w:rsidRPr="006D0EEE">
        <w:t xml:space="preserve"> -</w:t>
      </w:r>
      <w:r w:rsidR="00635096" w:rsidRPr="006D0EEE">
        <w:rPr>
          <w:lang w:val="uk-UA"/>
        </w:rPr>
        <w:t xml:space="preserve"> </w:t>
      </w:r>
      <w:r w:rsidR="000B4455" w:rsidRPr="006D0EEE">
        <w:rPr>
          <w:lang w:val="uk-UA"/>
        </w:rPr>
        <w:t xml:space="preserve"> 3,33 мг </w:t>
      </w:r>
      <w:proofErr w:type="spellStart"/>
      <w:r w:rsidR="000B4455" w:rsidRPr="006D0EEE">
        <w:rPr>
          <w:lang w:val="uk-UA"/>
        </w:rPr>
        <w:t>лінкоміцину</w:t>
      </w:r>
      <w:proofErr w:type="spellEnd"/>
      <w:r w:rsidR="000B4455" w:rsidRPr="006D0EEE">
        <w:rPr>
          <w:lang w:val="uk-UA"/>
        </w:rPr>
        <w:t xml:space="preserve"> та 6,67 мг </w:t>
      </w:r>
      <w:proofErr w:type="spellStart"/>
      <w:r w:rsidR="000B4455" w:rsidRPr="006D0EEE">
        <w:rPr>
          <w:lang w:val="uk-UA"/>
        </w:rPr>
        <w:t>спектиноміцину</w:t>
      </w:r>
      <w:proofErr w:type="spellEnd"/>
      <w:r w:rsidRPr="006D0EEE">
        <w:t xml:space="preserve"> на 1 </w:t>
      </w:r>
      <w:r w:rsidR="000B4455" w:rsidRPr="006D0EEE">
        <w:rPr>
          <w:lang w:val="uk-UA"/>
        </w:rPr>
        <w:t>кг маси тіла</w:t>
      </w:r>
      <w:r w:rsidRPr="006D0EEE">
        <w:rPr>
          <w:lang w:val="uk-UA"/>
        </w:rPr>
        <w:t xml:space="preserve"> на добу</w:t>
      </w:r>
      <w:r w:rsidR="000B4455" w:rsidRPr="006D0EEE">
        <w:rPr>
          <w:lang w:val="uk-UA"/>
        </w:rPr>
        <w:t xml:space="preserve">, або 15 мг </w:t>
      </w:r>
      <w:r w:rsidR="00E6193E" w:rsidRPr="006D0EEE">
        <w:rPr>
          <w:lang w:val="uk-UA"/>
        </w:rPr>
        <w:t xml:space="preserve">препарату </w:t>
      </w:r>
      <w:r w:rsidR="000B4455" w:rsidRPr="006D0EEE">
        <w:rPr>
          <w:lang w:val="uk-UA"/>
        </w:rPr>
        <w:t xml:space="preserve">на </w:t>
      </w:r>
      <w:r w:rsidR="00E6193E" w:rsidRPr="006D0EEE">
        <w:rPr>
          <w:lang w:val="uk-UA"/>
        </w:rPr>
        <w:t xml:space="preserve">1 </w:t>
      </w:r>
      <w:r w:rsidR="000B4455" w:rsidRPr="006D0EEE">
        <w:rPr>
          <w:lang w:val="uk-UA"/>
        </w:rPr>
        <w:t xml:space="preserve">кг маси тіла на добу (1,5 г </w:t>
      </w:r>
      <w:r w:rsidR="00E6193E" w:rsidRPr="006D0EEE">
        <w:rPr>
          <w:lang w:val="uk-UA"/>
        </w:rPr>
        <w:t xml:space="preserve">препарату </w:t>
      </w:r>
      <w:r w:rsidR="000B4455" w:rsidRPr="006D0EEE">
        <w:rPr>
          <w:lang w:val="uk-UA"/>
        </w:rPr>
        <w:t xml:space="preserve">на 100 кг маси тіла) </w:t>
      </w:r>
      <w:r w:rsidR="003A2E4F" w:rsidRPr="006D0EEE">
        <w:rPr>
          <w:lang w:val="uk-UA"/>
        </w:rPr>
        <w:t>або 150 г препарату на 1500 л питної води. Курс лікування — 5–7 діб</w:t>
      </w:r>
    </w:p>
    <w:p w14:paraId="47CAA5B2" w14:textId="33E5EF46" w:rsidR="000B4455" w:rsidRPr="006D0EEE" w:rsidRDefault="003A2E4F" w:rsidP="000B4455">
      <w:pPr>
        <w:ind w:firstLine="567"/>
        <w:rPr>
          <w:lang w:val="uk-UA"/>
        </w:rPr>
      </w:pPr>
      <w:r w:rsidRPr="006D0EEE">
        <w:rPr>
          <w:lang w:val="uk-UA"/>
        </w:rPr>
        <w:lastRenderedPageBreak/>
        <w:t>кури (бройлери, племінна птиця, ремонтний молодняк птиці)</w:t>
      </w:r>
      <w:r w:rsidR="00527D87" w:rsidRPr="006D0EEE">
        <w:rPr>
          <w:lang w:val="uk-UA"/>
        </w:rPr>
        <w:t xml:space="preserve"> - </w:t>
      </w:r>
      <w:r w:rsidR="00635096" w:rsidRPr="006D0EEE">
        <w:rPr>
          <w:lang w:val="uk-UA"/>
        </w:rPr>
        <w:t>р</w:t>
      </w:r>
      <w:r w:rsidR="000B4455" w:rsidRPr="006D0EEE">
        <w:rPr>
          <w:lang w:val="uk-UA"/>
        </w:rPr>
        <w:t>екомендован</w:t>
      </w:r>
      <w:r w:rsidR="00635096" w:rsidRPr="006D0EEE">
        <w:rPr>
          <w:lang w:val="uk-UA"/>
        </w:rPr>
        <w:t>а</w:t>
      </w:r>
      <w:r w:rsidR="000B4455" w:rsidRPr="006D0EEE">
        <w:rPr>
          <w:lang w:val="uk-UA"/>
        </w:rPr>
        <w:t xml:space="preserve"> доз</w:t>
      </w:r>
      <w:r w:rsidR="00635096" w:rsidRPr="006D0EEE">
        <w:rPr>
          <w:lang w:val="uk-UA"/>
        </w:rPr>
        <w:t>а</w:t>
      </w:r>
      <w:r w:rsidR="00E6193E" w:rsidRPr="006D0EEE">
        <w:rPr>
          <w:lang w:val="uk-UA"/>
        </w:rPr>
        <w:t xml:space="preserve"> - </w:t>
      </w:r>
      <w:r w:rsidR="000B4455" w:rsidRPr="006D0EEE">
        <w:rPr>
          <w:lang w:val="uk-UA"/>
        </w:rPr>
        <w:t xml:space="preserve"> 16,65 мг </w:t>
      </w:r>
      <w:proofErr w:type="spellStart"/>
      <w:r w:rsidR="000B4455" w:rsidRPr="006D0EEE">
        <w:rPr>
          <w:lang w:val="uk-UA"/>
        </w:rPr>
        <w:t>лінкоміцину</w:t>
      </w:r>
      <w:proofErr w:type="spellEnd"/>
      <w:r w:rsidR="000B4455" w:rsidRPr="006D0EEE">
        <w:rPr>
          <w:lang w:val="uk-UA"/>
        </w:rPr>
        <w:t xml:space="preserve"> та 33,35 мг </w:t>
      </w:r>
      <w:proofErr w:type="spellStart"/>
      <w:r w:rsidR="000B4455" w:rsidRPr="006D0EEE">
        <w:rPr>
          <w:lang w:val="uk-UA"/>
        </w:rPr>
        <w:t>спектиноміцину</w:t>
      </w:r>
      <w:proofErr w:type="spellEnd"/>
      <w:r w:rsidR="00E6193E" w:rsidRPr="006D0EEE">
        <w:rPr>
          <w:lang w:val="uk-UA"/>
        </w:rPr>
        <w:t xml:space="preserve"> на 1 </w:t>
      </w:r>
      <w:r w:rsidR="000B4455" w:rsidRPr="006D0EEE">
        <w:rPr>
          <w:lang w:val="uk-UA"/>
        </w:rPr>
        <w:t>кг маси тіла</w:t>
      </w:r>
      <w:r w:rsidR="00E6193E" w:rsidRPr="006D0EEE">
        <w:rPr>
          <w:lang w:val="uk-UA"/>
        </w:rPr>
        <w:t xml:space="preserve"> щодобово</w:t>
      </w:r>
      <w:r w:rsidR="000B4455" w:rsidRPr="006D0EEE">
        <w:rPr>
          <w:lang w:val="uk-UA"/>
        </w:rPr>
        <w:t xml:space="preserve"> протягом </w:t>
      </w:r>
      <w:r w:rsidR="00E6193E" w:rsidRPr="006D0EEE">
        <w:rPr>
          <w:iCs/>
          <w:lang w:val="uk-UA"/>
        </w:rPr>
        <w:t>5</w:t>
      </w:r>
      <w:r w:rsidR="00E6193E" w:rsidRPr="006D0EEE">
        <w:rPr>
          <w:lang w:val="uk-UA"/>
        </w:rPr>
        <w:t>–</w:t>
      </w:r>
      <w:r w:rsidR="00E6193E" w:rsidRPr="006D0EEE">
        <w:rPr>
          <w:iCs/>
          <w:lang w:val="uk-UA"/>
        </w:rPr>
        <w:t>7 діб</w:t>
      </w:r>
      <w:r w:rsidR="000B4455" w:rsidRPr="006D0EEE">
        <w:rPr>
          <w:lang w:val="uk-UA"/>
        </w:rPr>
        <w:t xml:space="preserve">, або 75 мг </w:t>
      </w:r>
      <w:r w:rsidR="00E6193E" w:rsidRPr="006D0EEE">
        <w:rPr>
          <w:lang w:val="uk-UA"/>
        </w:rPr>
        <w:t>препарату на 1 кг маси тіла щодобово</w:t>
      </w:r>
      <w:r w:rsidR="000B4455" w:rsidRPr="006D0EEE">
        <w:rPr>
          <w:lang w:val="uk-UA"/>
        </w:rPr>
        <w:t xml:space="preserve"> протягом </w:t>
      </w:r>
      <w:r w:rsidR="00E6193E" w:rsidRPr="006D0EEE">
        <w:rPr>
          <w:iCs/>
          <w:lang w:val="uk-UA"/>
        </w:rPr>
        <w:t>5</w:t>
      </w:r>
      <w:r w:rsidR="00E6193E" w:rsidRPr="006D0EEE">
        <w:rPr>
          <w:lang w:val="uk-UA"/>
        </w:rPr>
        <w:t>–</w:t>
      </w:r>
      <w:r w:rsidR="00E6193E" w:rsidRPr="006D0EEE">
        <w:rPr>
          <w:iCs/>
          <w:lang w:val="uk-UA"/>
        </w:rPr>
        <w:t>7 діб</w:t>
      </w:r>
      <w:r w:rsidR="000B4455" w:rsidRPr="006D0EEE">
        <w:rPr>
          <w:lang w:val="uk-UA"/>
        </w:rPr>
        <w:t>.</w:t>
      </w:r>
    </w:p>
    <w:bookmarkEnd w:id="12"/>
    <w:p w14:paraId="4443794D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>Необхідну кількість препарату СПЕКТОЛІН розраховують за формулою:</w:t>
      </w:r>
    </w:p>
    <w:p w14:paraId="6B915E6E" w14:textId="58D6EDBD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en-US"/>
        </w:rPr>
        <w:t>m</w:t>
      </w:r>
      <w:r w:rsidRPr="006D0EEE">
        <w:rPr>
          <w:lang w:val="uk-UA"/>
        </w:rPr>
        <w:t xml:space="preserve"> = 0,075 </w:t>
      </w:r>
      <w:r w:rsidRPr="006D0EEE">
        <w:rPr>
          <w:vertAlign w:val="superscript"/>
          <w:lang w:val="uk-UA"/>
        </w:rPr>
        <w:t>х</w:t>
      </w:r>
      <w:r w:rsidRPr="006D0EEE">
        <w:rPr>
          <w:lang w:val="uk-UA"/>
        </w:rPr>
        <w:t xml:space="preserve"> </w:t>
      </w:r>
      <w:r w:rsidRPr="006D0EEE">
        <w:t>М птиц</w:t>
      </w:r>
      <w:r w:rsidRPr="006D0EEE">
        <w:rPr>
          <w:lang w:val="uk-UA"/>
        </w:rPr>
        <w:t xml:space="preserve">і, </w:t>
      </w:r>
    </w:p>
    <w:p w14:paraId="42E08B89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 xml:space="preserve">де </w:t>
      </w:r>
      <w:r w:rsidRPr="006D0EEE">
        <w:rPr>
          <w:lang w:val="en-US"/>
        </w:rPr>
        <w:t>m</w:t>
      </w:r>
      <w:r w:rsidRPr="006D0EEE">
        <w:t xml:space="preserve"> – </w:t>
      </w:r>
      <w:r w:rsidRPr="006D0EEE">
        <w:rPr>
          <w:lang w:val="uk-UA"/>
        </w:rPr>
        <w:t>концентрація препарату СПЕКТОЛІН у воді (г),</w:t>
      </w:r>
    </w:p>
    <w:p w14:paraId="3B55DE10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>0,075 доза препарату СПЕКТОЛІН (г/кг маси птиці)</w:t>
      </w:r>
    </w:p>
    <w:p w14:paraId="6834D6BD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>М – загальна жива маса поголів’я птиці (кг)</w:t>
      </w:r>
    </w:p>
    <w:p w14:paraId="4E1F0313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>Лікування слід розпочати, як тільки з'являться перші клінічні ознаки.</w:t>
      </w:r>
    </w:p>
    <w:p w14:paraId="16C5D7C1" w14:textId="7AFF4D29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 xml:space="preserve">Для приготування питної води швидкість розчинення ветеринарного лікарського засобу у воді залежатиме від </w:t>
      </w:r>
      <w:r w:rsidR="00E6193E" w:rsidRPr="006D0EEE">
        <w:rPr>
          <w:lang w:val="uk-UA"/>
        </w:rPr>
        <w:t xml:space="preserve">маси тіла </w:t>
      </w:r>
      <w:r w:rsidRPr="006D0EEE">
        <w:rPr>
          <w:lang w:val="uk-UA"/>
        </w:rPr>
        <w:t>тварин та добової кількості споживаної води.</w:t>
      </w:r>
    </w:p>
    <w:p w14:paraId="3EF2D783" w14:textId="7DCC0915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 xml:space="preserve">Щоб дотримуватися дозування та уникнути недостатнього дозування, необхідно якомога точніше визначити середню </w:t>
      </w:r>
      <w:r w:rsidR="00527D87" w:rsidRPr="006D0EEE">
        <w:rPr>
          <w:lang w:val="uk-UA"/>
        </w:rPr>
        <w:t>масу тіла</w:t>
      </w:r>
      <w:r w:rsidRPr="006D0EEE">
        <w:rPr>
          <w:lang w:val="uk-UA"/>
        </w:rPr>
        <w:t xml:space="preserve"> тварин у групі та добове споживання води.</w:t>
      </w:r>
    </w:p>
    <w:p w14:paraId="0542929D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>Вода з лікарським засобом має бути єдиним джерелом питної води протягом усього лікування. Воду з лікарським засобом, не спожиту протягом 24 годин, необхідно утилізувати.</w:t>
      </w:r>
    </w:p>
    <w:p w14:paraId="65FF323A" w14:textId="77777777" w:rsidR="000B4455" w:rsidRPr="006D0EEE" w:rsidRDefault="000B4455" w:rsidP="000B4455">
      <w:pPr>
        <w:numPr>
          <w:ilvl w:val="1"/>
          <w:numId w:val="6"/>
        </w:numPr>
        <w:ind w:hanging="513"/>
        <w:rPr>
          <w:b/>
          <w:bCs/>
          <w:lang w:val="uk-UA"/>
        </w:rPr>
      </w:pPr>
      <w:r w:rsidRPr="006D0EEE">
        <w:rPr>
          <w:b/>
          <w:bCs/>
          <w:lang w:val="uk-UA"/>
        </w:rPr>
        <w:t>Передозування (симптоми, невідкладні заходи, антидоти)</w:t>
      </w:r>
    </w:p>
    <w:p w14:paraId="0A36C6D2" w14:textId="77777777" w:rsidR="000B4455" w:rsidRPr="006D0EEE" w:rsidRDefault="000B4455" w:rsidP="000B4455">
      <w:pPr>
        <w:ind w:firstLine="567"/>
        <w:rPr>
          <w:b/>
          <w:bCs/>
          <w:lang w:val="uk-UA"/>
        </w:rPr>
      </w:pPr>
      <w:r w:rsidRPr="006D0EEE">
        <w:rPr>
          <w:lang w:val="uk-UA"/>
        </w:rPr>
        <w:t xml:space="preserve">Випадки негативної дії препарату спричинені одноразовим передозуванням невідомі. </w:t>
      </w:r>
    </w:p>
    <w:p w14:paraId="72762168" w14:textId="77777777" w:rsidR="000B4455" w:rsidRPr="006D0EEE" w:rsidRDefault="000B4455" w:rsidP="000B4455">
      <w:pPr>
        <w:numPr>
          <w:ilvl w:val="1"/>
          <w:numId w:val="6"/>
        </w:numPr>
        <w:ind w:hanging="513"/>
        <w:rPr>
          <w:b/>
          <w:bCs/>
          <w:lang w:val="uk-UA"/>
        </w:rPr>
      </w:pPr>
      <w:r w:rsidRPr="006D0EEE">
        <w:rPr>
          <w:b/>
          <w:bCs/>
          <w:lang w:val="uk-UA"/>
        </w:rPr>
        <w:t>Спеціальні застереження</w:t>
      </w:r>
    </w:p>
    <w:p w14:paraId="38EC78AF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>Не застосовувати тваринам із порушенням функції нирок.</w:t>
      </w:r>
    </w:p>
    <w:p w14:paraId="62DEAC9C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 xml:space="preserve">Не застосовувати </w:t>
      </w:r>
      <w:proofErr w:type="spellStart"/>
      <w:r w:rsidRPr="006D0EEE">
        <w:rPr>
          <w:lang w:val="uk-UA"/>
        </w:rPr>
        <w:t>кролям</w:t>
      </w:r>
      <w:proofErr w:type="spellEnd"/>
      <w:r w:rsidRPr="006D0EEE">
        <w:rPr>
          <w:lang w:val="uk-UA"/>
        </w:rPr>
        <w:t xml:space="preserve">, </w:t>
      </w:r>
      <w:proofErr w:type="spellStart"/>
      <w:r w:rsidRPr="006D0EEE">
        <w:rPr>
          <w:lang w:val="uk-UA"/>
        </w:rPr>
        <w:t>шиншилам</w:t>
      </w:r>
      <w:proofErr w:type="spellEnd"/>
      <w:r w:rsidRPr="006D0EEE">
        <w:rPr>
          <w:lang w:val="uk-UA"/>
        </w:rPr>
        <w:t xml:space="preserve">, хом'якам, </w:t>
      </w:r>
      <w:proofErr w:type="spellStart"/>
      <w:r w:rsidRPr="006D0EEE">
        <w:rPr>
          <w:lang w:val="uk-UA"/>
        </w:rPr>
        <w:t>мурчакам</w:t>
      </w:r>
      <w:proofErr w:type="spellEnd"/>
      <w:r w:rsidRPr="006D0EEE">
        <w:rPr>
          <w:lang w:val="uk-UA"/>
        </w:rPr>
        <w:t>, коням та жуйним тваринам. Це може привести до тяжких розладів травного каналу.</w:t>
      </w:r>
    </w:p>
    <w:p w14:paraId="1390D11D" w14:textId="57642E20" w:rsidR="000B4455" w:rsidRPr="006D0EEE" w:rsidRDefault="000B4455" w:rsidP="00804725">
      <w:pPr>
        <w:ind w:firstLine="567"/>
        <w:rPr>
          <w:lang w:val="uk-UA"/>
        </w:rPr>
      </w:pPr>
      <w:r w:rsidRPr="006D0EEE">
        <w:rPr>
          <w:lang w:val="uk-UA"/>
        </w:rPr>
        <w:t>Не застосовувати курям-несучкам</w:t>
      </w:r>
      <w:r w:rsidR="00804725" w:rsidRPr="006D0EEE">
        <w:rPr>
          <w:lang w:val="uk-UA"/>
        </w:rPr>
        <w:t>, яйця яких призначені для споживання людьми.</w:t>
      </w:r>
    </w:p>
    <w:p w14:paraId="35B3035A" w14:textId="77777777" w:rsidR="000B4455" w:rsidRPr="006D0EEE" w:rsidRDefault="000B4455" w:rsidP="000B4455">
      <w:pPr>
        <w:numPr>
          <w:ilvl w:val="1"/>
          <w:numId w:val="6"/>
        </w:numPr>
        <w:tabs>
          <w:tab w:val="left" w:pos="426"/>
        </w:tabs>
        <w:ind w:hanging="513"/>
        <w:rPr>
          <w:b/>
          <w:bCs/>
          <w:lang w:val="uk-UA"/>
        </w:rPr>
      </w:pPr>
      <w:r w:rsidRPr="006D0EEE">
        <w:rPr>
          <w:b/>
          <w:bCs/>
          <w:lang w:val="uk-UA"/>
        </w:rPr>
        <w:t>Період виведення (</w:t>
      </w:r>
      <w:proofErr w:type="spellStart"/>
      <w:r w:rsidRPr="006D0EEE">
        <w:rPr>
          <w:b/>
          <w:bCs/>
          <w:lang w:val="uk-UA"/>
        </w:rPr>
        <w:t>каренції</w:t>
      </w:r>
      <w:proofErr w:type="spellEnd"/>
      <w:r w:rsidRPr="006D0EEE">
        <w:rPr>
          <w:b/>
          <w:bCs/>
          <w:lang w:val="uk-UA"/>
        </w:rPr>
        <w:t>)</w:t>
      </w:r>
    </w:p>
    <w:p w14:paraId="2F9467EB" w14:textId="50ECA046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 xml:space="preserve">Забій свиней на м'ясо дозволяють через </w:t>
      </w:r>
      <w:bookmarkStart w:id="13" w:name="_Hlk218760195"/>
      <w:r w:rsidR="00804725" w:rsidRPr="006D0EEE">
        <w:rPr>
          <w:lang w:val="uk-UA"/>
        </w:rPr>
        <w:t>5</w:t>
      </w:r>
      <w:r w:rsidRPr="006D0EEE">
        <w:rPr>
          <w:lang w:val="uk-UA"/>
        </w:rPr>
        <w:t xml:space="preserve"> д</w:t>
      </w:r>
      <w:r w:rsidR="00804725" w:rsidRPr="006D0EEE">
        <w:rPr>
          <w:lang w:val="uk-UA"/>
        </w:rPr>
        <w:t>іб</w:t>
      </w:r>
      <w:r w:rsidRPr="006D0EEE">
        <w:rPr>
          <w:lang w:val="uk-UA"/>
        </w:rPr>
        <w:t xml:space="preserve"> </w:t>
      </w:r>
      <w:bookmarkEnd w:id="13"/>
      <w:r w:rsidRPr="006D0EEE">
        <w:rPr>
          <w:lang w:val="uk-UA"/>
        </w:rPr>
        <w:t xml:space="preserve">після останнього застосування препарату </w:t>
      </w:r>
    </w:p>
    <w:p w14:paraId="6B635C23" w14:textId="51BC15E6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 xml:space="preserve">Забій </w:t>
      </w:r>
      <w:r w:rsidR="00804725" w:rsidRPr="006D0EEE">
        <w:rPr>
          <w:lang w:val="uk-UA"/>
        </w:rPr>
        <w:t>курей н</w:t>
      </w:r>
      <w:r w:rsidRPr="006D0EEE">
        <w:rPr>
          <w:lang w:val="uk-UA"/>
        </w:rPr>
        <w:t xml:space="preserve">а м'ясо дозволяють через </w:t>
      </w:r>
      <w:r w:rsidR="00804725" w:rsidRPr="006D0EEE">
        <w:rPr>
          <w:lang w:val="uk-UA"/>
        </w:rPr>
        <w:t xml:space="preserve">5 діб </w:t>
      </w:r>
      <w:r w:rsidRPr="006D0EEE">
        <w:rPr>
          <w:lang w:val="uk-UA"/>
        </w:rPr>
        <w:t xml:space="preserve">після останнього застосування препарату. </w:t>
      </w:r>
    </w:p>
    <w:p w14:paraId="7635E837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 xml:space="preserve">Отримане до зазначеного терміну м'ясо утилізують або згодовують непродуктивним тваринам, залежно від висновку лікаря ветеринарної медицини. </w:t>
      </w:r>
    </w:p>
    <w:p w14:paraId="0D1A819E" w14:textId="77777777" w:rsidR="000B4455" w:rsidRPr="006D0EEE" w:rsidRDefault="000B4455" w:rsidP="000B4455">
      <w:pPr>
        <w:numPr>
          <w:ilvl w:val="1"/>
          <w:numId w:val="6"/>
        </w:numPr>
        <w:ind w:hanging="513"/>
        <w:rPr>
          <w:b/>
          <w:bCs/>
          <w:lang w:val="uk-UA"/>
        </w:rPr>
      </w:pPr>
      <w:r w:rsidRPr="006D0EEE">
        <w:rPr>
          <w:b/>
          <w:bCs/>
          <w:lang w:val="uk-UA"/>
        </w:rPr>
        <w:t>Спеціальні застереження для осіб і обслуговуючого персоналу</w:t>
      </w:r>
    </w:p>
    <w:p w14:paraId="4CEB32C9" w14:textId="77777777" w:rsidR="000B4455" w:rsidRPr="006D0EEE" w:rsidRDefault="000B4455" w:rsidP="000B4455">
      <w:pPr>
        <w:ind w:firstLine="567"/>
      </w:pPr>
      <w:r w:rsidRPr="006D0EEE">
        <w:rPr>
          <w:lang w:val="uk-UA"/>
        </w:rPr>
        <w:t>У процесі змішування препарату з водою необхідно обов'язково використовувати засоби індивідуального захисту (респіратор, рукавиці).</w:t>
      </w:r>
    </w:p>
    <w:p w14:paraId="76081F2F" w14:textId="77777777" w:rsidR="000B4455" w:rsidRPr="006D0EEE" w:rsidRDefault="000B4455" w:rsidP="000B4455">
      <w:pPr>
        <w:numPr>
          <w:ilvl w:val="0"/>
          <w:numId w:val="6"/>
        </w:numPr>
        <w:ind w:left="567" w:firstLine="0"/>
        <w:rPr>
          <w:b/>
          <w:bCs/>
          <w:lang w:val="uk-UA"/>
        </w:rPr>
      </w:pPr>
      <w:r w:rsidRPr="006D0EEE">
        <w:rPr>
          <w:b/>
          <w:bCs/>
          <w:lang w:val="uk-UA"/>
        </w:rPr>
        <w:t>Фармацевтичні особливості</w:t>
      </w:r>
    </w:p>
    <w:p w14:paraId="30A149EF" w14:textId="77777777" w:rsidR="000B4455" w:rsidRPr="006D0EEE" w:rsidRDefault="000B4455" w:rsidP="000B4455">
      <w:pPr>
        <w:numPr>
          <w:ilvl w:val="1"/>
          <w:numId w:val="6"/>
        </w:numPr>
        <w:ind w:hanging="513"/>
        <w:rPr>
          <w:b/>
          <w:bCs/>
          <w:lang w:val="uk-UA"/>
        </w:rPr>
      </w:pPr>
      <w:r w:rsidRPr="006D0EEE">
        <w:rPr>
          <w:b/>
          <w:bCs/>
          <w:lang w:val="uk-UA"/>
        </w:rPr>
        <w:t>Форми несумісності (основні)</w:t>
      </w:r>
    </w:p>
    <w:p w14:paraId="369E130B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 xml:space="preserve">Не застосовувати одночасно з еритроміцином. </w:t>
      </w:r>
    </w:p>
    <w:p w14:paraId="694D4FD4" w14:textId="77777777" w:rsidR="000B4455" w:rsidRPr="006D0EEE" w:rsidRDefault="000B4455" w:rsidP="000B4455">
      <w:pPr>
        <w:numPr>
          <w:ilvl w:val="1"/>
          <w:numId w:val="6"/>
        </w:numPr>
        <w:ind w:hanging="513"/>
        <w:rPr>
          <w:b/>
          <w:lang w:val="uk-UA"/>
        </w:rPr>
      </w:pPr>
      <w:r w:rsidRPr="006D0EEE">
        <w:rPr>
          <w:b/>
          <w:lang w:val="uk-UA"/>
        </w:rPr>
        <w:t>Термін придатності</w:t>
      </w:r>
    </w:p>
    <w:p w14:paraId="55FC791E" w14:textId="77777777" w:rsidR="000B4455" w:rsidRPr="006D0EEE" w:rsidRDefault="000B4455" w:rsidP="009B1388">
      <w:pPr>
        <w:ind w:firstLine="567"/>
        <w:jc w:val="both"/>
        <w:rPr>
          <w:lang w:val="uk-UA"/>
        </w:rPr>
      </w:pPr>
      <w:r w:rsidRPr="006D0EEE">
        <w:rPr>
          <w:lang w:val="uk-UA"/>
        </w:rPr>
        <w:t>Термін придатності – 2 роки, за умови зберігання в оригінальному пакуванні у сухому, темному, недоступному для дітей та тварин місці за температури від 5 до 25</w:t>
      </w:r>
      <w:r w:rsidR="009B1388" w:rsidRPr="006D0EEE">
        <w:rPr>
          <w:lang w:val="uk-UA"/>
        </w:rPr>
        <w:t xml:space="preserve"> </w:t>
      </w:r>
      <w:r w:rsidRPr="006D0EEE">
        <w:rPr>
          <w:lang w:val="uk-UA"/>
        </w:rPr>
        <w:t xml:space="preserve">°С. </w:t>
      </w:r>
    </w:p>
    <w:p w14:paraId="51BF4C77" w14:textId="77777777" w:rsidR="000B4455" w:rsidRPr="006D0EEE" w:rsidRDefault="000B4455" w:rsidP="009B1388">
      <w:pPr>
        <w:ind w:firstLine="567"/>
        <w:jc w:val="both"/>
        <w:rPr>
          <w:lang w:val="uk-UA"/>
        </w:rPr>
      </w:pPr>
      <w:r w:rsidRPr="006D0EEE">
        <w:rPr>
          <w:lang w:val="uk-UA"/>
        </w:rPr>
        <w:t xml:space="preserve">Термін придатності після першого відкриття первинного пакування: </w:t>
      </w:r>
      <w:r w:rsidRPr="006D0EEE">
        <w:t xml:space="preserve">28 </w:t>
      </w:r>
      <w:r w:rsidRPr="006D0EEE">
        <w:rPr>
          <w:lang w:val="uk-UA"/>
        </w:rPr>
        <w:t>діб за умови зберігання щільно закритим у</w:t>
      </w:r>
      <w:r w:rsidRPr="006D0EEE">
        <w:rPr>
          <w:bCs/>
          <w:lang w:val="uk-UA"/>
        </w:rPr>
        <w:t xml:space="preserve"> темному сухому, недоступному для дітей та тварин місці за температури від 1</w:t>
      </w:r>
      <w:r w:rsidRPr="006D0EEE">
        <w:rPr>
          <w:lang w:val="uk-UA"/>
        </w:rPr>
        <w:t>5 до 25</w:t>
      </w:r>
      <w:r w:rsidR="009B1388" w:rsidRPr="006D0EEE">
        <w:rPr>
          <w:lang w:val="uk-UA"/>
        </w:rPr>
        <w:t xml:space="preserve"> </w:t>
      </w:r>
      <w:r w:rsidRPr="006D0EEE">
        <w:rPr>
          <w:lang w:val="uk-UA"/>
        </w:rPr>
        <w:t>°С .</w:t>
      </w:r>
    </w:p>
    <w:p w14:paraId="32E53F88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>Термін придатності після розчинення у воді – 24 години.</w:t>
      </w:r>
    </w:p>
    <w:p w14:paraId="1FC31721" w14:textId="77777777" w:rsidR="000B4455" w:rsidRPr="006D0EEE" w:rsidRDefault="000B4455" w:rsidP="000B4455">
      <w:pPr>
        <w:ind w:firstLine="567"/>
        <w:rPr>
          <w:b/>
          <w:lang w:val="uk-UA"/>
        </w:rPr>
      </w:pPr>
      <w:r w:rsidRPr="006D0EEE">
        <w:rPr>
          <w:b/>
          <w:lang w:val="uk-UA"/>
        </w:rPr>
        <w:t>6.3 Особливі заходи зберігання</w:t>
      </w:r>
    </w:p>
    <w:p w14:paraId="1A5B14D9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>Темне сухе, недоступне для дітей та тварин місце за температури від 5 до 25</w:t>
      </w:r>
      <w:r w:rsidR="009B1388" w:rsidRPr="006D0EEE">
        <w:rPr>
          <w:lang w:val="uk-UA"/>
        </w:rPr>
        <w:t xml:space="preserve"> </w:t>
      </w:r>
      <w:r w:rsidRPr="006D0EEE">
        <w:rPr>
          <w:lang w:val="uk-UA"/>
        </w:rPr>
        <w:t xml:space="preserve">°С. </w:t>
      </w:r>
    </w:p>
    <w:p w14:paraId="333B83BA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>Не заморожувати!</w:t>
      </w:r>
    </w:p>
    <w:p w14:paraId="0D394792" w14:textId="77777777" w:rsidR="000B4455" w:rsidRPr="006D0EEE" w:rsidRDefault="000B4455" w:rsidP="000B4455">
      <w:pPr>
        <w:ind w:firstLine="567"/>
        <w:rPr>
          <w:b/>
          <w:lang w:val="uk-UA"/>
        </w:rPr>
      </w:pPr>
      <w:r w:rsidRPr="006D0EEE">
        <w:rPr>
          <w:b/>
          <w:lang w:val="uk-UA"/>
        </w:rPr>
        <w:t>6.4 Природа і склад контейнера первинного упакування</w:t>
      </w:r>
    </w:p>
    <w:p w14:paraId="697B6D13" w14:textId="56FDDA0D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 xml:space="preserve">Пакети з полімерних </w:t>
      </w:r>
      <w:proofErr w:type="spellStart"/>
      <w:r w:rsidRPr="006D0EEE">
        <w:rPr>
          <w:lang w:val="uk-UA"/>
        </w:rPr>
        <w:t>фольгованих</w:t>
      </w:r>
      <w:proofErr w:type="spellEnd"/>
      <w:r w:rsidRPr="006D0EEE">
        <w:rPr>
          <w:lang w:val="uk-UA"/>
        </w:rPr>
        <w:t xml:space="preserve"> матеріалів по 150 </w:t>
      </w:r>
      <w:r w:rsidR="009B1388" w:rsidRPr="006D0EEE">
        <w:rPr>
          <w:lang w:val="uk-UA"/>
        </w:rPr>
        <w:t xml:space="preserve">і </w:t>
      </w:r>
      <w:r w:rsidRPr="006D0EEE">
        <w:rPr>
          <w:lang w:val="uk-UA"/>
        </w:rPr>
        <w:t xml:space="preserve">500 г; 1 </w:t>
      </w:r>
      <w:r w:rsidR="009B1388" w:rsidRPr="006D0EEE">
        <w:rPr>
          <w:lang w:val="uk-UA"/>
        </w:rPr>
        <w:t xml:space="preserve">та </w:t>
      </w:r>
      <w:r w:rsidRPr="006D0EEE">
        <w:rPr>
          <w:lang w:val="uk-UA"/>
        </w:rPr>
        <w:t>1,5 кг.</w:t>
      </w:r>
    </w:p>
    <w:p w14:paraId="3F146538" w14:textId="77777777" w:rsidR="000B4455" w:rsidRPr="006D0EEE" w:rsidRDefault="000B4455" w:rsidP="000B4455">
      <w:pPr>
        <w:ind w:firstLine="567"/>
        <w:rPr>
          <w:b/>
          <w:lang w:val="uk-UA"/>
        </w:rPr>
      </w:pPr>
      <w:r w:rsidRPr="006D0EEE">
        <w:rPr>
          <w:b/>
          <w:lang w:val="uk-UA"/>
        </w:rPr>
        <w:t>6.5 Особливі заходи безпеки при поводженні з невикористаним препаратом або з його залишками</w:t>
      </w:r>
    </w:p>
    <w:p w14:paraId="0C7BDDBA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>Порожню упаковку та залишки невикористаного препарату потрібно утилізувати згідно з чинним законодавством.</w:t>
      </w:r>
    </w:p>
    <w:p w14:paraId="06F5EDE2" w14:textId="77777777" w:rsidR="000B4455" w:rsidRPr="006D0EEE" w:rsidRDefault="000B4455" w:rsidP="000B4455">
      <w:pPr>
        <w:ind w:firstLine="567"/>
        <w:rPr>
          <w:b/>
          <w:lang w:val="uk-UA"/>
        </w:rPr>
      </w:pPr>
      <w:r w:rsidRPr="006D0EEE">
        <w:rPr>
          <w:b/>
          <w:lang w:val="uk-UA"/>
        </w:rPr>
        <w:t xml:space="preserve">7. Назва та місцезнаходження власника реєстраційного посвідчення </w:t>
      </w:r>
    </w:p>
    <w:p w14:paraId="23B3AB41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>ТОВ "БІОТЕСТЛАБ"</w:t>
      </w:r>
    </w:p>
    <w:p w14:paraId="3EBDA046" w14:textId="77777777" w:rsidR="000B4455" w:rsidRPr="006D0EEE" w:rsidRDefault="000B4455" w:rsidP="000B4455">
      <w:pPr>
        <w:ind w:firstLine="567"/>
      </w:pPr>
      <w:proofErr w:type="spellStart"/>
      <w:r w:rsidRPr="006D0EEE">
        <w:t>Україна</w:t>
      </w:r>
      <w:proofErr w:type="spellEnd"/>
      <w:r w:rsidRPr="006D0EEE">
        <w:t xml:space="preserve"> 08601, </w:t>
      </w:r>
      <w:proofErr w:type="spellStart"/>
      <w:r w:rsidRPr="006D0EEE">
        <w:t>Київська</w:t>
      </w:r>
      <w:proofErr w:type="spellEnd"/>
      <w:r w:rsidRPr="006D0EEE">
        <w:t xml:space="preserve"> обл., м. </w:t>
      </w:r>
      <w:proofErr w:type="spellStart"/>
      <w:r w:rsidRPr="006D0EEE">
        <w:t>Васильків</w:t>
      </w:r>
      <w:proofErr w:type="spellEnd"/>
      <w:r w:rsidRPr="006D0EEE">
        <w:t xml:space="preserve">, </w:t>
      </w:r>
      <w:proofErr w:type="spellStart"/>
      <w:r w:rsidRPr="006D0EEE">
        <w:t>вул</w:t>
      </w:r>
      <w:proofErr w:type="spellEnd"/>
      <w:r w:rsidRPr="006D0EEE">
        <w:t xml:space="preserve">. </w:t>
      </w:r>
      <w:proofErr w:type="spellStart"/>
      <w:r w:rsidRPr="006D0EEE">
        <w:t>Володимирська</w:t>
      </w:r>
      <w:proofErr w:type="spellEnd"/>
      <w:r w:rsidRPr="006D0EEE">
        <w:t>, 57-А.</w:t>
      </w:r>
    </w:p>
    <w:p w14:paraId="0BBA7819" w14:textId="77777777" w:rsidR="000B4455" w:rsidRPr="006D0EEE" w:rsidRDefault="000B4455" w:rsidP="000B4455">
      <w:pPr>
        <w:ind w:firstLine="567"/>
        <w:rPr>
          <w:b/>
          <w:lang w:val="uk-UA"/>
        </w:rPr>
      </w:pPr>
      <w:r w:rsidRPr="006D0EEE">
        <w:rPr>
          <w:b/>
          <w:lang w:val="uk-UA"/>
        </w:rPr>
        <w:t>8. Назва та місцезнаходження виробника (виробників)</w:t>
      </w:r>
    </w:p>
    <w:p w14:paraId="0B9E0252" w14:textId="77777777" w:rsidR="000B4455" w:rsidRPr="006D0EEE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lastRenderedPageBreak/>
        <w:t>ТОВ "БІОТЕСТЛАБ"</w:t>
      </w:r>
    </w:p>
    <w:p w14:paraId="47CBAFD9" w14:textId="77777777" w:rsidR="000B4455" w:rsidRPr="006D0EEE" w:rsidRDefault="000B4455" w:rsidP="000B4455">
      <w:pPr>
        <w:ind w:firstLine="567"/>
      </w:pPr>
      <w:proofErr w:type="spellStart"/>
      <w:r w:rsidRPr="006D0EEE">
        <w:t>Україна</w:t>
      </w:r>
      <w:proofErr w:type="spellEnd"/>
      <w:r w:rsidRPr="006D0EEE">
        <w:rPr>
          <w:lang w:val="uk-UA"/>
        </w:rPr>
        <w:t xml:space="preserve"> </w:t>
      </w:r>
      <w:r w:rsidRPr="006D0EEE">
        <w:t xml:space="preserve">08601, </w:t>
      </w:r>
      <w:proofErr w:type="spellStart"/>
      <w:r w:rsidRPr="006D0EEE">
        <w:t>Київська</w:t>
      </w:r>
      <w:proofErr w:type="spellEnd"/>
      <w:r w:rsidRPr="006D0EEE">
        <w:t xml:space="preserve"> обл., </w:t>
      </w:r>
      <w:proofErr w:type="spellStart"/>
      <w:r w:rsidRPr="006D0EEE">
        <w:t>Обухівський</w:t>
      </w:r>
      <w:proofErr w:type="spellEnd"/>
      <w:r w:rsidRPr="006D0EEE">
        <w:t xml:space="preserve"> район, м. </w:t>
      </w:r>
      <w:proofErr w:type="spellStart"/>
      <w:r w:rsidRPr="006D0EEE">
        <w:t>Васильків</w:t>
      </w:r>
      <w:proofErr w:type="spellEnd"/>
      <w:r w:rsidRPr="006D0EEE">
        <w:t xml:space="preserve">, </w:t>
      </w:r>
      <w:proofErr w:type="spellStart"/>
      <w:r w:rsidRPr="006D0EEE">
        <w:t>вул</w:t>
      </w:r>
      <w:proofErr w:type="spellEnd"/>
      <w:r w:rsidRPr="006D0EEE">
        <w:t xml:space="preserve">. </w:t>
      </w:r>
      <w:proofErr w:type="spellStart"/>
      <w:r w:rsidRPr="006D0EEE">
        <w:t>Лістрового</w:t>
      </w:r>
      <w:proofErr w:type="spellEnd"/>
      <w:r w:rsidRPr="006D0EEE">
        <w:t xml:space="preserve"> </w:t>
      </w:r>
      <w:proofErr w:type="spellStart"/>
      <w:r w:rsidRPr="006D0EEE">
        <w:t>Олександра</w:t>
      </w:r>
      <w:proofErr w:type="spellEnd"/>
      <w:r w:rsidRPr="006D0EEE">
        <w:t xml:space="preserve"> 1/3.</w:t>
      </w:r>
    </w:p>
    <w:p w14:paraId="6C25EA2D" w14:textId="77777777" w:rsidR="000B4455" w:rsidRPr="006D0EEE" w:rsidRDefault="000B4455" w:rsidP="000B4455">
      <w:pPr>
        <w:ind w:firstLine="567"/>
        <w:rPr>
          <w:b/>
          <w:lang w:val="uk-UA"/>
        </w:rPr>
      </w:pPr>
      <w:r w:rsidRPr="006D0EEE">
        <w:rPr>
          <w:b/>
          <w:lang w:val="uk-UA"/>
        </w:rPr>
        <w:t xml:space="preserve">9. Додаткова інформація </w:t>
      </w:r>
    </w:p>
    <w:p w14:paraId="0595B218" w14:textId="77777777" w:rsidR="000B4455" w:rsidRPr="000B4455" w:rsidRDefault="000B4455" w:rsidP="000B4455">
      <w:pPr>
        <w:ind w:firstLine="567"/>
        <w:rPr>
          <w:lang w:val="uk-UA"/>
        </w:rPr>
      </w:pPr>
      <w:r w:rsidRPr="006D0EEE">
        <w:rPr>
          <w:lang w:val="uk-UA"/>
        </w:rPr>
        <w:t>Відсутня.</w:t>
      </w:r>
      <w:bookmarkStart w:id="14" w:name="_GoBack"/>
      <w:bookmarkEnd w:id="14"/>
    </w:p>
    <w:p w14:paraId="5ADDEC01" w14:textId="77777777" w:rsidR="00AB7585" w:rsidRPr="00A95855" w:rsidRDefault="00AB7585" w:rsidP="00A95855">
      <w:pPr>
        <w:ind w:firstLine="425"/>
      </w:pPr>
    </w:p>
    <w:sectPr w:rsidR="00AB7585" w:rsidRPr="00A95855" w:rsidSect="0007385D">
      <w:headerReference w:type="default" r:id="rId7"/>
      <w:headerReference w:type="first" r:id="rId8"/>
      <w:pgSz w:w="11906" w:h="16838"/>
      <w:pgMar w:top="567" w:right="45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65CB0" w14:textId="77777777" w:rsidR="00336404" w:rsidRDefault="00336404" w:rsidP="00EB429C">
      <w:r>
        <w:separator/>
      </w:r>
    </w:p>
  </w:endnote>
  <w:endnote w:type="continuationSeparator" w:id="0">
    <w:p w14:paraId="397EA9A8" w14:textId="77777777" w:rsidR="00336404" w:rsidRDefault="00336404" w:rsidP="00EB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1D66E" w14:textId="77777777" w:rsidR="00336404" w:rsidRDefault="00336404" w:rsidP="00EB429C">
      <w:r>
        <w:separator/>
      </w:r>
    </w:p>
  </w:footnote>
  <w:footnote w:type="continuationSeparator" w:id="0">
    <w:p w14:paraId="4BCD3601" w14:textId="77777777" w:rsidR="00336404" w:rsidRDefault="00336404" w:rsidP="00EB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0392C" w14:textId="77777777" w:rsidR="00070AFB" w:rsidRPr="0007385D" w:rsidRDefault="00070AFB" w:rsidP="00EB429C">
    <w:pPr>
      <w:pStyle w:val="af"/>
      <w:jc w:val="right"/>
      <w:rPr>
        <w:lang w:val="uk-UA"/>
      </w:rPr>
    </w:pPr>
    <w:r w:rsidRPr="0007385D">
      <w:rPr>
        <w:lang w:val="uk-UA"/>
      </w:rPr>
      <w:t xml:space="preserve">Продовження Додатку1  </w:t>
    </w:r>
  </w:p>
  <w:p w14:paraId="730E1F8E" w14:textId="77777777" w:rsidR="00070AFB" w:rsidRDefault="00070AFB" w:rsidP="001E6EA3">
    <w:pPr>
      <w:pStyle w:val="af"/>
      <w:jc w:val="right"/>
      <w:rPr>
        <w:bCs/>
        <w:color w:val="000000"/>
        <w:szCs w:val="28"/>
        <w:lang w:val="uk-UA" w:eastAsia="uk-UA"/>
      </w:rPr>
    </w:pPr>
    <w:r w:rsidRPr="0007385D">
      <w:rPr>
        <w:lang w:val="uk-UA"/>
      </w:rPr>
      <w:t xml:space="preserve">до реєстраційного посвідчення </w:t>
    </w:r>
    <w:r>
      <w:rPr>
        <w:bCs/>
        <w:lang w:val="uk-UA"/>
      </w:rPr>
      <w:t xml:space="preserve"> </w:t>
    </w:r>
  </w:p>
  <w:p w14:paraId="7FDD7654" w14:textId="77777777" w:rsidR="00070AFB" w:rsidRPr="0007385D" w:rsidRDefault="00070AFB" w:rsidP="001E6EA3">
    <w:pPr>
      <w:pStyle w:val="af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27B24" w14:textId="77777777" w:rsidR="00070AFB" w:rsidRPr="0007385D" w:rsidRDefault="00070AFB" w:rsidP="0007385D">
    <w:pPr>
      <w:pStyle w:val="af"/>
      <w:jc w:val="right"/>
      <w:rPr>
        <w:lang w:val="uk-UA"/>
      </w:rPr>
    </w:pPr>
    <w:r w:rsidRPr="0007385D">
      <w:rPr>
        <w:lang w:val="uk-UA"/>
      </w:rPr>
      <w:t xml:space="preserve">Додаток 1  </w:t>
    </w:r>
  </w:p>
  <w:p w14:paraId="1E9AEDEB" w14:textId="77777777" w:rsidR="00070AFB" w:rsidRPr="000B4455" w:rsidRDefault="00070AFB" w:rsidP="001E6EA3">
    <w:pPr>
      <w:pStyle w:val="af"/>
      <w:jc w:val="right"/>
      <w:rPr>
        <w:bCs/>
        <w:color w:val="000000"/>
        <w:szCs w:val="28"/>
        <w:lang w:val="en-US" w:eastAsia="uk-UA"/>
      </w:rPr>
    </w:pPr>
    <w:r w:rsidRPr="0007385D">
      <w:rPr>
        <w:lang w:val="uk-UA"/>
      </w:rPr>
      <w:t xml:space="preserve">до реєстраційного посвідчення  </w:t>
    </w:r>
  </w:p>
  <w:p w14:paraId="38A6220B" w14:textId="77777777" w:rsidR="00070AFB" w:rsidRPr="0007385D" w:rsidRDefault="00070AFB" w:rsidP="001E6EA3">
    <w:pPr>
      <w:pStyle w:val="af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146115E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3FE91E1D"/>
    <w:multiLevelType w:val="multilevel"/>
    <w:tmpl w:val="9BB26F1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27B32CC"/>
    <w:multiLevelType w:val="hybridMultilevel"/>
    <w:tmpl w:val="5C3262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1053A"/>
    <w:multiLevelType w:val="hybridMultilevel"/>
    <w:tmpl w:val="76029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FFD3160"/>
    <w:multiLevelType w:val="hybridMultilevel"/>
    <w:tmpl w:val="9392F47E"/>
    <w:lvl w:ilvl="0" w:tplc="693E11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2C425E4"/>
    <w:multiLevelType w:val="singleLevel"/>
    <w:tmpl w:val="852C7A26"/>
    <w:lvl w:ilvl="0">
      <w:start w:val="5"/>
      <w:numFmt w:val="decimal"/>
      <w:lvlText w:val="5.%1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85"/>
    <w:rsid w:val="00070AFB"/>
    <w:rsid w:val="0007385D"/>
    <w:rsid w:val="000B4455"/>
    <w:rsid w:val="000E45FC"/>
    <w:rsid w:val="00194F83"/>
    <w:rsid w:val="001E6EA3"/>
    <w:rsid w:val="00215281"/>
    <w:rsid w:val="002F65D7"/>
    <w:rsid w:val="003065D9"/>
    <w:rsid w:val="00336404"/>
    <w:rsid w:val="00347D1C"/>
    <w:rsid w:val="003A2E4F"/>
    <w:rsid w:val="003B546F"/>
    <w:rsid w:val="00527D87"/>
    <w:rsid w:val="005325F9"/>
    <w:rsid w:val="00547A5D"/>
    <w:rsid w:val="0055617B"/>
    <w:rsid w:val="005B5C61"/>
    <w:rsid w:val="005D0388"/>
    <w:rsid w:val="00635096"/>
    <w:rsid w:val="00644EF3"/>
    <w:rsid w:val="006B7AF3"/>
    <w:rsid w:val="006C133D"/>
    <w:rsid w:val="006D0EEE"/>
    <w:rsid w:val="00791CE0"/>
    <w:rsid w:val="007E55C9"/>
    <w:rsid w:val="00804725"/>
    <w:rsid w:val="00942752"/>
    <w:rsid w:val="009B1388"/>
    <w:rsid w:val="00A10651"/>
    <w:rsid w:val="00A95855"/>
    <w:rsid w:val="00AB7585"/>
    <w:rsid w:val="00AC0BE1"/>
    <w:rsid w:val="00C94755"/>
    <w:rsid w:val="00CA2BD3"/>
    <w:rsid w:val="00E6193E"/>
    <w:rsid w:val="00EB429C"/>
    <w:rsid w:val="00EC1400"/>
    <w:rsid w:val="00EE5F45"/>
    <w:rsid w:val="00EE6DEB"/>
    <w:rsid w:val="00F3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CCB90"/>
  <w15:docId w15:val="{4B0A201D-F5A0-4600-8AAD-9FFBBEF2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58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75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75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75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75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75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7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B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B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B7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5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B75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7585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AB7585"/>
    <w:rPr>
      <w:b/>
      <w:bCs/>
    </w:rPr>
  </w:style>
  <w:style w:type="paragraph" w:customStyle="1" w:styleId="21">
    <w:name w:val="заг 2"/>
    <w:basedOn w:val="a"/>
    <w:link w:val="22"/>
    <w:qFormat/>
    <w:rsid w:val="00AB7585"/>
    <w:pPr>
      <w:jc w:val="center"/>
      <w:outlineLvl w:val="1"/>
    </w:pPr>
    <w:rPr>
      <w:b/>
      <w:bCs/>
      <w:sz w:val="28"/>
      <w:lang w:val="uk-UA"/>
    </w:rPr>
  </w:style>
  <w:style w:type="character" w:customStyle="1" w:styleId="22">
    <w:name w:val="заг 2 Знак"/>
    <w:link w:val="21"/>
    <w:rsid w:val="00AB7585"/>
    <w:rPr>
      <w:rFonts w:ascii="Times New Roman" w:eastAsia="Times New Roman" w:hAnsi="Times New Roman" w:cs="Times New Roman"/>
      <w:b/>
      <w:bCs/>
      <w:kern w:val="0"/>
      <w:sz w:val="28"/>
      <w:lang w:val="uk-UA" w:eastAsia="ru-RU"/>
      <w14:ligatures w14:val="none"/>
    </w:rPr>
  </w:style>
  <w:style w:type="paragraph" w:customStyle="1" w:styleId="11">
    <w:name w:val="1 заголовок"/>
    <w:basedOn w:val="a"/>
    <w:link w:val="12"/>
    <w:autoRedefine/>
    <w:qFormat/>
    <w:rsid w:val="00AB7585"/>
    <w:pPr>
      <w:keepNext/>
      <w:spacing w:line="360" w:lineRule="auto"/>
      <w:jc w:val="center"/>
      <w:outlineLvl w:val="0"/>
    </w:pPr>
    <w:rPr>
      <w:rFonts w:eastAsia="Arial Unicode MS"/>
      <w:b/>
      <w:bCs/>
      <w:sz w:val="32"/>
      <w:szCs w:val="32"/>
      <w:lang w:val="uk-UA" w:eastAsia="en-US"/>
    </w:rPr>
  </w:style>
  <w:style w:type="character" w:customStyle="1" w:styleId="12">
    <w:name w:val="1 заголовок Знак"/>
    <w:link w:val="11"/>
    <w:rsid w:val="00AB7585"/>
    <w:rPr>
      <w:rFonts w:ascii="Times New Roman" w:eastAsia="Arial Unicode MS" w:hAnsi="Times New Roman" w:cs="Times New Roman"/>
      <w:b/>
      <w:bCs/>
      <w:kern w:val="0"/>
      <w:sz w:val="32"/>
      <w:szCs w:val="32"/>
      <w:lang w:val="uk-UA"/>
      <w14:ligatures w14:val="none"/>
    </w:rPr>
  </w:style>
  <w:style w:type="paragraph" w:customStyle="1" w:styleId="13">
    <w:name w:val="1 закол"/>
    <w:basedOn w:val="a"/>
    <w:link w:val="14"/>
    <w:qFormat/>
    <w:rsid w:val="00AB7585"/>
    <w:pPr>
      <w:spacing w:line="360" w:lineRule="auto"/>
      <w:ind w:firstLine="709"/>
      <w:jc w:val="both"/>
    </w:pPr>
    <w:rPr>
      <w:rFonts w:eastAsia="Calibri"/>
      <w:b/>
      <w:sz w:val="28"/>
      <w:szCs w:val="22"/>
      <w:lang w:val="uk-UA"/>
    </w:rPr>
  </w:style>
  <w:style w:type="character" w:customStyle="1" w:styleId="14">
    <w:name w:val="1 закол Знак"/>
    <w:link w:val="13"/>
    <w:rsid w:val="00AB7585"/>
    <w:rPr>
      <w:rFonts w:ascii="Times New Roman" w:eastAsia="Calibri" w:hAnsi="Times New Roman" w:cs="Times New Roman"/>
      <w:b/>
      <w:kern w:val="0"/>
      <w:sz w:val="28"/>
      <w:szCs w:val="22"/>
      <w:lang w:val="uk-UA"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HTML">
    <w:name w:val="HTML Preformatted"/>
    <w:aliases w:val=" Знак,Знак"/>
    <w:basedOn w:val="a"/>
    <w:link w:val="HTML0"/>
    <w:qFormat/>
    <w:rsid w:val="00F36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3"/>
      <w:szCs w:val="13"/>
    </w:rPr>
  </w:style>
  <w:style w:type="character" w:customStyle="1" w:styleId="HTML0">
    <w:name w:val="Стандартний HTML Знак"/>
    <w:aliases w:val=" Знак Знак,Знак Знак"/>
    <w:basedOn w:val="a0"/>
    <w:link w:val="HTML"/>
    <w:rsid w:val="00F360C1"/>
    <w:rPr>
      <w:rFonts w:ascii="Courier New" w:eastAsia="Times New Roman" w:hAnsi="Courier New" w:cs="Courier New"/>
      <w:color w:val="000000"/>
      <w:kern w:val="0"/>
      <w:sz w:val="13"/>
      <w:szCs w:val="13"/>
      <w:lang w:val="ru-RU" w:eastAsia="ru-RU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547A5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47A5D"/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547A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47A5D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547A5D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</w:rPr>
  </w:style>
  <w:style w:type="paragraph" w:styleId="af8">
    <w:name w:val="Balloon Text"/>
    <w:basedOn w:val="a"/>
    <w:link w:val="af9"/>
    <w:uiPriority w:val="99"/>
    <w:semiHidden/>
    <w:unhideWhenUsed/>
    <w:rsid w:val="00547A5D"/>
    <w:rPr>
      <w:rFonts w:ascii="Tahoma" w:hAnsi="Tahoma" w:cs="Tahoma"/>
      <w:sz w:val="16"/>
      <w:szCs w:val="16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547A5D"/>
    <w:rPr>
      <w:rFonts w:ascii="Tahoma" w:eastAsia="Times New Roman" w:hAnsi="Tahoma" w:cs="Tahoma"/>
      <w:kern w:val="0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6516</Words>
  <Characters>3715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vrip-1</dc:creator>
  <cp:keywords/>
  <dc:description/>
  <cp:lastModifiedBy>admin</cp:lastModifiedBy>
  <cp:revision>4</cp:revision>
  <dcterms:created xsi:type="dcterms:W3CDTF">2026-01-08T09:31:00Z</dcterms:created>
  <dcterms:modified xsi:type="dcterms:W3CDTF">2026-01-17T09:04:00Z</dcterms:modified>
</cp:coreProperties>
</file>