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EA934" w14:textId="77777777" w:rsidR="00A06DD1" w:rsidRPr="000D4623" w:rsidRDefault="00A06DD1" w:rsidP="00A06DD1">
      <w:pPr>
        <w:ind w:firstLine="709"/>
        <w:jc w:val="center"/>
        <w:rPr>
          <w:b/>
          <w:color w:val="000000"/>
        </w:rPr>
      </w:pPr>
      <w:r w:rsidRPr="000D4623">
        <w:rPr>
          <w:b/>
          <w:color w:val="000000"/>
        </w:rPr>
        <w:t>Коротка характеристика препарату</w:t>
      </w:r>
    </w:p>
    <w:p w14:paraId="086DDC40" w14:textId="77777777" w:rsidR="00A06DD1" w:rsidRPr="000D4623" w:rsidRDefault="00A06DD1" w:rsidP="00A06DD1">
      <w:pPr>
        <w:ind w:firstLine="426"/>
        <w:jc w:val="both"/>
        <w:rPr>
          <w:b/>
          <w:color w:val="000000"/>
          <w:lang w:val="uk-UA"/>
        </w:rPr>
      </w:pPr>
      <w:r w:rsidRPr="000D4623">
        <w:rPr>
          <w:b/>
          <w:color w:val="000000"/>
          <w:lang w:val="uk-UA"/>
        </w:rPr>
        <w:t>1.Назва препарату</w:t>
      </w:r>
    </w:p>
    <w:p w14:paraId="79A74B1A" w14:textId="77777777" w:rsidR="00A06DD1" w:rsidRPr="000D4623" w:rsidRDefault="00A06DD1" w:rsidP="00A06DD1">
      <w:pPr>
        <w:ind w:firstLine="426"/>
        <w:jc w:val="both"/>
        <w:rPr>
          <w:color w:val="000000"/>
          <w:lang w:val="uk-UA"/>
        </w:rPr>
      </w:pPr>
      <w:r w:rsidRPr="000D4623">
        <w:rPr>
          <w:color w:val="000000"/>
          <w:lang w:val="uk-UA"/>
        </w:rPr>
        <w:t>ФЕРУМ+</w:t>
      </w:r>
    </w:p>
    <w:p w14:paraId="6FF53D55" w14:textId="77777777" w:rsidR="000D4623" w:rsidRPr="000D4623" w:rsidRDefault="000D4623" w:rsidP="000D4623">
      <w:pPr>
        <w:ind w:firstLine="426"/>
        <w:jc w:val="both"/>
        <w:rPr>
          <w:b/>
          <w:color w:val="000000"/>
          <w:lang w:val="uk-UA"/>
        </w:rPr>
      </w:pPr>
      <w:r w:rsidRPr="000D4623">
        <w:rPr>
          <w:b/>
          <w:color w:val="000000"/>
          <w:lang w:val="uk-UA"/>
        </w:rPr>
        <w:t>2.Склад</w:t>
      </w:r>
    </w:p>
    <w:p w14:paraId="2E3EEA34" w14:textId="77777777" w:rsidR="000D4623" w:rsidRPr="000D4623" w:rsidRDefault="000D4623" w:rsidP="000D4623">
      <w:pPr>
        <w:ind w:firstLine="426"/>
        <w:rPr>
          <w:color w:val="000000"/>
          <w:lang w:val="uk-UA"/>
        </w:rPr>
      </w:pPr>
      <w:r w:rsidRPr="000D4623">
        <w:rPr>
          <w:color w:val="000000"/>
          <w:shd w:val="clear" w:color="auto" w:fill="FFFFFF"/>
          <w:lang w:val="uk-UA"/>
        </w:rPr>
        <w:t xml:space="preserve">1 </w:t>
      </w:r>
      <w:proofErr w:type="spellStart"/>
      <w:r w:rsidRPr="000D4623">
        <w:rPr>
          <w:color w:val="000000"/>
          <w:shd w:val="clear" w:color="auto" w:fill="FFFFFF"/>
          <w:lang w:val="uk-UA"/>
        </w:rPr>
        <w:t>мл</w:t>
      </w:r>
      <w:proofErr w:type="spellEnd"/>
      <w:r w:rsidRPr="000D4623">
        <w:rPr>
          <w:color w:val="000000"/>
          <w:shd w:val="clear" w:color="auto" w:fill="FFFFFF"/>
          <w:lang w:val="uk-UA"/>
        </w:rPr>
        <w:t xml:space="preserve"> препарату містить діючі речовини:</w:t>
      </w:r>
    </w:p>
    <w:p w14:paraId="3EAB9E57" w14:textId="3F3030B2" w:rsidR="000D4623" w:rsidRPr="000D4623" w:rsidRDefault="000D4623" w:rsidP="000D4623">
      <w:pPr>
        <w:ind w:left="426"/>
        <w:rPr>
          <w:color w:val="000000"/>
          <w:shd w:val="clear" w:color="auto" w:fill="FFFFFF"/>
          <w:lang w:val="uk-UA"/>
        </w:rPr>
      </w:pPr>
      <w:r w:rsidRPr="000D4623">
        <w:rPr>
          <w:lang w:val="uk-UA"/>
        </w:rPr>
        <w:t>залізо тривалентне</w:t>
      </w:r>
      <w:r w:rsidRPr="000D4623">
        <w:rPr>
          <w:color w:val="000000"/>
          <w:shd w:val="clear" w:color="auto" w:fill="FFFFFF"/>
          <w:lang w:val="uk-UA"/>
        </w:rPr>
        <w:t xml:space="preserve"> (у комплексній сполуці </w:t>
      </w:r>
      <w:r w:rsidRPr="000D4623">
        <w:rPr>
          <w:lang w:val="uk-UA"/>
        </w:rPr>
        <w:t>заліза</w:t>
      </w:r>
      <w:r w:rsidRPr="000D4623">
        <w:rPr>
          <w:color w:val="000000"/>
          <w:shd w:val="clear" w:color="auto" w:fill="FFFFFF"/>
          <w:lang w:val="uk-UA"/>
        </w:rPr>
        <w:t xml:space="preserve"> (ІІІ) гідроксиду</w:t>
      </w:r>
      <w:r w:rsidRPr="000D4623">
        <w:rPr>
          <w:color w:val="000000"/>
          <w:lang w:val="uk-UA"/>
        </w:rPr>
        <w:t xml:space="preserve"> </w:t>
      </w:r>
      <w:r w:rsidRPr="000D4623">
        <w:rPr>
          <w:color w:val="000000"/>
          <w:shd w:val="clear" w:color="auto" w:fill="FFFFFF"/>
          <w:lang w:val="uk-UA"/>
        </w:rPr>
        <w:t xml:space="preserve">з низькомолекулярним </w:t>
      </w:r>
      <w:proofErr w:type="spellStart"/>
      <w:r w:rsidRPr="000D4623">
        <w:rPr>
          <w:color w:val="000000"/>
          <w:shd w:val="clear" w:color="auto" w:fill="FFFFFF"/>
          <w:lang w:val="uk-UA"/>
        </w:rPr>
        <w:t>декстраном</w:t>
      </w:r>
      <w:proofErr w:type="spellEnd"/>
      <w:r w:rsidRPr="000D4623">
        <w:rPr>
          <w:color w:val="000000"/>
          <w:shd w:val="clear" w:color="auto" w:fill="FFFFFF"/>
          <w:lang w:val="uk-UA"/>
        </w:rPr>
        <w:t>) - 100,0 мг;</w:t>
      </w:r>
    </w:p>
    <w:p w14:paraId="58E63417" w14:textId="36C8E426" w:rsidR="000D4623" w:rsidRPr="000D4623" w:rsidRDefault="000D4623" w:rsidP="000D4623">
      <w:pPr>
        <w:ind w:left="567" w:hanging="141"/>
        <w:rPr>
          <w:color w:val="000000"/>
          <w:lang w:val="uk-UA"/>
        </w:rPr>
      </w:pPr>
      <w:proofErr w:type="spellStart"/>
      <w:r w:rsidRPr="000D4623">
        <w:rPr>
          <w:color w:val="000000"/>
          <w:lang w:val="uk-UA"/>
        </w:rPr>
        <w:t>ціанокобаламін</w:t>
      </w:r>
      <w:proofErr w:type="spellEnd"/>
      <w:r w:rsidRPr="000D4623">
        <w:rPr>
          <w:color w:val="000000"/>
          <w:lang w:val="uk-UA"/>
        </w:rPr>
        <w:t xml:space="preserve"> </w:t>
      </w:r>
      <w:r w:rsidRPr="000D4623">
        <w:rPr>
          <w:color w:val="000000"/>
          <w:shd w:val="clear" w:color="auto" w:fill="FFFFFF"/>
          <w:lang w:val="uk-UA"/>
        </w:rPr>
        <w:t xml:space="preserve">- </w:t>
      </w:r>
      <w:r w:rsidRPr="000D4623">
        <w:rPr>
          <w:color w:val="000000"/>
          <w:lang w:val="uk-UA"/>
        </w:rPr>
        <w:t xml:space="preserve">5,0 </w:t>
      </w:r>
      <w:proofErr w:type="spellStart"/>
      <w:r w:rsidRPr="000D4623">
        <w:rPr>
          <w:color w:val="000000"/>
          <w:lang w:val="uk-UA"/>
        </w:rPr>
        <w:t>мкг</w:t>
      </w:r>
      <w:proofErr w:type="spellEnd"/>
      <w:r w:rsidRPr="000D4623">
        <w:rPr>
          <w:color w:val="000000"/>
          <w:lang w:val="uk-UA"/>
        </w:rPr>
        <w:t>;</w:t>
      </w:r>
    </w:p>
    <w:p w14:paraId="126930F2" w14:textId="53E54438" w:rsidR="000D4623" w:rsidRPr="000D4623" w:rsidRDefault="000D4623" w:rsidP="000D4623">
      <w:pPr>
        <w:ind w:left="567" w:hanging="141"/>
        <w:rPr>
          <w:color w:val="000000"/>
          <w:lang w:val="uk-UA"/>
        </w:rPr>
      </w:pPr>
      <w:r w:rsidRPr="000D4623">
        <w:rPr>
          <w:color w:val="000000"/>
          <w:lang w:val="uk-UA"/>
        </w:rPr>
        <w:t xml:space="preserve">кислоту </w:t>
      </w:r>
      <w:proofErr w:type="spellStart"/>
      <w:r w:rsidRPr="000D4623">
        <w:rPr>
          <w:color w:val="000000"/>
          <w:lang w:val="uk-UA"/>
        </w:rPr>
        <w:t>фолієву</w:t>
      </w:r>
      <w:proofErr w:type="spellEnd"/>
      <w:r w:rsidRPr="000D4623">
        <w:rPr>
          <w:color w:val="000000"/>
          <w:shd w:val="clear" w:color="auto" w:fill="FFFFFF"/>
          <w:lang w:val="uk-UA"/>
        </w:rPr>
        <w:t xml:space="preserve"> - </w:t>
      </w:r>
      <w:r w:rsidRPr="000D4623">
        <w:rPr>
          <w:color w:val="000000"/>
          <w:lang w:val="uk-UA"/>
        </w:rPr>
        <w:t xml:space="preserve">200,0 </w:t>
      </w:r>
      <w:proofErr w:type="spellStart"/>
      <w:r w:rsidRPr="000D4623">
        <w:rPr>
          <w:color w:val="000000"/>
          <w:lang w:val="uk-UA"/>
        </w:rPr>
        <w:t>мкг</w:t>
      </w:r>
      <w:proofErr w:type="spellEnd"/>
      <w:r w:rsidRPr="000D4623">
        <w:rPr>
          <w:color w:val="000000"/>
          <w:lang w:val="uk-UA"/>
        </w:rPr>
        <w:t>.</w:t>
      </w:r>
    </w:p>
    <w:p w14:paraId="68877E8A" w14:textId="77777777" w:rsidR="000D4623" w:rsidRPr="000D4623" w:rsidRDefault="000D4623" w:rsidP="000D4623">
      <w:pPr>
        <w:ind w:firstLine="426"/>
        <w:rPr>
          <w:color w:val="000000"/>
          <w:lang w:val="uk-UA"/>
        </w:rPr>
      </w:pPr>
      <w:r w:rsidRPr="000D4623">
        <w:rPr>
          <w:color w:val="000000"/>
          <w:shd w:val="clear" w:color="auto" w:fill="FFFFFF"/>
          <w:lang w:val="uk-UA"/>
        </w:rPr>
        <w:t xml:space="preserve">Допоміжні речовини: </w:t>
      </w:r>
      <w:proofErr w:type="spellStart"/>
      <w:r w:rsidRPr="000D4623">
        <w:rPr>
          <w:color w:val="000000"/>
          <w:shd w:val="clear" w:color="auto" w:fill="FFFFFF"/>
          <w:lang w:val="uk-UA"/>
        </w:rPr>
        <w:t>пропіленгліколь</w:t>
      </w:r>
      <w:proofErr w:type="spellEnd"/>
      <w:r w:rsidRPr="000D4623">
        <w:rPr>
          <w:color w:val="000000"/>
          <w:shd w:val="clear" w:color="auto" w:fill="FFFFFF"/>
          <w:lang w:val="uk-UA"/>
        </w:rPr>
        <w:t xml:space="preserve">, </w:t>
      </w:r>
      <w:proofErr w:type="spellStart"/>
      <w:r w:rsidRPr="000D4623">
        <w:rPr>
          <w:color w:val="000000"/>
          <w:shd w:val="clear" w:color="auto" w:fill="FFFFFF"/>
          <w:lang w:val="uk-UA"/>
        </w:rPr>
        <w:t>полісорбат</w:t>
      </w:r>
      <w:proofErr w:type="spellEnd"/>
      <w:r w:rsidRPr="000D4623">
        <w:rPr>
          <w:color w:val="000000"/>
          <w:shd w:val="clear" w:color="auto" w:fill="FFFFFF"/>
          <w:lang w:val="uk-UA"/>
        </w:rPr>
        <w:t xml:space="preserve"> 80, вода для ін’єкцій.</w:t>
      </w:r>
    </w:p>
    <w:p w14:paraId="310E710A" w14:textId="77777777" w:rsidR="000D4623" w:rsidRPr="000D4623" w:rsidRDefault="000D4623" w:rsidP="000D4623">
      <w:pPr>
        <w:ind w:firstLine="426"/>
        <w:jc w:val="both"/>
        <w:rPr>
          <w:b/>
          <w:color w:val="000000"/>
          <w:lang w:val="uk-UA"/>
        </w:rPr>
      </w:pPr>
      <w:r w:rsidRPr="000D4623">
        <w:rPr>
          <w:b/>
          <w:lang w:val="uk-UA"/>
        </w:rPr>
        <w:t>3. Фармацевтична форма</w:t>
      </w:r>
      <w:r w:rsidRPr="000D4623">
        <w:rPr>
          <w:b/>
          <w:color w:val="000000"/>
          <w:lang w:val="uk-UA"/>
        </w:rPr>
        <w:t xml:space="preserve"> </w:t>
      </w:r>
    </w:p>
    <w:p w14:paraId="12135E9C" w14:textId="77777777" w:rsidR="000D4623" w:rsidRPr="000D4623" w:rsidRDefault="000D4623" w:rsidP="000D4623">
      <w:pPr>
        <w:ind w:firstLine="426"/>
        <w:jc w:val="both"/>
        <w:rPr>
          <w:color w:val="000000"/>
          <w:lang w:val="uk-UA"/>
        </w:rPr>
      </w:pPr>
      <w:r w:rsidRPr="000D4623">
        <w:rPr>
          <w:color w:val="000000"/>
          <w:lang w:val="uk-UA"/>
        </w:rPr>
        <w:t>Розчин для ін'єкцій.</w:t>
      </w:r>
    </w:p>
    <w:p w14:paraId="0C212F36" w14:textId="77777777" w:rsidR="000D4623" w:rsidRPr="000D4623" w:rsidRDefault="000D4623" w:rsidP="000D4623">
      <w:pPr>
        <w:ind w:firstLine="426"/>
        <w:jc w:val="both"/>
        <w:rPr>
          <w:b/>
          <w:color w:val="000000"/>
          <w:lang w:val="uk-UA"/>
        </w:rPr>
      </w:pPr>
      <w:r w:rsidRPr="000D4623">
        <w:rPr>
          <w:b/>
          <w:color w:val="000000"/>
          <w:lang w:val="uk-UA"/>
        </w:rPr>
        <w:t>4. Фармакологічні властивості</w:t>
      </w:r>
    </w:p>
    <w:p w14:paraId="3499956A" w14:textId="77777777" w:rsidR="00C875C7" w:rsidRPr="00934285" w:rsidRDefault="00C875C7" w:rsidP="00C875C7">
      <w:pPr>
        <w:autoSpaceDE w:val="0"/>
        <w:autoSpaceDN w:val="0"/>
        <w:adjustRightInd w:val="0"/>
        <w:ind w:firstLine="426"/>
        <w:jc w:val="both"/>
        <w:rPr>
          <w:b/>
          <w:i/>
          <w:color w:val="000000"/>
          <w:lang w:val="uk-UA"/>
        </w:rPr>
      </w:pPr>
      <w:proofErr w:type="spellStart"/>
      <w:r w:rsidRPr="00934285">
        <w:rPr>
          <w:b/>
          <w:i/>
          <w:color w:val="000000"/>
          <w:lang w:val="uk-UA"/>
        </w:rPr>
        <w:t>ATCvet</w:t>
      </w:r>
      <w:proofErr w:type="spellEnd"/>
      <w:r w:rsidRPr="00934285">
        <w:rPr>
          <w:b/>
          <w:i/>
          <w:color w:val="000000"/>
          <w:lang w:val="uk-UA"/>
        </w:rPr>
        <w:t xml:space="preserve"> класифікаційний код: </w:t>
      </w:r>
      <w:r w:rsidRPr="00934285">
        <w:rPr>
          <w:b/>
          <w:i/>
          <w:lang w:val="en-US"/>
        </w:rPr>
        <w:t>Q</w:t>
      </w:r>
      <w:r w:rsidRPr="00934285">
        <w:rPr>
          <w:b/>
          <w:i/>
          <w:lang w:val="uk-UA"/>
        </w:rPr>
        <w:t xml:space="preserve">В03 - </w:t>
      </w:r>
      <w:proofErr w:type="spellStart"/>
      <w:r w:rsidRPr="00934285">
        <w:rPr>
          <w:b/>
          <w:i/>
          <w:lang w:val="uk-UA"/>
        </w:rPr>
        <w:t>Протианемічні</w:t>
      </w:r>
      <w:proofErr w:type="spellEnd"/>
      <w:r w:rsidRPr="00934285">
        <w:rPr>
          <w:b/>
          <w:i/>
          <w:lang w:val="uk-UA"/>
        </w:rPr>
        <w:t xml:space="preserve"> засоби. </w:t>
      </w:r>
      <w:r w:rsidRPr="00934285">
        <w:rPr>
          <w:b/>
          <w:i/>
          <w:color w:val="000000"/>
          <w:lang w:val="uk-UA"/>
        </w:rPr>
        <w:t xml:space="preserve">QB03AC - Препарати тривалентного заліза для </w:t>
      </w:r>
      <w:proofErr w:type="spellStart"/>
      <w:r w:rsidRPr="00934285">
        <w:rPr>
          <w:b/>
          <w:i/>
          <w:color w:val="000000"/>
          <w:lang w:val="uk-UA"/>
        </w:rPr>
        <w:t>парентерального</w:t>
      </w:r>
      <w:proofErr w:type="spellEnd"/>
      <w:r w:rsidRPr="00934285">
        <w:rPr>
          <w:b/>
          <w:i/>
          <w:color w:val="000000"/>
          <w:lang w:val="uk-UA"/>
        </w:rPr>
        <w:t xml:space="preserve"> застосування.</w:t>
      </w:r>
    </w:p>
    <w:p w14:paraId="0305C3F3" w14:textId="77777777" w:rsidR="00C875C7" w:rsidRPr="00934285" w:rsidRDefault="00C875C7" w:rsidP="00C875C7">
      <w:pPr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934285">
        <w:rPr>
          <w:b/>
          <w:bCs/>
          <w:color w:val="000000"/>
          <w:lang w:val="uk-UA"/>
        </w:rPr>
        <w:t>ФЕРУМ+</w:t>
      </w:r>
      <w:r w:rsidRPr="00934285">
        <w:rPr>
          <w:color w:val="000000"/>
          <w:lang w:val="uk-UA"/>
        </w:rPr>
        <w:t xml:space="preserve">— комплексний </w:t>
      </w:r>
      <w:proofErr w:type="spellStart"/>
      <w:r w:rsidRPr="00934285">
        <w:rPr>
          <w:color w:val="000000"/>
          <w:lang w:val="uk-UA"/>
        </w:rPr>
        <w:t>протианемічний</w:t>
      </w:r>
      <w:proofErr w:type="spellEnd"/>
      <w:r w:rsidRPr="00934285">
        <w:rPr>
          <w:color w:val="000000"/>
          <w:lang w:val="uk-UA"/>
        </w:rPr>
        <w:t xml:space="preserve"> засіб, що підвищує рівень гемоглобіну. Препарат поповнює запаси заліза, активує синтез гемоглобіну і процеси кровотворення, сприяє підвищенню резистентності організму. </w:t>
      </w:r>
      <w:r w:rsidRPr="00C33E12">
        <w:rPr>
          <w:color w:val="000000"/>
          <w:highlight w:val="yellow"/>
          <w:lang w:val="uk-UA"/>
        </w:rPr>
        <w:t>Залізо</w:t>
      </w:r>
      <w:r w:rsidRPr="00934285">
        <w:rPr>
          <w:color w:val="000000"/>
          <w:lang w:val="uk-UA"/>
        </w:rPr>
        <w:t xml:space="preserve"> входить до складу більше 70 сполук: гемоглобін, міоглобін, цитохроми, каталаза, </w:t>
      </w:r>
      <w:proofErr w:type="spellStart"/>
      <w:r w:rsidRPr="00934285">
        <w:rPr>
          <w:color w:val="000000"/>
          <w:lang w:val="uk-UA"/>
        </w:rPr>
        <w:t>пероксидаза</w:t>
      </w:r>
      <w:proofErr w:type="spellEnd"/>
      <w:r w:rsidRPr="00934285">
        <w:rPr>
          <w:color w:val="000000"/>
          <w:lang w:val="uk-UA"/>
        </w:rPr>
        <w:t xml:space="preserve">, </w:t>
      </w:r>
      <w:proofErr w:type="spellStart"/>
      <w:r w:rsidRPr="00934285">
        <w:rPr>
          <w:color w:val="000000"/>
          <w:lang w:val="uk-UA"/>
        </w:rPr>
        <w:t>трансферин</w:t>
      </w:r>
      <w:proofErr w:type="spellEnd"/>
      <w:r w:rsidRPr="00934285">
        <w:rPr>
          <w:color w:val="000000"/>
          <w:lang w:val="uk-UA"/>
        </w:rPr>
        <w:t xml:space="preserve">, </w:t>
      </w:r>
      <w:proofErr w:type="spellStart"/>
      <w:r w:rsidRPr="00934285">
        <w:rPr>
          <w:color w:val="000000"/>
          <w:lang w:val="uk-UA"/>
        </w:rPr>
        <w:t>феритин</w:t>
      </w:r>
      <w:proofErr w:type="spellEnd"/>
      <w:r w:rsidRPr="00934285">
        <w:rPr>
          <w:color w:val="000000"/>
          <w:lang w:val="uk-UA"/>
        </w:rPr>
        <w:t xml:space="preserve"> та ін. Вони виконують в організмі наступні функції: транспорт і депонування </w:t>
      </w:r>
      <w:proofErr w:type="spellStart"/>
      <w:r w:rsidRPr="00934285">
        <w:rPr>
          <w:color w:val="000000"/>
          <w:lang w:val="uk-UA"/>
        </w:rPr>
        <w:t>оксигену</w:t>
      </w:r>
      <w:proofErr w:type="spellEnd"/>
      <w:r w:rsidRPr="00934285">
        <w:rPr>
          <w:color w:val="000000"/>
          <w:lang w:val="uk-UA"/>
        </w:rPr>
        <w:t xml:space="preserve"> (кисню) до тканин; перенесення електронів у процесах тканинного дихання, транспорт і депонування </w:t>
      </w:r>
      <w:proofErr w:type="spellStart"/>
      <w:r w:rsidRPr="00934285">
        <w:rPr>
          <w:color w:val="000000"/>
          <w:lang w:val="uk-UA"/>
        </w:rPr>
        <w:t>феруму</w:t>
      </w:r>
      <w:proofErr w:type="spellEnd"/>
      <w:r w:rsidRPr="00934285">
        <w:rPr>
          <w:color w:val="000000"/>
          <w:lang w:val="uk-UA"/>
        </w:rPr>
        <w:t xml:space="preserve"> (</w:t>
      </w:r>
      <w:proofErr w:type="spellStart"/>
      <w:r w:rsidRPr="00934285">
        <w:rPr>
          <w:color w:val="000000"/>
          <w:lang w:val="uk-UA"/>
        </w:rPr>
        <w:t>феритин</w:t>
      </w:r>
      <w:proofErr w:type="spellEnd"/>
      <w:r w:rsidRPr="00934285">
        <w:rPr>
          <w:color w:val="000000"/>
          <w:lang w:val="uk-UA"/>
        </w:rPr>
        <w:t xml:space="preserve">, </w:t>
      </w:r>
      <w:proofErr w:type="spellStart"/>
      <w:r w:rsidRPr="00934285">
        <w:rPr>
          <w:color w:val="000000"/>
          <w:lang w:val="uk-UA"/>
        </w:rPr>
        <w:t>трансферин</w:t>
      </w:r>
      <w:proofErr w:type="spellEnd"/>
      <w:r w:rsidRPr="00934285">
        <w:rPr>
          <w:color w:val="000000"/>
          <w:lang w:val="uk-UA"/>
        </w:rPr>
        <w:t xml:space="preserve">, </w:t>
      </w:r>
      <w:proofErr w:type="spellStart"/>
      <w:r w:rsidRPr="00934285">
        <w:rPr>
          <w:color w:val="000000"/>
          <w:lang w:val="uk-UA"/>
        </w:rPr>
        <w:t>гемосидерин</w:t>
      </w:r>
      <w:proofErr w:type="spellEnd"/>
      <w:r w:rsidRPr="00934285">
        <w:rPr>
          <w:color w:val="000000"/>
          <w:lang w:val="uk-UA"/>
        </w:rPr>
        <w:t xml:space="preserve"> та ін.); участь в окиснювально-відновних реакціях.</w:t>
      </w:r>
    </w:p>
    <w:p w14:paraId="0F3AFCD9" w14:textId="77777777" w:rsidR="00C875C7" w:rsidRPr="00934285" w:rsidRDefault="00C875C7" w:rsidP="00C875C7">
      <w:pPr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934285">
        <w:rPr>
          <w:b/>
          <w:color w:val="000000"/>
          <w:lang w:val="uk-UA"/>
        </w:rPr>
        <w:t xml:space="preserve">Залізо </w:t>
      </w:r>
      <w:r w:rsidRPr="00934285">
        <w:rPr>
          <w:color w:val="000000"/>
          <w:lang w:val="uk-UA"/>
        </w:rPr>
        <w:t xml:space="preserve">(у комплексній сполуці з низькомолекулярним </w:t>
      </w:r>
      <w:proofErr w:type="spellStart"/>
      <w:r w:rsidRPr="00934285">
        <w:rPr>
          <w:color w:val="000000"/>
          <w:lang w:val="uk-UA"/>
        </w:rPr>
        <w:t>декстраном</w:t>
      </w:r>
      <w:proofErr w:type="spellEnd"/>
      <w:r w:rsidRPr="00934285">
        <w:rPr>
          <w:color w:val="000000"/>
          <w:lang w:val="uk-UA"/>
        </w:rPr>
        <w:t xml:space="preserve">) через специфічні рецептори на мембранах </w:t>
      </w:r>
      <w:proofErr w:type="spellStart"/>
      <w:r w:rsidRPr="00934285">
        <w:rPr>
          <w:color w:val="000000"/>
          <w:lang w:val="uk-UA"/>
        </w:rPr>
        <w:t>проліферуючих</w:t>
      </w:r>
      <w:proofErr w:type="spellEnd"/>
      <w:r w:rsidRPr="00934285">
        <w:rPr>
          <w:color w:val="000000"/>
          <w:lang w:val="uk-UA"/>
        </w:rPr>
        <w:t xml:space="preserve"> </w:t>
      </w:r>
      <w:proofErr w:type="spellStart"/>
      <w:r w:rsidRPr="00934285">
        <w:rPr>
          <w:color w:val="000000"/>
          <w:lang w:val="uk-UA"/>
        </w:rPr>
        <w:t>еритроїдних</w:t>
      </w:r>
      <w:proofErr w:type="spellEnd"/>
      <w:r w:rsidRPr="00934285">
        <w:rPr>
          <w:color w:val="000000"/>
          <w:lang w:val="uk-UA"/>
        </w:rPr>
        <w:t xml:space="preserve"> клітин надходить всередину клітини. </w:t>
      </w:r>
    </w:p>
    <w:p w14:paraId="6502D3D1" w14:textId="77777777" w:rsidR="00C875C7" w:rsidRPr="00934285" w:rsidRDefault="00C875C7" w:rsidP="00C875C7">
      <w:pPr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934285">
        <w:rPr>
          <w:color w:val="000000"/>
          <w:lang w:val="uk-UA"/>
        </w:rPr>
        <w:t xml:space="preserve">З місця ін'єкції </w:t>
      </w:r>
      <w:proofErr w:type="spellStart"/>
      <w:r w:rsidRPr="00934285">
        <w:rPr>
          <w:color w:val="000000"/>
          <w:lang w:val="uk-UA"/>
        </w:rPr>
        <w:t>декстран</w:t>
      </w:r>
      <w:proofErr w:type="spellEnd"/>
      <w:r w:rsidRPr="00934285">
        <w:rPr>
          <w:color w:val="000000"/>
          <w:lang w:val="uk-UA"/>
        </w:rPr>
        <w:t xml:space="preserve"> заліза всмоктується в кров, переноситься </w:t>
      </w:r>
      <w:proofErr w:type="spellStart"/>
      <w:r w:rsidRPr="00934285">
        <w:rPr>
          <w:color w:val="000000"/>
          <w:lang w:val="uk-UA"/>
        </w:rPr>
        <w:t>трансферином</w:t>
      </w:r>
      <w:proofErr w:type="spellEnd"/>
      <w:r w:rsidRPr="00934285">
        <w:rPr>
          <w:color w:val="000000"/>
          <w:lang w:val="uk-UA"/>
        </w:rPr>
        <w:t xml:space="preserve"> у депо: клітини печінки, селезінки, </w:t>
      </w:r>
      <w:proofErr w:type="spellStart"/>
      <w:r w:rsidRPr="00934285">
        <w:rPr>
          <w:color w:val="000000"/>
          <w:lang w:val="uk-UA"/>
        </w:rPr>
        <w:t>ретикулоендотеліальної</w:t>
      </w:r>
      <w:proofErr w:type="spellEnd"/>
      <w:r w:rsidRPr="00934285">
        <w:rPr>
          <w:color w:val="000000"/>
          <w:lang w:val="uk-UA"/>
        </w:rPr>
        <w:t xml:space="preserve"> системи, кісткового мозку і поступово витрачається для потреб організму.</w:t>
      </w:r>
    </w:p>
    <w:p w14:paraId="3884F89B" w14:textId="77777777" w:rsidR="00C875C7" w:rsidRPr="00934285" w:rsidRDefault="00C875C7" w:rsidP="00C875C7">
      <w:pPr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934285">
        <w:rPr>
          <w:b/>
          <w:bCs/>
          <w:color w:val="000000"/>
          <w:lang w:val="uk-UA"/>
        </w:rPr>
        <w:t>Вітамін В12 (</w:t>
      </w:r>
      <w:proofErr w:type="spellStart"/>
      <w:r w:rsidRPr="00934285">
        <w:rPr>
          <w:b/>
          <w:bCs/>
          <w:color w:val="000000"/>
          <w:lang w:val="uk-UA"/>
        </w:rPr>
        <w:t>ціанокобаламін</w:t>
      </w:r>
      <w:proofErr w:type="spellEnd"/>
      <w:r w:rsidRPr="00934285">
        <w:rPr>
          <w:b/>
          <w:bCs/>
          <w:color w:val="000000"/>
          <w:lang w:val="uk-UA"/>
        </w:rPr>
        <w:t xml:space="preserve">) </w:t>
      </w:r>
      <w:r w:rsidRPr="00934285">
        <w:rPr>
          <w:color w:val="000000"/>
          <w:lang w:val="uk-UA"/>
        </w:rPr>
        <w:t xml:space="preserve">стимулює </w:t>
      </w:r>
      <w:proofErr w:type="spellStart"/>
      <w:r w:rsidRPr="00934285">
        <w:rPr>
          <w:color w:val="000000"/>
          <w:lang w:val="uk-UA"/>
        </w:rPr>
        <w:t>еритроцитопоез</w:t>
      </w:r>
      <w:proofErr w:type="spellEnd"/>
      <w:r w:rsidRPr="00934285">
        <w:rPr>
          <w:color w:val="000000"/>
          <w:lang w:val="uk-UA"/>
        </w:rPr>
        <w:t xml:space="preserve">, впливаючи на перетворення кислоти </w:t>
      </w:r>
      <w:proofErr w:type="spellStart"/>
      <w:r w:rsidRPr="00934285">
        <w:rPr>
          <w:color w:val="000000"/>
          <w:lang w:val="uk-UA"/>
        </w:rPr>
        <w:t>фолієвої</w:t>
      </w:r>
      <w:proofErr w:type="spellEnd"/>
      <w:r w:rsidRPr="00934285">
        <w:rPr>
          <w:color w:val="000000"/>
          <w:lang w:val="uk-UA"/>
        </w:rPr>
        <w:t xml:space="preserve"> у </w:t>
      </w:r>
      <w:proofErr w:type="spellStart"/>
      <w:r w:rsidRPr="00934285">
        <w:rPr>
          <w:color w:val="000000"/>
          <w:lang w:val="uk-UA"/>
        </w:rPr>
        <w:t>тетрагідрофолієву</w:t>
      </w:r>
      <w:proofErr w:type="spellEnd"/>
      <w:r w:rsidRPr="00934285">
        <w:rPr>
          <w:color w:val="000000"/>
          <w:lang w:val="uk-UA"/>
        </w:rPr>
        <w:t xml:space="preserve">, яка пришвидшує дозрівання еритроцитів, синтез </w:t>
      </w:r>
      <w:proofErr w:type="spellStart"/>
      <w:r w:rsidRPr="00934285">
        <w:rPr>
          <w:color w:val="000000"/>
          <w:lang w:val="uk-UA"/>
        </w:rPr>
        <w:t>гепатопротекторів</w:t>
      </w:r>
      <w:proofErr w:type="spellEnd"/>
      <w:r w:rsidRPr="00934285">
        <w:rPr>
          <w:color w:val="000000"/>
          <w:lang w:val="uk-UA"/>
        </w:rPr>
        <w:t xml:space="preserve"> — метіоніну та холіну, стимулює </w:t>
      </w:r>
      <w:proofErr w:type="spellStart"/>
      <w:r w:rsidRPr="00934285">
        <w:rPr>
          <w:color w:val="000000"/>
          <w:lang w:val="uk-UA"/>
        </w:rPr>
        <w:t>білоксинтезуючу</w:t>
      </w:r>
      <w:proofErr w:type="spellEnd"/>
      <w:r w:rsidRPr="00934285">
        <w:rPr>
          <w:color w:val="000000"/>
          <w:lang w:val="uk-UA"/>
        </w:rPr>
        <w:t xml:space="preserve"> функцію печінки, засвоєння каротину і синтез ретинолу, перетворення кислоти </w:t>
      </w:r>
      <w:proofErr w:type="spellStart"/>
      <w:r w:rsidRPr="00934285">
        <w:rPr>
          <w:color w:val="000000"/>
          <w:lang w:val="uk-UA"/>
        </w:rPr>
        <w:t>пропіонової</w:t>
      </w:r>
      <w:proofErr w:type="spellEnd"/>
      <w:r w:rsidRPr="00934285">
        <w:rPr>
          <w:color w:val="000000"/>
          <w:lang w:val="uk-UA"/>
        </w:rPr>
        <w:t xml:space="preserve"> у глюкозу. </w:t>
      </w:r>
    </w:p>
    <w:p w14:paraId="60421990" w14:textId="77777777" w:rsidR="00C875C7" w:rsidRPr="00934285" w:rsidRDefault="00C875C7" w:rsidP="00C875C7">
      <w:pPr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934285">
        <w:rPr>
          <w:color w:val="000000"/>
          <w:lang w:val="uk-UA"/>
        </w:rPr>
        <w:t xml:space="preserve">Зв'язується з білками на 90%, час досягнення максимальної концентрації після підшкірного та </w:t>
      </w:r>
      <w:proofErr w:type="spellStart"/>
      <w:r w:rsidRPr="00934285">
        <w:rPr>
          <w:color w:val="000000"/>
          <w:lang w:val="uk-UA"/>
        </w:rPr>
        <w:t>внутрішньом'язового</w:t>
      </w:r>
      <w:proofErr w:type="spellEnd"/>
      <w:r w:rsidRPr="00934285">
        <w:rPr>
          <w:color w:val="000000"/>
          <w:lang w:val="uk-UA"/>
        </w:rPr>
        <w:t xml:space="preserve"> введення — 1 год. </w:t>
      </w:r>
      <w:proofErr w:type="spellStart"/>
      <w:r w:rsidRPr="00934285">
        <w:rPr>
          <w:color w:val="000000"/>
          <w:lang w:val="uk-UA"/>
        </w:rPr>
        <w:t>Екскретується</w:t>
      </w:r>
      <w:proofErr w:type="spellEnd"/>
      <w:r w:rsidRPr="00934285">
        <w:rPr>
          <w:color w:val="000000"/>
          <w:lang w:val="uk-UA"/>
        </w:rPr>
        <w:t xml:space="preserve"> нирками та з жовчю. Проникає крізь плацентарний бар'єр.</w:t>
      </w:r>
    </w:p>
    <w:p w14:paraId="62DB9F8C" w14:textId="77777777" w:rsidR="00C875C7" w:rsidRPr="00934285" w:rsidRDefault="00C875C7" w:rsidP="00C875C7">
      <w:pPr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934285">
        <w:rPr>
          <w:b/>
          <w:bCs/>
          <w:color w:val="000000"/>
          <w:lang w:val="uk-UA"/>
        </w:rPr>
        <w:t xml:space="preserve">Кислота </w:t>
      </w:r>
      <w:proofErr w:type="spellStart"/>
      <w:r w:rsidRPr="00934285">
        <w:rPr>
          <w:b/>
          <w:bCs/>
          <w:color w:val="000000"/>
          <w:lang w:val="uk-UA"/>
        </w:rPr>
        <w:t>фолієва</w:t>
      </w:r>
      <w:proofErr w:type="spellEnd"/>
      <w:r w:rsidRPr="00934285">
        <w:rPr>
          <w:b/>
          <w:bCs/>
          <w:color w:val="000000"/>
          <w:lang w:val="uk-UA"/>
        </w:rPr>
        <w:t xml:space="preserve">  </w:t>
      </w:r>
      <w:r w:rsidRPr="00934285">
        <w:rPr>
          <w:color w:val="000000"/>
          <w:lang w:val="uk-UA"/>
        </w:rPr>
        <w:t xml:space="preserve">належить до вітамінів групи В, бере участь у </w:t>
      </w:r>
      <w:proofErr w:type="spellStart"/>
      <w:r w:rsidRPr="00934285">
        <w:rPr>
          <w:color w:val="000000"/>
          <w:lang w:val="uk-UA"/>
        </w:rPr>
        <w:t>гемопоезі</w:t>
      </w:r>
      <w:proofErr w:type="spellEnd"/>
      <w:r w:rsidRPr="00934285">
        <w:rPr>
          <w:color w:val="000000"/>
          <w:lang w:val="uk-UA"/>
        </w:rPr>
        <w:t xml:space="preserve">, синтезі амінокислот, </w:t>
      </w:r>
      <w:proofErr w:type="spellStart"/>
      <w:r w:rsidRPr="00934285">
        <w:rPr>
          <w:color w:val="000000"/>
          <w:lang w:val="uk-UA"/>
        </w:rPr>
        <w:t>піримідинів</w:t>
      </w:r>
      <w:proofErr w:type="spellEnd"/>
      <w:r w:rsidRPr="00934285">
        <w:rPr>
          <w:color w:val="000000"/>
          <w:lang w:val="uk-UA"/>
        </w:rPr>
        <w:t xml:space="preserve"> і пуринів, нуклеїнових кислот, обміні холіну. У поєднанні з вітаміном В12 (</w:t>
      </w:r>
      <w:proofErr w:type="spellStart"/>
      <w:r w:rsidRPr="00934285">
        <w:rPr>
          <w:color w:val="000000"/>
          <w:lang w:val="uk-UA"/>
        </w:rPr>
        <w:t>ціанокобаламіном</w:t>
      </w:r>
      <w:proofErr w:type="spellEnd"/>
      <w:r w:rsidRPr="00934285">
        <w:rPr>
          <w:color w:val="000000"/>
          <w:lang w:val="uk-UA"/>
        </w:rPr>
        <w:t xml:space="preserve">) стимулює процес кровотворення. За нестачі кислоти </w:t>
      </w:r>
      <w:proofErr w:type="spellStart"/>
      <w:r w:rsidRPr="00934285">
        <w:rPr>
          <w:color w:val="000000"/>
          <w:lang w:val="uk-UA"/>
        </w:rPr>
        <w:t>фолієвої</w:t>
      </w:r>
      <w:proofErr w:type="spellEnd"/>
      <w:r w:rsidRPr="00934285">
        <w:rPr>
          <w:color w:val="000000"/>
          <w:lang w:val="uk-UA"/>
        </w:rPr>
        <w:t xml:space="preserve"> розвивається </w:t>
      </w:r>
      <w:proofErr w:type="spellStart"/>
      <w:r w:rsidRPr="00934285">
        <w:rPr>
          <w:color w:val="000000"/>
          <w:lang w:val="uk-UA"/>
        </w:rPr>
        <w:t>макроцитарна</w:t>
      </w:r>
      <w:proofErr w:type="spellEnd"/>
      <w:r w:rsidRPr="00934285">
        <w:rPr>
          <w:color w:val="000000"/>
          <w:lang w:val="uk-UA"/>
        </w:rPr>
        <w:t xml:space="preserve"> </w:t>
      </w:r>
      <w:proofErr w:type="spellStart"/>
      <w:r w:rsidRPr="00934285">
        <w:rPr>
          <w:color w:val="000000"/>
          <w:lang w:val="uk-UA"/>
        </w:rPr>
        <w:t>гіпохромна</w:t>
      </w:r>
      <w:proofErr w:type="spellEnd"/>
      <w:r w:rsidRPr="00934285">
        <w:rPr>
          <w:color w:val="000000"/>
          <w:lang w:val="uk-UA"/>
        </w:rPr>
        <w:t xml:space="preserve"> анемія, у тварин погіршується якість хутра, молодняк птиці погано вкривається пір’ям, перо </w:t>
      </w:r>
      <w:proofErr w:type="spellStart"/>
      <w:r w:rsidRPr="00934285">
        <w:rPr>
          <w:color w:val="000000"/>
          <w:lang w:val="uk-UA"/>
        </w:rPr>
        <w:t>депігментується</w:t>
      </w:r>
      <w:proofErr w:type="spellEnd"/>
      <w:r w:rsidRPr="00934285">
        <w:rPr>
          <w:color w:val="000000"/>
          <w:lang w:val="uk-UA"/>
        </w:rPr>
        <w:t xml:space="preserve">, спостерігають ознаки </w:t>
      </w:r>
      <w:proofErr w:type="spellStart"/>
      <w:r w:rsidRPr="00934285">
        <w:rPr>
          <w:color w:val="000000"/>
          <w:lang w:val="uk-UA"/>
        </w:rPr>
        <w:t>перозу</w:t>
      </w:r>
      <w:proofErr w:type="spellEnd"/>
      <w:r w:rsidRPr="00934285">
        <w:rPr>
          <w:color w:val="000000"/>
          <w:lang w:val="uk-UA"/>
        </w:rPr>
        <w:t>.</w:t>
      </w:r>
    </w:p>
    <w:p w14:paraId="1E84AFD4" w14:textId="77777777" w:rsidR="00C875C7" w:rsidRPr="00934285" w:rsidRDefault="00C875C7" w:rsidP="00C875C7">
      <w:pPr>
        <w:ind w:firstLine="426"/>
        <w:jc w:val="both"/>
        <w:rPr>
          <w:b/>
          <w:lang w:val="uk-UA"/>
        </w:rPr>
      </w:pPr>
      <w:r w:rsidRPr="00934285">
        <w:rPr>
          <w:b/>
          <w:lang w:val="uk-UA"/>
        </w:rPr>
        <w:t>5. Клінічні особливості</w:t>
      </w:r>
    </w:p>
    <w:p w14:paraId="635A160E" w14:textId="77777777" w:rsidR="00C875C7" w:rsidRPr="00934285" w:rsidRDefault="00C875C7" w:rsidP="00C875C7">
      <w:pPr>
        <w:ind w:firstLine="426"/>
        <w:jc w:val="both"/>
        <w:rPr>
          <w:b/>
          <w:lang w:val="uk-UA"/>
        </w:rPr>
      </w:pPr>
      <w:r w:rsidRPr="00934285">
        <w:rPr>
          <w:b/>
          <w:lang w:val="uk-UA"/>
        </w:rPr>
        <w:t>5.1. Види тварин</w:t>
      </w:r>
    </w:p>
    <w:p w14:paraId="120D0037" w14:textId="77777777" w:rsidR="00C875C7" w:rsidRPr="00934285" w:rsidRDefault="00C875C7" w:rsidP="00C875C7">
      <w:pPr>
        <w:ind w:firstLine="426"/>
        <w:jc w:val="both"/>
        <w:rPr>
          <w:lang w:val="uk-UA"/>
        </w:rPr>
      </w:pPr>
      <w:r w:rsidRPr="00934285">
        <w:rPr>
          <w:lang w:val="uk-UA"/>
        </w:rPr>
        <w:t>Велика рогата худоба, вівці, кози, свині, собаки.</w:t>
      </w:r>
    </w:p>
    <w:p w14:paraId="17CDEB64" w14:textId="77777777" w:rsidR="00C875C7" w:rsidRPr="00934285" w:rsidRDefault="00C875C7" w:rsidP="00C875C7">
      <w:pPr>
        <w:ind w:firstLine="426"/>
        <w:jc w:val="both"/>
        <w:rPr>
          <w:b/>
          <w:lang w:val="uk-UA"/>
        </w:rPr>
      </w:pPr>
      <w:r w:rsidRPr="00934285">
        <w:rPr>
          <w:b/>
          <w:lang w:val="uk-UA"/>
        </w:rPr>
        <w:t>5.2. Показання до застосування</w:t>
      </w:r>
    </w:p>
    <w:p w14:paraId="51CC11A6" w14:textId="77777777" w:rsidR="00C875C7" w:rsidRPr="00934285" w:rsidRDefault="00C875C7" w:rsidP="00C875C7">
      <w:pPr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934285">
        <w:rPr>
          <w:color w:val="000000"/>
          <w:lang w:val="uk-UA"/>
        </w:rPr>
        <w:t xml:space="preserve">Лікування поросят, свиноматок, телят, ягнят, козенят та собак за залізодефіцитної анемії та профілактики </w:t>
      </w:r>
      <w:r w:rsidRPr="00934285">
        <w:rPr>
          <w:lang w:val="uk-UA"/>
        </w:rPr>
        <w:t>анемії</w:t>
      </w:r>
      <w:r w:rsidRPr="00934285">
        <w:rPr>
          <w:color w:val="000000"/>
          <w:lang w:val="uk-UA"/>
        </w:rPr>
        <w:t xml:space="preserve">, </w:t>
      </w:r>
      <w:r w:rsidRPr="00934285">
        <w:rPr>
          <w:lang w:val="uk-UA"/>
        </w:rPr>
        <w:t>що спричинена</w:t>
      </w:r>
      <w:r w:rsidRPr="00934285">
        <w:rPr>
          <w:color w:val="000000"/>
          <w:lang w:val="uk-UA"/>
        </w:rPr>
        <w:t xml:space="preserve"> крововтратою та </w:t>
      </w:r>
      <w:proofErr w:type="spellStart"/>
      <w:r w:rsidRPr="00934285">
        <w:rPr>
          <w:color w:val="000000"/>
          <w:lang w:val="uk-UA"/>
        </w:rPr>
        <w:t>геморагічним</w:t>
      </w:r>
      <w:proofErr w:type="spellEnd"/>
      <w:r w:rsidRPr="00934285">
        <w:rPr>
          <w:color w:val="000000"/>
          <w:lang w:val="uk-UA"/>
        </w:rPr>
        <w:t xml:space="preserve"> діатезом.</w:t>
      </w:r>
    </w:p>
    <w:p w14:paraId="1CCE0199" w14:textId="77777777" w:rsidR="00C875C7" w:rsidRPr="00934285" w:rsidRDefault="00C875C7" w:rsidP="00C875C7">
      <w:pPr>
        <w:ind w:firstLine="426"/>
        <w:jc w:val="both"/>
        <w:rPr>
          <w:b/>
          <w:lang w:val="uk-UA"/>
        </w:rPr>
      </w:pPr>
      <w:r w:rsidRPr="00934285">
        <w:rPr>
          <w:b/>
          <w:lang w:val="uk-UA"/>
        </w:rPr>
        <w:t>5.3. Протипоказання</w:t>
      </w:r>
    </w:p>
    <w:p w14:paraId="261FFA77" w14:textId="77777777" w:rsidR="00C875C7" w:rsidRPr="00934285" w:rsidRDefault="00C875C7" w:rsidP="00C875C7">
      <w:pPr>
        <w:ind w:firstLine="426"/>
        <w:jc w:val="both"/>
        <w:rPr>
          <w:color w:val="000000"/>
          <w:shd w:val="clear" w:color="auto" w:fill="FFFFFF"/>
          <w:lang w:val="uk-UA"/>
        </w:rPr>
      </w:pPr>
      <w:r w:rsidRPr="00934285">
        <w:rPr>
          <w:color w:val="000000"/>
          <w:shd w:val="clear" w:color="auto" w:fill="FFFFFF"/>
          <w:lang w:val="uk-UA"/>
        </w:rPr>
        <w:t>Препарат не застосовують тваринам із підвищеною чутливістю до компонентів препарату.</w:t>
      </w:r>
    </w:p>
    <w:p w14:paraId="33D85D54" w14:textId="77777777" w:rsidR="00C875C7" w:rsidRPr="00934285" w:rsidRDefault="00C875C7" w:rsidP="00C875C7">
      <w:pPr>
        <w:widowControl w:val="0"/>
        <w:ind w:firstLine="426"/>
        <w:jc w:val="both"/>
        <w:rPr>
          <w:lang w:val="uk-UA"/>
        </w:rPr>
      </w:pPr>
      <w:r w:rsidRPr="00934285">
        <w:rPr>
          <w:lang w:val="uk-UA"/>
        </w:rPr>
        <w:t>Не застосовувати тваринам із недостатністю вітаміну Е та/або селену.</w:t>
      </w:r>
    </w:p>
    <w:p w14:paraId="0E813EE7" w14:textId="77777777" w:rsidR="00C875C7" w:rsidRPr="00934285" w:rsidRDefault="00C875C7" w:rsidP="00C875C7">
      <w:pPr>
        <w:widowControl w:val="0"/>
        <w:ind w:firstLine="426"/>
        <w:jc w:val="both"/>
        <w:rPr>
          <w:lang w:val="uk-UA"/>
        </w:rPr>
      </w:pPr>
      <w:r w:rsidRPr="00934285">
        <w:rPr>
          <w:lang w:val="uk-UA"/>
        </w:rPr>
        <w:t>Не застосовувати одночасно з тетрациклінами.</w:t>
      </w:r>
    </w:p>
    <w:p w14:paraId="0F56E02A" w14:textId="77777777" w:rsidR="00C875C7" w:rsidRPr="00934285" w:rsidRDefault="00C875C7" w:rsidP="00C875C7">
      <w:pPr>
        <w:ind w:firstLine="426"/>
        <w:jc w:val="both"/>
        <w:rPr>
          <w:color w:val="000000"/>
          <w:lang w:val="uk-UA"/>
        </w:rPr>
      </w:pPr>
    </w:p>
    <w:p w14:paraId="12E2603C" w14:textId="77777777" w:rsidR="00C875C7" w:rsidRPr="00934285" w:rsidRDefault="00C875C7" w:rsidP="00C875C7">
      <w:pPr>
        <w:ind w:firstLine="426"/>
        <w:jc w:val="both"/>
        <w:rPr>
          <w:b/>
          <w:lang w:val="uk-UA"/>
        </w:rPr>
      </w:pPr>
      <w:r w:rsidRPr="00934285">
        <w:rPr>
          <w:b/>
          <w:lang w:val="uk-UA"/>
        </w:rPr>
        <w:t>5.4. Побічна дія</w:t>
      </w:r>
    </w:p>
    <w:p w14:paraId="1192A163" w14:textId="77777777" w:rsidR="00C875C7" w:rsidRPr="00934285" w:rsidRDefault="00C875C7" w:rsidP="00C875C7">
      <w:pPr>
        <w:keepNext/>
        <w:ind w:firstLine="426"/>
        <w:jc w:val="both"/>
        <w:rPr>
          <w:lang w:val="uk-UA"/>
        </w:rPr>
      </w:pPr>
      <w:r w:rsidRPr="00934285">
        <w:rPr>
          <w:lang w:val="uk-UA"/>
        </w:rPr>
        <w:t xml:space="preserve">У новонароджених поросят з дефіцитом вітаміну Е та селену </w:t>
      </w:r>
      <w:proofErr w:type="spellStart"/>
      <w:r w:rsidRPr="00934285">
        <w:rPr>
          <w:lang w:val="uk-UA"/>
        </w:rPr>
        <w:t>декстран</w:t>
      </w:r>
      <w:proofErr w:type="spellEnd"/>
      <w:r w:rsidRPr="00934285">
        <w:rPr>
          <w:lang w:val="uk-UA"/>
        </w:rPr>
        <w:t xml:space="preserve"> заліза може викликати </w:t>
      </w:r>
      <w:proofErr w:type="spellStart"/>
      <w:r w:rsidRPr="00934285">
        <w:rPr>
          <w:lang w:val="uk-UA"/>
        </w:rPr>
        <w:t>анафілактоїдні</w:t>
      </w:r>
      <w:proofErr w:type="spellEnd"/>
      <w:r w:rsidRPr="00934285">
        <w:rPr>
          <w:lang w:val="uk-UA"/>
        </w:rPr>
        <w:t xml:space="preserve"> реакції з подальшою смертю. Можуть виникнути біль і запальні реакції, також можлива зміна кольору м’язів.</w:t>
      </w:r>
    </w:p>
    <w:p w14:paraId="4146004C" w14:textId="77777777" w:rsidR="00C875C7" w:rsidRPr="00934285" w:rsidRDefault="00C875C7" w:rsidP="00C875C7">
      <w:pPr>
        <w:keepNext/>
        <w:ind w:firstLine="426"/>
        <w:jc w:val="both"/>
        <w:rPr>
          <w:b/>
          <w:lang w:val="uk-UA"/>
        </w:rPr>
      </w:pPr>
      <w:r w:rsidRPr="00934285">
        <w:rPr>
          <w:b/>
          <w:lang w:val="uk-UA"/>
        </w:rPr>
        <w:t>5.5. Особливі застереження при використанні</w:t>
      </w:r>
    </w:p>
    <w:p w14:paraId="35863954" w14:textId="77777777" w:rsidR="00C875C7" w:rsidRPr="00934285" w:rsidRDefault="00C875C7" w:rsidP="00C875C7">
      <w:pPr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934285">
        <w:rPr>
          <w:color w:val="000000"/>
          <w:lang w:val="uk-UA"/>
        </w:rPr>
        <w:t xml:space="preserve">Малим тваринам препарат в одне й те саме місце вводити не більше 1,5 </w:t>
      </w:r>
      <w:proofErr w:type="spellStart"/>
      <w:r w:rsidRPr="00934285">
        <w:rPr>
          <w:color w:val="000000"/>
          <w:lang w:val="uk-UA"/>
        </w:rPr>
        <w:t>мл</w:t>
      </w:r>
      <w:proofErr w:type="spellEnd"/>
      <w:r w:rsidRPr="00934285">
        <w:rPr>
          <w:color w:val="000000"/>
          <w:lang w:val="uk-UA"/>
        </w:rPr>
        <w:t xml:space="preserve">, великим — 5 </w:t>
      </w:r>
      <w:proofErr w:type="spellStart"/>
      <w:r w:rsidRPr="00934285">
        <w:rPr>
          <w:color w:val="000000"/>
          <w:lang w:val="uk-UA"/>
        </w:rPr>
        <w:t>мл</w:t>
      </w:r>
      <w:proofErr w:type="spellEnd"/>
      <w:r w:rsidRPr="00934285">
        <w:rPr>
          <w:color w:val="000000"/>
          <w:lang w:val="uk-UA"/>
        </w:rPr>
        <w:t>.</w:t>
      </w:r>
    </w:p>
    <w:p w14:paraId="79521D8F" w14:textId="77777777" w:rsidR="00C875C7" w:rsidRPr="00934285" w:rsidRDefault="00C875C7" w:rsidP="00C875C7">
      <w:pPr>
        <w:ind w:firstLine="426"/>
        <w:jc w:val="both"/>
        <w:rPr>
          <w:b/>
          <w:lang w:val="uk-UA"/>
        </w:rPr>
      </w:pPr>
      <w:r w:rsidRPr="00934285">
        <w:rPr>
          <w:b/>
          <w:lang w:val="uk-UA"/>
        </w:rPr>
        <w:t>5.6. Використання в період вагітності та лактації</w:t>
      </w:r>
    </w:p>
    <w:p w14:paraId="5E44F32E" w14:textId="77777777" w:rsidR="00C875C7" w:rsidRPr="00934285" w:rsidRDefault="00C875C7" w:rsidP="00C875C7">
      <w:pPr>
        <w:pStyle w:val="af2"/>
        <w:ind w:firstLine="426"/>
        <w:rPr>
          <w:sz w:val="24"/>
          <w:lang w:val="uk-UA"/>
        </w:rPr>
      </w:pPr>
      <w:r w:rsidRPr="00934285">
        <w:rPr>
          <w:sz w:val="24"/>
          <w:lang w:val="uk-UA"/>
        </w:rPr>
        <w:t>Використовувати лише після оцінки співвідношення користі/ризику відповідальним лікарем ветеринарної медицини.</w:t>
      </w:r>
    </w:p>
    <w:p w14:paraId="16320BD9" w14:textId="77777777" w:rsidR="00C875C7" w:rsidRPr="00934285" w:rsidRDefault="00C875C7" w:rsidP="00C875C7">
      <w:pPr>
        <w:ind w:firstLine="426"/>
        <w:jc w:val="both"/>
        <w:rPr>
          <w:b/>
          <w:lang w:val="uk-UA"/>
        </w:rPr>
      </w:pPr>
      <w:r w:rsidRPr="00934285">
        <w:rPr>
          <w:b/>
          <w:lang w:val="uk-UA"/>
        </w:rPr>
        <w:t>5.7. Взаємодія з іншими засобами або інші форми взаємодії</w:t>
      </w:r>
    </w:p>
    <w:p w14:paraId="18FD3909" w14:textId="77777777" w:rsidR="00C875C7" w:rsidRPr="00934285" w:rsidRDefault="00C875C7" w:rsidP="00C875C7">
      <w:pPr>
        <w:ind w:firstLine="426"/>
        <w:jc w:val="both"/>
        <w:rPr>
          <w:color w:val="000000"/>
          <w:shd w:val="clear" w:color="auto" w:fill="FFFFFF"/>
          <w:lang w:val="uk-UA"/>
        </w:rPr>
      </w:pPr>
      <w:r w:rsidRPr="00934285">
        <w:rPr>
          <w:lang w:val="uk-UA"/>
        </w:rPr>
        <w:t>Не змішувати з іншими препаратами.</w:t>
      </w:r>
      <w:r w:rsidRPr="00934285">
        <w:rPr>
          <w:color w:val="000000"/>
          <w:shd w:val="clear" w:color="auto" w:fill="FFFFFF"/>
          <w:lang w:val="uk-UA"/>
        </w:rPr>
        <w:t xml:space="preserve"> </w:t>
      </w:r>
    </w:p>
    <w:p w14:paraId="4581C066" w14:textId="77777777" w:rsidR="00C875C7" w:rsidRPr="00934285" w:rsidRDefault="00C875C7" w:rsidP="00C875C7">
      <w:pPr>
        <w:ind w:firstLine="426"/>
        <w:jc w:val="both"/>
        <w:rPr>
          <w:lang w:val="uk-UA"/>
        </w:rPr>
      </w:pPr>
      <w:r w:rsidRPr="00934285">
        <w:rPr>
          <w:lang w:val="uk-UA"/>
        </w:rPr>
        <w:t xml:space="preserve">Не застосовувати в комбінації із тетрациклінами. </w:t>
      </w:r>
    </w:p>
    <w:p w14:paraId="1DBED064" w14:textId="77777777" w:rsidR="00C875C7" w:rsidRPr="00934285" w:rsidRDefault="00C875C7" w:rsidP="00C875C7">
      <w:pPr>
        <w:ind w:firstLine="426"/>
        <w:jc w:val="both"/>
        <w:rPr>
          <w:color w:val="000000"/>
          <w:shd w:val="clear" w:color="auto" w:fill="FFFFFF"/>
          <w:lang w:val="uk-UA"/>
        </w:rPr>
      </w:pPr>
      <w:r w:rsidRPr="00934285">
        <w:rPr>
          <w:color w:val="000000"/>
          <w:shd w:val="clear" w:color="auto" w:fill="FFFFFF"/>
          <w:lang w:val="uk-UA"/>
        </w:rPr>
        <w:t xml:space="preserve">За одночасного призначення </w:t>
      </w:r>
      <w:proofErr w:type="spellStart"/>
      <w:r w:rsidRPr="00934285">
        <w:rPr>
          <w:color w:val="000000"/>
          <w:shd w:val="clear" w:color="auto" w:fill="FFFFFF"/>
          <w:lang w:val="uk-UA"/>
        </w:rPr>
        <w:t>глюкокортикостероїдів</w:t>
      </w:r>
      <w:proofErr w:type="spellEnd"/>
      <w:r w:rsidRPr="00934285">
        <w:rPr>
          <w:color w:val="000000"/>
          <w:shd w:val="clear" w:color="auto" w:fill="FFFFFF"/>
          <w:lang w:val="uk-UA"/>
        </w:rPr>
        <w:t xml:space="preserve"> можливе посилення стимуляції </w:t>
      </w:r>
      <w:proofErr w:type="spellStart"/>
      <w:r w:rsidRPr="00934285">
        <w:rPr>
          <w:color w:val="000000"/>
          <w:shd w:val="clear" w:color="auto" w:fill="FFFFFF"/>
          <w:lang w:val="uk-UA"/>
        </w:rPr>
        <w:t>еритроцитопоезу</w:t>
      </w:r>
      <w:proofErr w:type="spellEnd"/>
      <w:r w:rsidRPr="00934285">
        <w:rPr>
          <w:color w:val="000000"/>
          <w:shd w:val="clear" w:color="auto" w:fill="FFFFFF"/>
          <w:lang w:val="uk-UA"/>
        </w:rPr>
        <w:t>.</w:t>
      </w:r>
    </w:p>
    <w:p w14:paraId="3C4D3CCF" w14:textId="77777777" w:rsidR="00C875C7" w:rsidRPr="00934285" w:rsidRDefault="00C875C7" w:rsidP="00C875C7">
      <w:pPr>
        <w:ind w:firstLine="426"/>
        <w:jc w:val="both"/>
        <w:rPr>
          <w:b/>
          <w:lang w:val="uk-UA"/>
        </w:rPr>
      </w:pPr>
      <w:r w:rsidRPr="00934285">
        <w:rPr>
          <w:b/>
          <w:lang w:val="uk-UA"/>
        </w:rPr>
        <w:t>5.8. Дози і способи введення тваринам різного віку</w:t>
      </w:r>
    </w:p>
    <w:p w14:paraId="7A2298AD" w14:textId="77777777" w:rsidR="00C875C7" w:rsidRPr="00934285" w:rsidRDefault="00C875C7" w:rsidP="00C875C7">
      <w:pPr>
        <w:jc w:val="both"/>
        <w:rPr>
          <w:color w:val="000000"/>
          <w:lang w:val="uk-UA"/>
        </w:rPr>
      </w:pPr>
      <w:r w:rsidRPr="00934285">
        <w:rPr>
          <w:color w:val="000000"/>
          <w:lang w:val="uk-UA"/>
        </w:rPr>
        <w:t xml:space="preserve">Препарат вводять одноразово </w:t>
      </w:r>
      <w:proofErr w:type="spellStart"/>
      <w:r w:rsidRPr="00934285">
        <w:rPr>
          <w:color w:val="000000"/>
          <w:lang w:val="uk-UA"/>
        </w:rPr>
        <w:t>внутрішньом’язово</w:t>
      </w:r>
      <w:proofErr w:type="spellEnd"/>
      <w:r w:rsidRPr="00934285">
        <w:rPr>
          <w:color w:val="000000"/>
          <w:lang w:val="uk-UA"/>
        </w:rPr>
        <w:t xml:space="preserve"> в ділянку стегна або шиї у дозах </w:t>
      </w:r>
      <w:r w:rsidRPr="00934285">
        <w:rPr>
          <w:lang w:val="uk-UA"/>
        </w:rPr>
        <w:t>(з розрахунку на одну тварину):</w:t>
      </w:r>
    </w:p>
    <w:p w14:paraId="1C482FFE" w14:textId="77777777" w:rsidR="00C875C7" w:rsidRPr="00934285" w:rsidRDefault="00C875C7" w:rsidP="00C875C7">
      <w:pPr>
        <w:jc w:val="both"/>
        <w:rPr>
          <w:color w:val="000000"/>
          <w:lang w:val="uk-UA"/>
        </w:rPr>
      </w:pPr>
    </w:p>
    <w:tbl>
      <w:tblPr>
        <w:tblStyle w:val="15"/>
        <w:tblW w:w="0" w:type="auto"/>
        <w:jc w:val="center"/>
        <w:tblLook w:val="04A0" w:firstRow="1" w:lastRow="0" w:firstColumn="1" w:lastColumn="0" w:noHBand="0" w:noVBand="1"/>
      </w:tblPr>
      <w:tblGrid>
        <w:gridCol w:w="2532"/>
        <w:gridCol w:w="2443"/>
        <w:gridCol w:w="2317"/>
      </w:tblGrid>
      <w:tr w:rsidR="00C875C7" w:rsidRPr="00934285" w14:paraId="5424CDC0" w14:textId="77777777" w:rsidTr="00717F0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E297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>Вид тварин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80FE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>Профілактичне дозування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4459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>Терапевтичне дозування</w:t>
            </w:r>
          </w:p>
          <w:p w14:paraId="6949ED63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>(з 2-тижневого віку)</w:t>
            </w:r>
          </w:p>
        </w:tc>
      </w:tr>
      <w:tr w:rsidR="00C875C7" w:rsidRPr="00934285" w14:paraId="3B42638B" w14:textId="77777777" w:rsidTr="00717F0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0FF9" w14:textId="77777777" w:rsidR="00C875C7" w:rsidRPr="00934285" w:rsidRDefault="00C875C7" w:rsidP="00717F08">
            <w:pPr>
              <w:jc w:val="both"/>
              <w:rPr>
                <w:lang w:val="uk-UA"/>
              </w:rPr>
            </w:pPr>
            <w:r w:rsidRPr="00934285">
              <w:rPr>
                <w:lang w:val="uk-UA"/>
              </w:rPr>
              <w:t>поросята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9966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 xml:space="preserve">1,0 </w:t>
            </w:r>
            <w:proofErr w:type="spellStart"/>
            <w:r w:rsidRPr="00934285">
              <w:rPr>
                <w:lang w:val="uk-UA"/>
              </w:rPr>
              <w:t>мл</w:t>
            </w:r>
            <w:proofErr w:type="spellEnd"/>
          </w:p>
          <w:p w14:paraId="3B3CC502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>на 3-5 добу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A73C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 xml:space="preserve">1,5 </w:t>
            </w:r>
            <w:proofErr w:type="spellStart"/>
            <w:r w:rsidRPr="00934285">
              <w:rPr>
                <w:lang w:val="uk-UA"/>
              </w:rPr>
              <w:t>мл</w:t>
            </w:r>
            <w:proofErr w:type="spellEnd"/>
          </w:p>
        </w:tc>
      </w:tr>
      <w:tr w:rsidR="00C875C7" w:rsidRPr="00934285" w14:paraId="3E6EF7AA" w14:textId="77777777" w:rsidTr="00717F0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8E8E" w14:textId="77777777" w:rsidR="00C875C7" w:rsidRPr="00934285" w:rsidRDefault="00C875C7" w:rsidP="00717F08">
            <w:pPr>
              <w:jc w:val="both"/>
              <w:rPr>
                <w:lang w:val="uk-UA"/>
              </w:rPr>
            </w:pPr>
            <w:r w:rsidRPr="00934285">
              <w:rPr>
                <w:lang w:val="uk-UA"/>
              </w:rPr>
              <w:t>свиноматки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CD3A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 xml:space="preserve">10 </w:t>
            </w:r>
            <w:proofErr w:type="spellStart"/>
            <w:r w:rsidRPr="00934285">
              <w:rPr>
                <w:lang w:val="uk-UA"/>
              </w:rPr>
              <w:t>мл</w:t>
            </w:r>
            <w:proofErr w:type="spellEnd"/>
            <w:r w:rsidRPr="00934285">
              <w:rPr>
                <w:lang w:val="uk-UA"/>
              </w:rPr>
              <w:t xml:space="preserve"> за 20-15 діб</w:t>
            </w:r>
          </w:p>
          <w:p w14:paraId="6C2C1CC8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>до опоросу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2861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>-</w:t>
            </w:r>
          </w:p>
        </w:tc>
      </w:tr>
      <w:tr w:rsidR="00C875C7" w:rsidRPr="00934285" w14:paraId="0403062D" w14:textId="77777777" w:rsidTr="00717F0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1A49" w14:textId="77777777" w:rsidR="00C875C7" w:rsidRPr="00934285" w:rsidRDefault="00C875C7" w:rsidP="00717F08">
            <w:pPr>
              <w:jc w:val="both"/>
              <w:rPr>
                <w:lang w:val="uk-UA"/>
              </w:rPr>
            </w:pPr>
            <w:r w:rsidRPr="00934285">
              <w:rPr>
                <w:lang w:val="uk-UA"/>
              </w:rPr>
              <w:t>телята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4114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 xml:space="preserve">4,0-5,0 </w:t>
            </w:r>
            <w:proofErr w:type="spellStart"/>
            <w:r w:rsidRPr="00934285">
              <w:rPr>
                <w:lang w:val="uk-UA"/>
              </w:rPr>
              <w:t>мл</w:t>
            </w:r>
            <w:proofErr w:type="spellEnd"/>
          </w:p>
          <w:p w14:paraId="7FD67EF1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>на 3-4 добу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EC38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 xml:space="preserve">6,0 </w:t>
            </w:r>
            <w:proofErr w:type="spellStart"/>
            <w:r w:rsidRPr="00934285">
              <w:rPr>
                <w:lang w:val="uk-UA"/>
              </w:rPr>
              <w:t>мл</w:t>
            </w:r>
            <w:proofErr w:type="spellEnd"/>
          </w:p>
        </w:tc>
      </w:tr>
      <w:tr w:rsidR="00C875C7" w:rsidRPr="00934285" w14:paraId="02265FD9" w14:textId="77777777" w:rsidTr="00717F08">
        <w:trPr>
          <w:trHeight w:val="61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9A0F" w14:textId="77777777" w:rsidR="00C875C7" w:rsidRPr="00934285" w:rsidRDefault="00C875C7" w:rsidP="00717F08">
            <w:pPr>
              <w:jc w:val="both"/>
              <w:rPr>
                <w:lang w:val="uk-UA"/>
              </w:rPr>
            </w:pPr>
            <w:r w:rsidRPr="00934285">
              <w:rPr>
                <w:lang w:val="uk-UA"/>
              </w:rPr>
              <w:t>ягнята, козенята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DD49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 xml:space="preserve">1,0 </w:t>
            </w:r>
            <w:proofErr w:type="spellStart"/>
            <w:r w:rsidRPr="00934285">
              <w:rPr>
                <w:lang w:val="uk-UA"/>
              </w:rPr>
              <w:t>мл</w:t>
            </w:r>
            <w:proofErr w:type="spellEnd"/>
          </w:p>
          <w:p w14:paraId="361FF6F7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>на 5-6 добу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2A1D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 xml:space="preserve">1,5 - 2,0 </w:t>
            </w:r>
            <w:proofErr w:type="spellStart"/>
            <w:r w:rsidRPr="00934285">
              <w:rPr>
                <w:lang w:val="uk-UA"/>
              </w:rPr>
              <w:t>мл</w:t>
            </w:r>
            <w:proofErr w:type="spellEnd"/>
          </w:p>
        </w:tc>
      </w:tr>
      <w:tr w:rsidR="00C875C7" w:rsidRPr="00934285" w14:paraId="276C655A" w14:textId="77777777" w:rsidTr="00717F08">
        <w:trPr>
          <w:trHeight w:val="3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BBFD" w14:textId="77777777" w:rsidR="00C875C7" w:rsidRPr="00934285" w:rsidRDefault="00C875C7" w:rsidP="00717F08">
            <w:pPr>
              <w:jc w:val="both"/>
              <w:rPr>
                <w:lang w:val="uk-UA"/>
              </w:rPr>
            </w:pPr>
            <w:r w:rsidRPr="00934285">
              <w:rPr>
                <w:lang w:val="uk-UA"/>
              </w:rPr>
              <w:t>собаки</w:t>
            </w:r>
          </w:p>
          <w:p w14:paraId="16338D35" w14:textId="77777777" w:rsidR="00C875C7" w:rsidRPr="00934285" w:rsidRDefault="00C875C7" w:rsidP="00717F08">
            <w:pPr>
              <w:jc w:val="both"/>
              <w:rPr>
                <w:lang w:val="uk-UA"/>
              </w:rPr>
            </w:pPr>
            <w:r w:rsidRPr="00934285">
              <w:rPr>
                <w:lang w:val="uk-UA"/>
              </w:rPr>
              <w:t>(з розрахунку на масу тіла)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F43A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31C7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</w:p>
        </w:tc>
      </w:tr>
      <w:tr w:rsidR="00C875C7" w:rsidRPr="00934285" w14:paraId="0401C80B" w14:textId="77777777" w:rsidTr="00717F0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012B" w14:textId="77777777" w:rsidR="00C875C7" w:rsidRPr="00934285" w:rsidRDefault="00C875C7" w:rsidP="00717F08">
            <w:pPr>
              <w:jc w:val="both"/>
              <w:rPr>
                <w:lang w:val="uk-UA"/>
              </w:rPr>
            </w:pPr>
            <w:r w:rsidRPr="00934285">
              <w:rPr>
                <w:lang w:val="uk-UA"/>
              </w:rPr>
              <w:t>до 2,5 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8F6F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73BB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 xml:space="preserve">0,5 </w:t>
            </w:r>
            <w:proofErr w:type="spellStart"/>
            <w:r w:rsidRPr="00934285">
              <w:rPr>
                <w:lang w:val="uk-UA"/>
              </w:rPr>
              <w:t>мл</w:t>
            </w:r>
            <w:proofErr w:type="spellEnd"/>
          </w:p>
        </w:tc>
      </w:tr>
      <w:tr w:rsidR="00C875C7" w:rsidRPr="00934285" w14:paraId="5A7CA82E" w14:textId="77777777" w:rsidTr="00717F0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122E" w14:textId="77777777" w:rsidR="00C875C7" w:rsidRPr="00934285" w:rsidRDefault="00C875C7" w:rsidP="00717F08">
            <w:pPr>
              <w:jc w:val="both"/>
              <w:rPr>
                <w:lang w:val="uk-UA"/>
              </w:rPr>
            </w:pPr>
            <w:r w:rsidRPr="00934285">
              <w:rPr>
                <w:lang w:val="uk-UA"/>
              </w:rPr>
              <w:t>2,5 – 10,0 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53CA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477F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 xml:space="preserve">1,0 </w:t>
            </w:r>
            <w:proofErr w:type="spellStart"/>
            <w:r w:rsidRPr="00934285">
              <w:rPr>
                <w:lang w:val="uk-UA"/>
              </w:rPr>
              <w:t>мл</w:t>
            </w:r>
            <w:proofErr w:type="spellEnd"/>
          </w:p>
        </w:tc>
      </w:tr>
      <w:tr w:rsidR="00C875C7" w:rsidRPr="00934285" w14:paraId="0DC3250F" w14:textId="77777777" w:rsidTr="00717F0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CCC4" w14:textId="77777777" w:rsidR="00C875C7" w:rsidRPr="00934285" w:rsidRDefault="00C875C7" w:rsidP="00717F08">
            <w:pPr>
              <w:jc w:val="both"/>
              <w:rPr>
                <w:lang w:val="uk-UA"/>
              </w:rPr>
            </w:pPr>
            <w:r w:rsidRPr="00934285">
              <w:rPr>
                <w:lang w:val="uk-UA"/>
              </w:rPr>
              <w:t>більше 10,0 кг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7629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DF94" w14:textId="77777777" w:rsidR="00C875C7" w:rsidRPr="00934285" w:rsidRDefault="00C875C7" w:rsidP="00717F08">
            <w:pPr>
              <w:jc w:val="center"/>
              <w:rPr>
                <w:lang w:val="uk-UA"/>
              </w:rPr>
            </w:pPr>
            <w:r w:rsidRPr="00934285">
              <w:rPr>
                <w:lang w:val="uk-UA"/>
              </w:rPr>
              <w:t xml:space="preserve">2,0 </w:t>
            </w:r>
            <w:proofErr w:type="spellStart"/>
            <w:r w:rsidRPr="00934285">
              <w:rPr>
                <w:lang w:val="uk-UA"/>
              </w:rPr>
              <w:t>мл</w:t>
            </w:r>
            <w:proofErr w:type="spellEnd"/>
          </w:p>
        </w:tc>
      </w:tr>
    </w:tbl>
    <w:p w14:paraId="12716055" w14:textId="77777777" w:rsidR="00C875C7" w:rsidRPr="00934285" w:rsidRDefault="00C875C7" w:rsidP="00C875C7">
      <w:pPr>
        <w:jc w:val="both"/>
        <w:rPr>
          <w:bdr w:val="none" w:sz="0" w:space="0" w:color="auto" w:frame="1"/>
          <w:lang w:val="uk-UA"/>
        </w:rPr>
      </w:pPr>
    </w:p>
    <w:p w14:paraId="228952FB" w14:textId="77777777" w:rsidR="00C875C7" w:rsidRPr="00934285" w:rsidRDefault="00C875C7" w:rsidP="00C875C7">
      <w:pPr>
        <w:ind w:firstLine="426"/>
        <w:jc w:val="both"/>
        <w:rPr>
          <w:bdr w:val="none" w:sz="0" w:space="0" w:color="auto" w:frame="1"/>
          <w:lang w:val="uk-UA"/>
        </w:rPr>
      </w:pPr>
      <w:r w:rsidRPr="00934285">
        <w:rPr>
          <w:color w:val="000000"/>
          <w:lang w:val="uk-UA"/>
        </w:rPr>
        <w:t>За необхідності препарат вводять молодняку повторно через 10-12 діб у тих самих дозах.</w:t>
      </w:r>
    </w:p>
    <w:p w14:paraId="09412035" w14:textId="77777777" w:rsidR="00C875C7" w:rsidRPr="00934285" w:rsidRDefault="00C875C7" w:rsidP="00C875C7">
      <w:pPr>
        <w:ind w:firstLine="426"/>
        <w:jc w:val="both"/>
        <w:rPr>
          <w:b/>
          <w:lang w:val="uk-UA"/>
        </w:rPr>
      </w:pPr>
      <w:r w:rsidRPr="00934285">
        <w:rPr>
          <w:b/>
          <w:lang w:val="uk-UA"/>
        </w:rPr>
        <w:t>5.9. Передозування</w:t>
      </w:r>
    </w:p>
    <w:p w14:paraId="227D4D80" w14:textId="77777777" w:rsidR="00C875C7" w:rsidRPr="00934285" w:rsidRDefault="00C875C7" w:rsidP="00C875C7">
      <w:pPr>
        <w:ind w:firstLine="426"/>
        <w:jc w:val="both"/>
        <w:rPr>
          <w:lang w:val="uk-UA"/>
        </w:rPr>
      </w:pPr>
      <w:r w:rsidRPr="00934285">
        <w:rPr>
          <w:lang w:val="uk-UA"/>
        </w:rPr>
        <w:t>Даних немає.</w:t>
      </w:r>
    </w:p>
    <w:p w14:paraId="3C12DC7A" w14:textId="77777777" w:rsidR="00C875C7" w:rsidRPr="00934285" w:rsidRDefault="00C875C7" w:rsidP="00C875C7">
      <w:pPr>
        <w:ind w:firstLine="426"/>
        <w:jc w:val="both"/>
        <w:rPr>
          <w:b/>
          <w:lang w:val="uk-UA"/>
        </w:rPr>
      </w:pPr>
      <w:r w:rsidRPr="00934285">
        <w:rPr>
          <w:b/>
          <w:lang w:val="uk-UA"/>
        </w:rPr>
        <w:t>5.10. Спеціальні застереження</w:t>
      </w:r>
    </w:p>
    <w:p w14:paraId="3AA0F7E8" w14:textId="77777777" w:rsidR="00C875C7" w:rsidRPr="00934285" w:rsidRDefault="00C875C7" w:rsidP="00C875C7">
      <w:pPr>
        <w:widowControl w:val="0"/>
        <w:ind w:firstLine="426"/>
        <w:jc w:val="both"/>
        <w:rPr>
          <w:snapToGrid w:val="0"/>
          <w:lang w:val="uk-UA"/>
        </w:rPr>
      </w:pPr>
      <w:r w:rsidRPr="00934285">
        <w:rPr>
          <w:snapToGrid w:val="0"/>
          <w:lang w:val="uk-UA"/>
        </w:rPr>
        <w:t>Відсутні.</w:t>
      </w:r>
    </w:p>
    <w:p w14:paraId="6343CC15" w14:textId="77777777" w:rsidR="000D4623" w:rsidRPr="000D4623" w:rsidRDefault="000D4623" w:rsidP="000D4623">
      <w:pPr>
        <w:ind w:firstLine="426"/>
        <w:jc w:val="both"/>
        <w:rPr>
          <w:b/>
          <w:lang w:val="uk-UA"/>
        </w:rPr>
      </w:pPr>
      <w:bookmarkStart w:id="0" w:name="_GoBack"/>
      <w:bookmarkEnd w:id="0"/>
      <w:r w:rsidRPr="000D4623">
        <w:rPr>
          <w:b/>
          <w:lang w:val="uk-UA"/>
        </w:rPr>
        <w:t>5.11. Період виведення (</w:t>
      </w:r>
      <w:proofErr w:type="spellStart"/>
      <w:r w:rsidRPr="000D4623">
        <w:rPr>
          <w:b/>
          <w:lang w:val="uk-UA"/>
        </w:rPr>
        <w:t>каренції</w:t>
      </w:r>
      <w:proofErr w:type="spellEnd"/>
      <w:r w:rsidRPr="000D4623">
        <w:rPr>
          <w:b/>
          <w:lang w:val="uk-UA"/>
        </w:rPr>
        <w:t>)</w:t>
      </w:r>
    </w:p>
    <w:p w14:paraId="3AF937A4" w14:textId="77777777" w:rsidR="000D4623" w:rsidRPr="000D4623" w:rsidRDefault="000D4623" w:rsidP="000D4623">
      <w:pPr>
        <w:pStyle w:val="af2"/>
        <w:ind w:firstLine="426"/>
        <w:rPr>
          <w:sz w:val="24"/>
          <w:lang w:val="uk-UA"/>
        </w:rPr>
      </w:pPr>
      <w:r w:rsidRPr="000D4623">
        <w:rPr>
          <w:sz w:val="24"/>
          <w:lang w:val="uk-UA"/>
        </w:rPr>
        <w:t>Не вимагається.</w:t>
      </w:r>
    </w:p>
    <w:p w14:paraId="05D86BA5" w14:textId="77777777" w:rsidR="000D4623" w:rsidRPr="000D4623" w:rsidRDefault="000D4623" w:rsidP="000D4623">
      <w:pPr>
        <w:ind w:firstLine="426"/>
        <w:jc w:val="both"/>
        <w:rPr>
          <w:b/>
          <w:lang w:val="uk-UA"/>
        </w:rPr>
      </w:pPr>
      <w:r w:rsidRPr="000D4623">
        <w:rPr>
          <w:b/>
          <w:lang w:val="uk-UA"/>
        </w:rPr>
        <w:t>5.12 Спеціальні застереження для осіб і обслуговуючого персоналу</w:t>
      </w:r>
    </w:p>
    <w:p w14:paraId="5AA63CFB" w14:textId="77777777" w:rsidR="000D4623" w:rsidRPr="000D4623" w:rsidRDefault="000D4623" w:rsidP="000D4623">
      <w:pPr>
        <w:ind w:firstLine="426"/>
        <w:jc w:val="both"/>
        <w:rPr>
          <w:lang w:val="uk-UA"/>
        </w:rPr>
      </w:pPr>
      <w:r w:rsidRPr="000D4623">
        <w:rPr>
          <w:lang w:val="uk-UA"/>
        </w:rPr>
        <w:t>При використанні препарату необхідно дотримуватись загальних правил особистої гігієни та техніки безпеки, які передбачені при роботі з ветеринарними препаратами.</w:t>
      </w:r>
    </w:p>
    <w:p w14:paraId="367E512F" w14:textId="77777777" w:rsidR="000D4623" w:rsidRPr="000D4623" w:rsidRDefault="000D4623" w:rsidP="000D4623">
      <w:pPr>
        <w:ind w:firstLine="426"/>
        <w:jc w:val="both"/>
        <w:rPr>
          <w:b/>
          <w:lang w:val="uk-UA"/>
        </w:rPr>
      </w:pPr>
      <w:r w:rsidRPr="000D4623">
        <w:rPr>
          <w:b/>
          <w:lang w:val="uk-UA"/>
        </w:rPr>
        <w:t>6. Фармацевтичні особливості</w:t>
      </w:r>
    </w:p>
    <w:p w14:paraId="26FD5669" w14:textId="77777777" w:rsidR="000D4623" w:rsidRPr="000D4623" w:rsidRDefault="000D4623" w:rsidP="000D4623">
      <w:pPr>
        <w:ind w:firstLine="426"/>
        <w:jc w:val="both"/>
        <w:rPr>
          <w:b/>
          <w:lang w:val="uk-UA"/>
        </w:rPr>
      </w:pPr>
      <w:r w:rsidRPr="000D4623">
        <w:rPr>
          <w:b/>
          <w:lang w:val="uk-UA"/>
        </w:rPr>
        <w:t>6.1 Форми несумісності (основні)</w:t>
      </w:r>
    </w:p>
    <w:p w14:paraId="5FE8C7EB" w14:textId="77777777" w:rsidR="000D4623" w:rsidRPr="000D4623" w:rsidRDefault="000D4623" w:rsidP="000D4623">
      <w:pPr>
        <w:ind w:firstLine="426"/>
        <w:jc w:val="both"/>
        <w:rPr>
          <w:color w:val="000000"/>
          <w:shd w:val="clear" w:color="auto" w:fill="FFFFFF"/>
          <w:lang w:val="uk-UA"/>
        </w:rPr>
      </w:pPr>
      <w:r w:rsidRPr="000D4623">
        <w:rPr>
          <w:color w:val="000000"/>
          <w:shd w:val="clear" w:color="auto" w:fill="FFFFFF"/>
          <w:lang w:val="uk-UA"/>
        </w:rPr>
        <w:t xml:space="preserve">Не змішувати з іншими розчинами! </w:t>
      </w:r>
    </w:p>
    <w:p w14:paraId="004A710B" w14:textId="77777777" w:rsidR="000D4623" w:rsidRPr="000D4623" w:rsidRDefault="000D4623" w:rsidP="000D4623">
      <w:pPr>
        <w:ind w:firstLine="426"/>
        <w:jc w:val="both"/>
        <w:rPr>
          <w:lang w:val="uk-UA"/>
        </w:rPr>
      </w:pPr>
      <w:r w:rsidRPr="000D4623">
        <w:rPr>
          <w:lang w:val="uk-UA"/>
        </w:rPr>
        <w:t xml:space="preserve">Не застосовувати в комбінації із тетрациклінами. </w:t>
      </w:r>
    </w:p>
    <w:p w14:paraId="42DF7156" w14:textId="77777777" w:rsidR="000D4623" w:rsidRPr="000D4623" w:rsidRDefault="000D4623" w:rsidP="000D4623">
      <w:pPr>
        <w:ind w:firstLine="426"/>
        <w:jc w:val="both"/>
        <w:rPr>
          <w:color w:val="000000"/>
          <w:shd w:val="clear" w:color="auto" w:fill="FFFFFF"/>
          <w:lang w:val="uk-UA"/>
        </w:rPr>
      </w:pPr>
      <w:r w:rsidRPr="000D4623">
        <w:rPr>
          <w:color w:val="000000"/>
          <w:shd w:val="clear" w:color="auto" w:fill="FFFFFF"/>
          <w:lang w:val="uk-UA"/>
        </w:rPr>
        <w:t xml:space="preserve">За одночасного призначення </w:t>
      </w:r>
      <w:proofErr w:type="spellStart"/>
      <w:r w:rsidRPr="000D4623">
        <w:rPr>
          <w:color w:val="000000"/>
          <w:shd w:val="clear" w:color="auto" w:fill="FFFFFF"/>
          <w:lang w:val="uk-UA"/>
        </w:rPr>
        <w:t>глюкокортикостероїдів</w:t>
      </w:r>
      <w:proofErr w:type="spellEnd"/>
      <w:r w:rsidRPr="000D4623">
        <w:rPr>
          <w:color w:val="000000"/>
          <w:shd w:val="clear" w:color="auto" w:fill="FFFFFF"/>
          <w:lang w:val="uk-UA"/>
        </w:rPr>
        <w:t xml:space="preserve"> можливе посилення стимуляції </w:t>
      </w:r>
      <w:proofErr w:type="spellStart"/>
      <w:r w:rsidRPr="000D4623">
        <w:rPr>
          <w:color w:val="000000"/>
          <w:shd w:val="clear" w:color="auto" w:fill="FFFFFF"/>
          <w:lang w:val="uk-UA"/>
        </w:rPr>
        <w:t>еритроцитопоезу</w:t>
      </w:r>
      <w:proofErr w:type="spellEnd"/>
      <w:r w:rsidRPr="000D4623">
        <w:rPr>
          <w:color w:val="000000"/>
          <w:shd w:val="clear" w:color="auto" w:fill="FFFFFF"/>
          <w:lang w:val="uk-UA"/>
        </w:rPr>
        <w:t>.</w:t>
      </w:r>
    </w:p>
    <w:p w14:paraId="110BCEE2" w14:textId="77777777" w:rsidR="000D4623" w:rsidRPr="000D4623" w:rsidRDefault="000D4623" w:rsidP="000D4623">
      <w:pPr>
        <w:ind w:firstLine="426"/>
        <w:jc w:val="both"/>
        <w:rPr>
          <w:b/>
          <w:lang w:val="uk-UA"/>
        </w:rPr>
      </w:pPr>
      <w:r w:rsidRPr="000D4623">
        <w:rPr>
          <w:b/>
          <w:lang w:val="uk-UA"/>
        </w:rPr>
        <w:t>6.2 Термін придатності</w:t>
      </w:r>
    </w:p>
    <w:p w14:paraId="0D0C5F6A" w14:textId="77777777" w:rsidR="000D4623" w:rsidRPr="000D4623" w:rsidRDefault="000D4623" w:rsidP="000D4623">
      <w:pPr>
        <w:ind w:firstLine="426"/>
        <w:jc w:val="both"/>
        <w:rPr>
          <w:lang w:val="uk-UA"/>
        </w:rPr>
      </w:pPr>
      <w:r w:rsidRPr="000D4623">
        <w:rPr>
          <w:lang w:val="uk-UA"/>
        </w:rPr>
        <w:t xml:space="preserve">2 роки. </w:t>
      </w:r>
    </w:p>
    <w:p w14:paraId="2EB51889" w14:textId="4C8A8A9C" w:rsidR="000D4623" w:rsidRPr="000D4623" w:rsidRDefault="000D4623" w:rsidP="000D4623">
      <w:pPr>
        <w:ind w:firstLine="426"/>
        <w:jc w:val="both"/>
        <w:rPr>
          <w:lang w:val="uk-UA"/>
        </w:rPr>
      </w:pPr>
      <w:r w:rsidRPr="000D4623">
        <w:rPr>
          <w:lang w:val="uk-UA"/>
        </w:rPr>
        <w:lastRenderedPageBreak/>
        <w:t>Після першого відбору з флакону – 14 діб за умови зберігання його у темному місці за температури від 5 до 25</w:t>
      </w:r>
      <w:r w:rsidR="001126D5">
        <w:rPr>
          <w:lang w:val="uk-UA"/>
        </w:rPr>
        <w:t xml:space="preserve"> </w:t>
      </w:r>
      <w:r w:rsidRPr="000D4623">
        <w:rPr>
          <w:lang w:val="uk-UA"/>
        </w:rPr>
        <w:t>°С.</w:t>
      </w:r>
    </w:p>
    <w:p w14:paraId="747B0DFE" w14:textId="77777777" w:rsidR="000D4623" w:rsidRPr="000D4623" w:rsidRDefault="000D4623" w:rsidP="000D4623">
      <w:pPr>
        <w:ind w:firstLine="426"/>
        <w:jc w:val="both"/>
        <w:rPr>
          <w:b/>
          <w:lang w:val="uk-UA"/>
        </w:rPr>
      </w:pPr>
      <w:r w:rsidRPr="000D4623">
        <w:rPr>
          <w:b/>
          <w:lang w:val="uk-UA"/>
        </w:rPr>
        <w:t>6.3 Особливі заходи зберігання</w:t>
      </w:r>
    </w:p>
    <w:p w14:paraId="2FD4BB64" w14:textId="79F4577D" w:rsidR="000D4623" w:rsidRPr="000D4623" w:rsidRDefault="000D4623" w:rsidP="000D4623">
      <w:pPr>
        <w:ind w:firstLine="426"/>
        <w:jc w:val="both"/>
        <w:rPr>
          <w:lang w:val="uk-UA"/>
        </w:rPr>
      </w:pPr>
      <w:r w:rsidRPr="000D4623">
        <w:rPr>
          <w:lang w:val="uk-UA"/>
        </w:rPr>
        <w:t>Темне, недоступне для дітей місце за температури від 5 до 25</w:t>
      </w:r>
      <w:r w:rsidR="001126D5">
        <w:rPr>
          <w:lang w:val="uk-UA"/>
        </w:rPr>
        <w:t xml:space="preserve"> </w:t>
      </w:r>
      <w:r w:rsidRPr="000D4623">
        <w:rPr>
          <w:lang w:val="uk-UA"/>
        </w:rPr>
        <w:t>°С.</w:t>
      </w:r>
    </w:p>
    <w:p w14:paraId="0F25B762" w14:textId="77777777" w:rsidR="000D4623" w:rsidRPr="000D4623" w:rsidRDefault="000D4623" w:rsidP="000D4623">
      <w:pPr>
        <w:ind w:firstLine="426"/>
        <w:jc w:val="both"/>
        <w:rPr>
          <w:b/>
          <w:lang w:val="uk-UA"/>
        </w:rPr>
      </w:pPr>
      <w:r w:rsidRPr="000D4623">
        <w:rPr>
          <w:b/>
          <w:lang w:val="uk-UA"/>
        </w:rPr>
        <w:t xml:space="preserve">6.4 Природа і склад контейнера первинного </w:t>
      </w:r>
      <w:proofErr w:type="spellStart"/>
      <w:r w:rsidRPr="000D4623">
        <w:rPr>
          <w:b/>
          <w:lang w:val="uk-UA"/>
        </w:rPr>
        <w:t>паковання</w:t>
      </w:r>
      <w:proofErr w:type="spellEnd"/>
    </w:p>
    <w:p w14:paraId="34F8EC17" w14:textId="77777777" w:rsidR="000D4623" w:rsidRPr="000D4623" w:rsidRDefault="000D4623" w:rsidP="000D4623">
      <w:pPr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0D4623">
        <w:rPr>
          <w:color w:val="000000"/>
          <w:lang w:val="uk-UA"/>
        </w:rPr>
        <w:t xml:space="preserve">Флакони з темного скла, закриті гумовими пробками під алюмінієвими обкатками, об’ємом 10,0, 50,0, 100,0 </w:t>
      </w:r>
      <w:proofErr w:type="spellStart"/>
      <w:r w:rsidRPr="000D4623">
        <w:rPr>
          <w:color w:val="000000"/>
          <w:lang w:val="uk-UA"/>
        </w:rPr>
        <w:t>мл</w:t>
      </w:r>
      <w:proofErr w:type="spellEnd"/>
      <w:r w:rsidRPr="000D4623">
        <w:rPr>
          <w:color w:val="000000"/>
          <w:lang w:val="uk-UA"/>
        </w:rPr>
        <w:t>.</w:t>
      </w:r>
    </w:p>
    <w:p w14:paraId="4C85FEC1" w14:textId="77777777" w:rsidR="000D4623" w:rsidRPr="000D4623" w:rsidRDefault="000D4623" w:rsidP="000D4623">
      <w:pPr>
        <w:ind w:firstLine="426"/>
        <w:jc w:val="both"/>
        <w:rPr>
          <w:b/>
          <w:lang w:val="uk-UA"/>
        </w:rPr>
      </w:pPr>
      <w:r w:rsidRPr="000D4623">
        <w:rPr>
          <w:b/>
          <w:lang w:val="uk-UA"/>
        </w:rPr>
        <w:t>6.5 Особливі заходи безпеки при поводженні з невикористаним препаратом або з його залишками</w:t>
      </w:r>
    </w:p>
    <w:p w14:paraId="4B8B0821" w14:textId="77777777" w:rsidR="000D4623" w:rsidRPr="000D4623" w:rsidRDefault="000D4623" w:rsidP="000D4623">
      <w:pPr>
        <w:ind w:firstLine="426"/>
        <w:jc w:val="both"/>
        <w:rPr>
          <w:lang w:val="uk-UA"/>
        </w:rPr>
      </w:pPr>
      <w:r w:rsidRPr="000D4623">
        <w:rPr>
          <w:lang w:val="uk-UA"/>
        </w:rPr>
        <w:t>Ветеринарні препарати не повинні потрапляти у воду!</w:t>
      </w:r>
    </w:p>
    <w:p w14:paraId="2FC3C7E9" w14:textId="77777777" w:rsidR="000D4623" w:rsidRPr="000D4623" w:rsidRDefault="000D4623" w:rsidP="000D4623">
      <w:pPr>
        <w:ind w:firstLine="426"/>
        <w:jc w:val="both"/>
        <w:rPr>
          <w:lang w:val="uk-UA"/>
        </w:rPr>
      </w:pPr>
      <w:r w:rsidRPr="000D4623">
        <w:rPr>
          <w:lang w:val="uk-UA"/>
        </w:rPr>
        <w:t>Невикористаний препарат та його залишки, тару утилізують згідно з чинними вимогами.</w:t>
      </w:r>
    </w:p>
    <w:p w14:paraId="04D8FB08" w14:textId="77777777" w:rsidR="000D4623" w:rsidRPr="000D4623" w:rsidRDefault="000D4623" w:rsidP="000D4623">
      <w:pPr>
        <w:ind w:firstLine="426"/>
        <w:jc w:val="both"/>
        <w:rPr>
          <w:lang w:val="uk-UA"/>
        </w:rPr>
      </w:pPr>
    </w:p>
    <w:p w14:paraId="13231D07" w14:textId="77777777" w:rsidR="000D4623" w:rsidRPr="000D4623" w:rsidRDefault="000D4623" w:rsidP="000D4623">
      <w:pPr>
        <w:ind w:firstLine="426"/>
        <w:jc w:val="both"/>
        <w:rPr>
          <w:b/>
          <w:lang w:val="uk-UA"/>
        </w:rPr>
      </w:pPr>
      <w:r w:rsidRPr="000D4623">
        <w:rPr>
          <w:b/>
          <w:lang w:val="uk-UA"/>
        </w:rPr>
        <w:t xml:space="preserve">7. Назва та місцезнаходження власника реєстраційного посвідчення </w:t>
      </w:r>
    </w:p>
    <w:p w14:paraId="451D5515" w14:textId="77777777" w:rsidR="000D4623" w:rsidRPr="000D4623" w:rsidRDefault="000D4623" w:rsidP="000D4623">
      <w:pPr>
        <w:ind w:firstLine="426"/>
        <w:jc w:val="both"/>
        <w:rPr>
          <w:lang w:val="uk-UA"/>
        </w:rPr>
      </w:pPr>
      <w:r w:rsidRPr="000D4623">
        <w:rPr>
          <w:lang w:val="uk-UA"/>
        </w:rPr>
        <w:t>ТОВ "БІОТЕСТЛАБ"</w:t>
      </w:r>
    </w:p>
    <w:p w14:paraId="1155E1AC" w14:textId="77777777" w:rsidR="000D4623" w:rsidRPr="000D4623" w:rsidRDefault="000D4623" w:rsidP="000D4623">
      <w:pPr>
        <w:ind w:firstLine="426"/>
        <w:jc w:val="both"/>
        <w:rPr>
          <w:lang w:val="uk-UA"/>
        </w:rPr>
      </w:pPr>
      <w:r w:rsidRPr="000D4623">
        <w:rPr>
          <w:lang w:val="uk-UA"/>
        </w:rPr>
        <w:t>Україна 08601, Київська область, м. Васильків, вул. Володимирська, 57А.</w:t>
      </w:r>
    </w:p>
    <w:p w14:paraId="26BF2B33" w14:textId="77777777" w:rsidR="000D4623" w:rsidRPr="000D4623" w:rsidRDefault="000D4623" w:rsidP="000D4623">
      <w:pPr>
        <w:ind w:firstLine="426"/>
        <w:jc w:val="both"/>
        <w:rPr>
          <w:b/>
          <w:lang w:val="uk-UA"/>
        </w:rPr>
      </w:pPr>
      <w:r w:rsidRPr="000D4623">
        <w:rPr>
          <w:b/>
          <w:lang w:val="uk-UA"/>
        </w:rPr>
        <w:t>8. Назва та місцезнаходження виробника (виробників)</w:t>
      </w:r>
    </w:p>
    <w:p w14:paraId="0EE90159" w14:textId="77777777" w:rsidR="000D4623" w:rsidRPr="000D4623" w:rsidRDefault="000D4623" w:rsidP="000D4623">
      <w:pPr>
        <w:ind w:firstLine="426"/>
        <w:jc w:val="both"/>
        <w:rPr>
          <w:lang w:val="uk-UA"/>
        </w:rPr>
      </w:pPr>
      <w:r w:rsidRPr="000D4623">
        <w:rPr>
          <w:lang w:val="uk-UA"/>
        </w:rPr>
        <w:t>ТОВ "БІОТЕСТЛАБ"</w:t>
      </w:r>
    </w:p>
    <w:p w14:paraId="1BE56131" w14:textId="77777777" w:rsidR="000D4623" w:rsidRPr="000D4623" w:rsidRDefault="000D4623" w:rsidP="000D4623">
      <w:pPr>
        <w:ind w:firstLine="426"/>
        <w:jc w:val="both"/>
        <w:rPr>
          <w:rFonts w:ascii="Calibri" w:eastAsia="Calibri" w:hAnsi="Calibri" w:cs="Calibri"/>
          <w:b/>
          <w:bCs/>
          <w:lang w:val="uk-UA"/>
        </w:rPr>
      </w:pPr>
      <w:r w:rsidRPr="000D4623">
        <w:rPr>
          <w:lang w:val="uk-UA"/>
        </w:rPr>
        <w:t xml:space="preserve">Україна 08601, Київська область, Обухівський район, м. Васильків, вул. </w:t>
      </w:r>
      <w:proofErr w:type="spellStart"/>
      <w:r w:rsidRPr="000D4623">
        <w:rPr>
          <w:lang w:val="uk-UA"/>
        </w:rPr>
        <w:t>Лістрового</w:t>
      </w:r>
      <w:proofErr w:type="spellEnd"/>
      <w:r w:rsidRPr="000D4623">
        <w:rPr>
          <w:lang w:val="uk-UA"/>
        </w:rPr>
        <w:t xml:space="preserve"> Олександра, 1/3.</w:t>
      </w:r>
    </w:p>
    <w:p w14:paraId="49CE4E92" w14:textId="77777777" w:rsidR="000D4623" w:rsidRPr="000D4623" w:rsidRDefault="000D4623" w:rsidP="000D4623">
      <w:pPr>
        <w:ind w:firstLine="426"/>
        <w:jc w:val="both"/>
        <w:rPr>
          <w:b/>
          <w:lang w:val="uk-UA"/>
        </w:rPr>
      </w:pPr>
      <w:r w:rsidRPr="000D4623">
        <w:rPr>
          <w:b/>
          <w:lang w:val="uk-UA"/>
        </w:rPr>
        <w:t xml:space="preserve">9. Додаткова інформація </w:t>
      </w:r>
    </w:p>
    <w:p w14:paraId="0AA9129B" w14:textId="77777777" w:rsidR="000D4623" w:rsidRDefault="000D4623" w:rsidP="000D4623">
      <w:pPr>
        <w:ind w:firstLine="426"/>
        <w:jc w:val="both"/>
        <w:rPr>
          <w:lang w:val="uk-UA"/>
        </w:rPr>
      </w:pPr>
      <w:r w:rsidRPr="000D4623">
        <w:rPr>
          <w:lang w:val="uk-UA"/>
        </w:rPr>
        <w:t>Відсутня.</w:t>
      </w:r>
    </w:p>
    <w:p w14:paraId="133B7670" w14:textId="77777777" w:rsidR="000D4623" w:rsidRDefault="000D4623" w:rsidP="000D4623"/>
    <w:p w14:paraId="60E8044B" w14:textId="56550C1D" w:rsidR="00AB7585" w:rsidRPr="00A06DD1" w:rsidRDefault="00AB7585" w:rsidP="000D4623">
      <w:pPr>
        <w:ind w:firstLine="426"/>
        <w:jc w:val="both"/>
      </w:pPr>
    </w:p>
    <w:sectPr w:rsidR="00AB7585" w:rsidRPr="00A06DD1" w:rsidSect="00073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5B199" w14:textId="77777777" w:rsidR="00EB429C" w:rsidRDefault="00EB429C" w:rsidP="00EB429C">
      <w:r>
        <w:separator/>
      </w:r>
    </w:p>
  </w:endnote>
  <w:endnote w:type="continuationSeparator" w:id="0">
    <w:p w14:paraId="2141B525" w14:textId="77777777" w:rsidR="00EB429C" w:rsidRDefault="00EB429C" w:rsidP="00EB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2F725" w14:textId="77777777" w:rsidR="00A06DD1" w:rsidRDefault="00A06DD1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88997"/>
      <w:docPartObj>
        <w:docPartGallery w:val="Page Numbers (Bottom of Page)"/>
        <w:docPartUnique/>
      </w:docPartObj>
    </w:sdtPr>
    <w:sdtEndPr/>
    <w:sdtContent>
      <w:p w14:paraId="236674A5" w14:textId="647BDBBA" w:rsidR="009F0027" w:rsidRDefault="009F002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5C7" w:rsidRPr="00C875C7">
          <w:rPr>
            <w:noProof/>
            <w:lang w:val="uk-UA"/>
          </w:rPr>
          <w:t>3</w:t>
        </w:r>
        <w:r>
          <w:fldChar w:fldCharType="end"/>
        </w:r>
      </w:p>
    </w:sdtContent>
  </w:sdt>
  <w:p w14:paraId="0AF88DDB" w14:textId="77777777" w:rsidR="009F0027" w:rsidRDefault="009F002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482299"/>
      <w:docPartObj>
        <w:docPartGallery w:val="Page Numbers (Bottom of Page)"/>
        <w:docPartUnique/>
      </w:docPartObj>
    </w:sdtPr>
    <w:sdtEndPr/>
    <w:sdtContent>
      <w:p w14:paraId="40877A18" w14:textId="4B6247EA" w:rsidR="009F0027" w:rsidRDefault="009F0027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5C7" w:rsidRPr="00C875C7">
          <w:rPr>
            <w:noProof/>
            <w:lang w:val="uk-UA"/>
          </w:rPr>
          <w:t>1</w:t>
        </w:r>
        <w:r>
          <w:fldChar w:fldCharType="end"/>
        </w:r>
      </w:p>
    </w:sdtContent>
  </w:sdt>
  <w:p w14:paraId="0B44E013" w14:textId="77777777" w:rsidR="009F0027" w:rsidRDefault="009F002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87DC3" w14:textId="77777777" w:rsidR="00EB429C" w:rsidRDefault="00EB429C" w:rsidP="00EB429C">
      <w:r>
        <w:separator/>
      </w:r>
    </w:p>
  </w:footnote>
  <w:footnote w:type="continuationSeparator" w:id="0">
    <w:p w14:paraId="1396E634" w14:textId="77777777" w:rsidR="00EB429C" w:rsidRDefault="00EB429C" w:rsidP="00EB4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D41DB" w14:textId="77777777" w:rsidR="00A06DD1" w:rsidRDefault="00A06DD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F7561" w14:textId="28F0720A" w:rsidR="00EB429C" w:rsidRPr="0007385D" w:rsidRDefault="0007385D" w:rsidP="00EB429C">
    <w:pPr>
      <w:pStyle w:val="ad"/>
      <w:jc w:val="right"/>
      <w:rPr>
        <w:lang w:val="uk-UA"/>
      </w:rPr>
    </w:pPr>
    <w:r w:rsidRPr="0007385D">
      <w:rPr>
        <w:lang w:val="uk-UA"/>
      </w:rPr>
      <w:t xml:space="preserve">Продовження </w:t>
    </w:r>
    <w:r w:rsidR="00EB429C" w:rsidRPr="0007385D">
      <w:rPr>
        <w:lang w:val="uk-UA"/>
      </w:rPr>
      <w:t>Додатк</w:t>
    </w:r>
    <w:r w:rsidRPr="0007385D">
      <w:rPr>
        <w:lang w:val="uk-UA"/>
      </w:rPr>
      <w:t>у1</w:t>
    </w:r>
    <w:r w:rsidR="00EB429C" w:rsidRPr="0007385D">
      <w:rPr>
        <w:lang w:val="uk-UA"/>
      </w:rPr>
      <w:t xml:space="preserve">  </w:t>
    </w:r>
  </w:p>
  <w:p w14:paraId="692BF4F6" w14:textId="53723E50" w:rsidR="001E6EA3" w:rsidRDefault="00EB429C" w:rsidP="001E6EA3">
    <w:pPr>
      <w:pStyle w:val="ad"/>
      <w:jc w:val="right"/>
      <w:rPr>
        <w:bCs/>
        <w:color w:val="000000"/>
        <w:szCs w:val="28"/>
        <w:lang w:val="uk-UA" w:eastAsia="uk-UA"/>
      </w:rPr>
    </w:pPr>
    <w:r w:rsidRPr="0007385D">
      <w:rPr>
        <w:lang w:val="uk-UA"/>
      </w:rPr>
      <w:t xml:space="preserve">до реєстраційного посвідчення  </w:t>
    </w:r>
    <w:r w:rsidR="00A06DD1" w:rsidRPr="00A06DD1">
      <w:rPr>
        <w:szCs w:val="28"/>
      </w:rPr>
      <w:t>АВ-06255-01-16</w:t>
    </w:r>
  </w:p>
  <w:p w14:paraId="000A7325" w14:textId="77777777" w:rsidR="001E6EA3" w:rsidRPr="0007385D" w:rsidRDefault="001E6EA3" w:rsidP="001E6EA3">
    <w:pPr>
      <w:pStyle w:val="ad"/>
      <w:jc w:val="right"/>
      <w:rPr>
        <w:lang w:val="uk-U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FD182" w14:textId="0D0E3973" w:rsidR="0007385D" w:rsidRPr="0007385D" w:rsidRDefault="0007385D" w:rsidP="0007385D">
    <w:pPr>
      <w:pStyle w:val="ad"/>
      <w:jc w:val="right"/>
      <w:rPr>
        <w:lang w:val="uk-UA"/>
      </w:rPr>
    </w:pPr>
    <w:r w:rsidRPr="0007385D">
      <w:rPr>
        <w:lang w:val="uk-UA"/>
      </w:rPr>
      <w:t xml:space="preserve">Додаток 1  </w:t>
    </w:r>
  </w:p>
  <w:p w14:paraId="1AA77C8B" w14:textId="137BDF34" w:rsidR="0007385D" w:rsidRDefault="0007385D" w:rsidP="001E6EA3">
    <w:pPr>
      <w:pStyle w:val="ad"/>
      <w:jc w:val="right"/>
      <w:rPr>
        <w:bCs/>
        <w:color w:val="000000"/>
        <w:szCs w:val="28"/>
        <w:lang w:val="uk-UA" w:eastAsia="uk-UA"/>
      </w:rPr>
    </w:pPr>
    <w:r w:rsidRPr="0007385D">
      <w:rPr>
        <w:lang w:val="uk-UA"/>
      </w:rPr>
      <w:t xml:space="preserve">до реєстраційного посвідчення  </w:t>
    </w:r>
    <w:r w:rsidR="00A06DD1" w:rsidRPr="00A06DD1">
      <w:rPr>
        <w:szCs w:val="28"/>
      </w:rPr>
      <w:t>АВ-06255-01-16</w:t>
    </w:r>
  </w:p>
  <w:p w14:paraId="30486F41" w14:textId="77777777" w:rsidR="001E6EA3" w:rsidRPr="0007385D" w:rsidRDefault="001E6EA3" w:rsidP="001E6EA3">
    <w:pPr>
      <w:pStyle w:val="ad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146115E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3FE91E1D"/>
    <w:multiLevelType w:val="multilevel"/>
    <w:tmpl w:val="9BB26F1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611053A"/>
    <w:multiLevelType w:val="hybridMultilevel"/>
    <w:tmpl w:val="76029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C425E4"/>
    <w:multiLevelType w:val="singleLevel"/>
    <w:tmpl w:val="852C7A26"/>
    <w:lvl w:ilvl="0">
      <w:start w:val="5"/>
      <w:numFmt w:val="decimal"/>
      <w:lvlText w:val="5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585"/>
    <w:rsid w:val="0007385D"/>
    <w:rsid w:val="000D4623"/>
    <w:rsid w:val="000E45FC"/>
    <w:rsid w:val="001126D5"/>
    <w:rsid w:val="001E6EA3"/>
    <w:rsid w:val="00347D1C"/>
    <w:rsid w:val="0055617B"/>
    <w:rsid w:val="00941B6B"/>
    <w:rsid w:val="009F0027"/>
    <w:rsid w:val="009F649B"/>
    <w:rsid w:val="00A06DD1"/>
    <w:rsid w:val="00A10651"/>
    <w:rsid w:val="00A37BED"/>
    <w:rsid w:val="00AB7585"/>
    <w:rsid w:val="00C875C7"/>
    <w:rsid w:val="00D158B7"/>
    <w:rsid w:val="00EB429C"/>
    <w:rsid w:val="00EE5F45"/>
    <w:rsid w:val="00F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4568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8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75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75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75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75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7585"/>
    <w:rPr>
      <w:b/>
      <w:bCs/>
      <w:smallCaps/>
      <w:color w:val="0F4761" w:themeColor="accent1" w:themeShade="BF"/>
      <w:spacing w:val="5"/>
    </w:rPr>
  </w:style>
  <w:style w:type="character" w:styleId="ac">
    <w:name w:val="Strong"/>
    <w:uiPriority w:val="22"/>
    <w:qFormat/>
    <w:rsid w:val="00AB7585"/>
    <w:rPr>
      <w:b/>
      <w:bCs/>
    </w:rPr>
  </w:style>
  <w:style w:type="paragraph" w:customStyle="1" w:styleId="23">
    <w:name w:val="заг 2"/>
    <w:basedOn w:val="a"/>
    <w:link w:val="24"/>
    <w:qFormat/>
    <w:rsid w:val="00AB7585"/>
    <w:pPr>
      <w:jc w:val="center"/>
      <w:outlineLvl w:val="1"/>
    </w:pPr>
    <w:rPr>
      <w:b/>
      <w:bCs/>
      <w:sz w:val="28"/>
      <w:lang w:val="uk-UA"/>
    </w:rPr>
  </w:style>
  <w:style w:type="character" w:customStyle="1" w:styleId="24">
    <w:name w:val="заг 2 Знак"/>
    <w:link w:val="23"/>
    <w:rsid w:val="00AB7585"/>
    <w:rPr>
      <w:rFonts w:ascii="Times New Roman" w:eastAsia="Times New Roman" w:hAnsi="Times New Roman" w:cs="Times New Roman"/>
      <w:b/>
      <w:bCs/>
      <w:kern w:val="0"/>
      <w:sz w:val="28"/>
      <w:lang w:val="uk-UA" w:eastAsia="ru-RU"/>
      <w14:ligatures w14:val="none"/>
    </w:rPr>
  </w:style>
  <w:style w:type="paragraph" w:customStyle="1" w:styleId="11">
    <w:name w:val="1 заголовок"/>
    <w:basedOn w:val="a"/>
    <w:link w:val="12"/>
    <w:autoRedefine/>
    <w:qFormat/>
    <w:rsid w:val="00AB7585"/>
    <w:pPr>
      <w:keepNext/>
      <w:spacing w:line="360" w:lineRule="auto"/>
      <w:jc w:val="center"/>
      <w:outlineLvl w:val="0"/>
    </w:pPr>
    <w:rPr>
      <w:rFonts w:eastAsia="Arial Unicode MS"/>
      <w:b/>
      <w:bCs/>
      <w:sz w:val="32"/>
      <w:szCs w:val="32"/>
      <w:lang w:val="uk-UA" w:eastAsia="en-US"/>
    </w:rPr>
  </w:style>
  <w:style w:type="character" w:customStyle="1" w:styleId="12">
    <w:name w:val="1 заголовок Знак"/>
    <w:link w:val="11"/>
    <w:rsid w:val="00AB7585"/>
    <w:rPr>
      <w:rFonts w:ascii="Times New Roman" w:eastAsia="Arial Unicode MS" w:hAnsi="Times New Roman" w:cs="Times New Roman"/>
      <w:b/>
      <w:bCs/>
      <w:kern w:val="0"/>
      <w:sz w:val="32"/>
      <w:szCs w:val="32"/>
      <w:lang w:val="uk-UA"/>
      <w14:ligatures w14:val="none"/>
    </w:rPr>
  </w:style>
  <w:style w:type="paragraph" w:customStyle="1" w:styleId="13">
    <w:name w:val="1 закол"/>
    <w:basedOn w:val="a"/>
    <w:link w:val="14"/>
    <w:qFormat/>
    <w:rsid w:val="00AB7585"/>
    <w:pPr>
      <w:spacing w:line="360" w:lineRule="auto"/>
      <w:ind w:firstLine="709"/>
      <w:jc w:val="both"/>
    </w:pPr>
    <w:rPr>
      <w:rFonts w:eastAsia="Calibri"/>
      <w:b/>
      <w:sz w:val="28"/>
      <w:szCs w:val="22"/>
      <w:lang w:val="uk-UA"/>
    </w:rPr>
  </w:style>
  <w:style w:type="character" w:customStyle="1" w:styleId="14">
    <w:name w:val="1 закол Знак"/>
    <w:link w:val="13"/>
    <w:rsid w:val="00AB7585"/>
    <w:rPr>
      <w:rFonts w:ascii="Times New Roman" w:eastAsia="Calibri" w:hAnsi="Times New Roman" w:cs="Times New Roman"/>
      <w:b/>
      <w:kern w:val="0"/>
      <w:sz w:val="28"/>
      <w:szCs w:val="22"/>
      <w:lang w:val="uk-UA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HTML">
    <w:name w:val="HTML Preformatted"/>
    <w:aliases w:val=" Знак,Знак"/>
    <w:basedOn w:val="a"/>
    <w:link w:val="HTML0"/>
    <w:qFormat/>
    <w:rsid w:val="00F36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3"/>
      <w:szCs w:val="13"/>
    </w:rPr>
  </w:style>
  <w:style w:type="character" w:customStyle="1" w:styleId="HTML0">
    <w:name w:val="Стандартный HTML Знак"/>
    <w:aliases w:val=" Знак Знак,Знак Знак"/>
    <w:basedOn w:val="a0"/>
    <w:link w:val="HTML"/>
    <w:rsid w:val="00F360C1"/>
    <w:rPr>
      <w:rFonts w:ascii="Courier New" w:eastAsia="Times New Roman" w:hAnsi="Courier New" w:cs="Courier New"/>
      <w:color w:val="000000"/>
      <w:kern w:val="0"/>
      <w:sz w:val="13"/>
      <w:szCs w:val="13"/>
      <w:lang w:val="ru-RU" w:eastAsia="ru-RU"/>
      <w14:ligatures w14:val="none"/>
    </w:rPr>
  </w:style>
  <w:style w:type="table" w:customStyle="1" w:styleId="15">
    <w:name w:val="Сітка таблиці1"/>
    <w:basedOn w:val="a1"/>
    <w:next w:val="af1"/>
    <w:uiPriority w:val="59"/>
    <w:rsid w:val="00A06D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A06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rsid w:val="000D462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D462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58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75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75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75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75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7585"/>
    <w:rPr>
      <w:b/>
      <w:bCs/>
      <w:smallCaps/>
      <w:color w:val="0F4761" w:themeColor="accent1" w:themeShade="BF"/>
      <w:spacing w:val="5"/>
    </w:rPr>
  </w:style>
  <w:style w:type="character" w:styleId="ac">
    <w:name w:val="Strong"/>
    <w:uiPriority w:val="22"/>
    <w:qFormat/>
    <w:rsid w:val="00AB7585"/>
    <w:rPr>
      <w:b/>
      <w:bCs/>
    </w:rPr>
  </w:style>
  <w:style w:type="paragraph" w:customStyle="1" w:styleId="23">
    <w:name w:val="заг 2"/>
    <w:basedOn w:val="a"/>
    <w:link w:val="24"/>
    <w:qFormat/>
    <w:rsid w:val="00AB7585"/>
    <w:pPr>
      <w:jc w:val="center"/>
      <w:outlineLvl w:val="1"/>
    </w:pPr>
    <w:rPr>
      <w:b/>
      <w:bCs/>
      <w:sz w:val="28"/>
      <w:lang w:val="uk-UA"/>
    </w:rPr>
  </w:style>
  <w:style w:type="character" w:customStyle="1" w:styleId="24">
    <w:name w:val="заг 2 Знак"/>
    <w:link w:val="23"/>
    <w:rsid w:val="00AB7585"/>
    <w:rPr>
      <w:rFonts w:ascii="Times New Roman" w:eastAsia="Times New Roman" w:hAnsi="Times New Roman" w:cs="Times New Roman"/>
      <w:b/>
      <w:bCs/>
      <w:kern w:val="0"/>
      <w:sz w:val="28"/>
      <w:lang w:val="uk-UA" w:eastAsia="ru-RU"/>
      <w14:ligatures w14:val="none"/>
    </w:rPr>
  </w:style>
  <w:style w:type="paragraph" w:customStyle="1" w:styleId="11">
    <w:name w:val="1 заголовок"/>
    <w:basedOn w:val="a"/>
    <w:link w:val="12"/>
    <w:autoRedefine/>
    <w:qFormat/>
    <w:rsid w:val="00AB7585"/>
    <w:pPr>
      <w:keepNext/>
      <w:spacing w:line="360" w:lineRule="auto"/>
      <w:jc w:val="center"/>
      <w:outlineLvl w:val="0"/>
    </w:pPr>
    <w:rPr>
      <w:rFonts w:eastAsia="Arial Unicode MS"/>
      <w:b/>
      <w:bCs/>
      <w:sz w:val="32"/>
      <w:szCs w:val="32"/>
      <w:lang w:val="uk-UA" w:eastAsia="en-US"/>
    </w:rPr>
  </w:style>
  <w:style w:type="character" w:customStyle="1" w:styleId="12">
    <w:name w:val="1 заголовок Знак"/>
    <w:link w:val="11"/>
    <w:rsid w:val="00AB7585"/>
    <w:rPr>
      <w:rFonts w:ascii="Times New Roman" w:eastAsia="Arial Unicode MS" w:hAnsi="Times New Roman" w:cs="Times New Roman"/>
      <w:b/>
      <w:bCs/>
      <w:kern w:val="0"/>
      <w:sz w:val="32"/>
      <w:szCs w:val="32"/>
      <w:lang w:val="uk-UA"/>
      <w14:ligatures w14:val="none"/>
    </w:rPr>
  </w:style>
  <w:style w:type="paragraph" w:customStyle="1" w:styleId="13">
    <w:name w:val="1 закол"/>
    <w:basedOn w:val="a"/>
    <w:link w:val="14"/>
    <w:qFormat/>
    <w:rsid w:val="00AB7585"/>
    <w:pPr>
      <w:spacing w:line="360" w:lineRule="auto"/>
      <w:ind w:firstLine="709"/>
      <w:jc w:val="both"/>
    </w:pPr>
    <w:rPr>
      <w:rFonts w:eastAsia="Calibri"/>
      <w:b/>
      <w:sz w:val="28"/>
      <w:szCs w:val="22"/>
      <w:lang w:val="uk-UA"/>
    </w:rPr>
  </w:style>
  <w:style w:type="character" w:customStyle="1" w:styleId="14">
    <w:name w:val="1 закол Знак"/>
    <w:link w:val="13"/>
    <w:rsid w:val="00AB7585"/>
    <w:rPr>
      <w:rFonts w:ascii="Times New Roman" w:eastAsia="Calibri" w:hAnsi="Times New Roman" w:cs="Times New Roman"/>
      <w:b/>
      <w:kern w:val="0"/>
      <w:sz w:val="28"/>
      <w:szCs w:val="22"/>
      <w:lang w:val="uk-UA"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HTML">
    <w:name w:val="HTML Preformatted"/>
    <w:aliases w:val=" Знак,Знак"/>
    <w:basedOn w:val="a"/>
    <w:link w:val="HTML0"/>
    <w:qFormat/>
    <w:rsid w:val="00F36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3"/>
      <w:szCs w:val="13"/>
    </w:rPr>
  </w:style>
  <w:style w:type="character" w:customStyle="1" w:styleId="HTML0">
    <w:name w:val="Стандартный HTML Знак"/>
    <w:aliases w:val=" Знак Знак,Знак Знак"/>
    <w:basedOn w:val="a0"/>
    <w:link w:val="HTML"/>
    <w:rsid w:val="00F360C1"/>
    <w:rPr>
      <w:rFonts w:ascii="Courier New" w:eastAsia="Times New Roman" w:hAnsi="Courier New" w:cs="Courier New"/>
      <w:color w:val="000000"/>
      <w:kern w:val="0"/>
      <w:sz w:val="13"/>
      <w:szCs w:val="13"/>
      <w:lang w:val="ru-RU" w:eastAsia="ru-RU"/>
      <w14:ligatures w14:val="none"/>
    </w:rPr>
  </w:style>
  <w:style w:type="table" w:customStyle="1" w:styleId="15">
    <w:name w:val="Сітка таблиці1"/>
    <w:basedOn w:val="a1"/>
    <w:next w:val="af1"/>
    <w:uiPriority w:val="59"/>
    <w:rsid w:val="00A06D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A06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annotation text"/>
    <w:basedOn w:val="a"/>
    <w:link w:val="af3"/>
    <w:uiPriority w:val="99"/>
    <w:semiHidden/>
    <w:unhideWhenUsed/>
    <w:rsid w:val="000D462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D462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3793</Words>
  <Characters>2163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vrip-1</dc:creator>
  <cp:keywords/>
  <dc:description/>
  <cp:lastModifiedBy>Natalia_Ostapiv</cp:lastModifiedBy>
  <cp:revision>8</cp:revision>
  <dcterms:created xsi:type="dcterms:W3CDTF">2025-04-03T07:41:00Z</dcterms:created>
  <dcterms:modified xsi:type="dcterms:W3CDTF">2026-01-14T12:47:00Z</dcterms:modified>
</cp:coreProperties>
</file>