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47EB0" w:rsidRDefault="00553913">
      <w:pPr>
        <w:keepNext/>
        <w:pBdr>
          <w:top w:val="nil"/>
          <w:left w:val="nil"/>
          <w:bottom w:val="nil"/>
          <w:right w:val="nil"/>
          <w:between w:val="nil"/>
        </w:pBdr>
        <w:ind w:left="7788" w:right="-235" w:firstLine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Додаток 1</w:t>
      </w:r>
    </w:p>
    <w:p w14:paraId="00000002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left="3540" w:right="-1044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реєстраційного посвідчення   </w:t>
      </w:r>
    </w:p>
    <w:p w14:paraId="00000003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right="238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4" w14:textId="77777777" w:rsidR="00D47EB0" w:rsidRDefault="00D47EB0">
      <w:pPr>
        <w:keepNext/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5" w14:textId="77777777" w:rsidR="00D47EB0" w:rsidRDefault="00553913">
      <w:pPr>
        <w:keepNext/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Коротка характеристика препарату</w:t>
      </w:r>
    </w:p>
    <w:p w14:paraId="00000006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Назва</w:t>
      </w:r>
    </w:p>
    <w:p w14:paraId="00000008" w14:textId="77777777" w:rsidR="00D47EB0" w:rsidRDefault="0055391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Засіб дезінфікуючий </w:t>
      </w:r>
      <w:r w:rsidRPr="002969D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2969D9">
        <w:rPr>
          <w:rFonts w:ascii="Times New Roman" w:eastAsia="Times New Roman" w:hAnsi="Times New Roman" w:cs="Times New Roman"/>
          <w:bCs/>
          <w:sz w:val="26"/>
          <w:szCs w:val="26"/>
        </w:rPr>
        <w:t>Silvarin</w:t>
      </w:r>
      <w:r w:rsidRPr="002969D9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14:paraId="00000009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Склад </w:t>
      </w:r>
    </w:p>
    <w:p w14:paraId="0000000A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л препарату містить діючі речовини:</w:t>
      </w:r>
    </w:p>
    <w:p w14:paraId="0000000B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срібла цитрат із концентрацією активного срібла – 500 мг;</w:t>
      </w:r>
    </w:p>
    <w:p w14:paraId="0000000C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left="285" w:firstLine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міді цитрат із концентрацією активної міді – 500 мг.</w:t>
      </w:r>
    </w:p>
    <w:p w14:paraId="0000000D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Arial Narrow" w:eastAsia="Arial Narrow" w:hAnsi="Arial Narrow" w:cs="Arial Narrow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Допоміжні речовини: вода високоочищена</w:t>
      </w:r>
      <w:r>
        <w:rPr>
          <w:rFonts w:ascii="Arial Narrow" w:eastAsia="Arial Narrow" w:hAnsi="Arial Narrow" w:cs="Arial Narrow"/>
          <w:color w:val="000000"/>
          <w:sz w:val="19"/>
          <w:szCs w:val="19"/>
        </w:rPr>
        <w:t>.</w:t>
      </w:r>
    </w:p>
    <w:p w14:paraId="0000000E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Фармацевтична форма</w:t>
      </w:r>
    </w:p>
    <w:p w14:paraId="0000000F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Розчин для дезінфекції.</w:t>
      </w:r>
    </w:p>
    <w:p w14:paraId="00000010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Фармакологічні властивості</w:t>
      </w:r>
    </w:p>
    <w:p w14:paraId="00000011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ATC-vet  класифікаційний код: QV07АV Технічні дезінфектанти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00000012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Засіб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Silvarin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має активні протимікробні властивості по відношенню до грампозитивних та грамнегативних бактерій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Escherichia coli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Pseudomonas aeruginosa, Pseudomonas vulgaris Staphylococcus aureus, Staphylococcus enterica, Salmonella thyphimurium та інші),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має віруліцидні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бактеріофаг 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та фунгіцидні властивості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C.albicans, Aspergillus niger, Aspergillus flavus)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проявляє активність щодо спор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B.cereus)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мікобактерій туберкульзу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Mycobacterium B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володіє вираженою дезінвазійною ефективністю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(T. suis, A.suum, O.dentatum, E.suis). </w:t>
      </w:r>
    </w:p>
    <w:p w14:paraId="00000013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Клінічні особливості</w:t>
      </w:r>
    </w:p>
    <w:p w14:paraId="00000014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 Вид тварин</w:t>
      </w:r>
    </w:p>
    <w:p w14:paraId="00000015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Безпосередньо не стосується.</w:t>
      </w:r>
    </w:p>
    <w:p w14:paraId="00000016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 Показання до застосування</w:t>
      </w:r>
    </w:p>
    <w:p w14:paraId="00000017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6yzbc4idgpat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Засіб призначений для дезінфекції і санітарної обробки поверхонь в тваринницьких, птахівничих приміщеннях, інкубаторіїв, інкубаційних і вивідних шаф, поверхні шкаралупи інкубаційних яєць, для дезінфекції систем водопостачання та поїння; цехів з переробки птиці, яєць, забійних та м`ясопереробних цехів, продовольчих ринках, місць утримання дрібних тварин і птахів, особливо після їх дегельмінтизації, для знезараження вуликів, рамок, обладнання та інвентарю на пасіках, технологічного устаткування, апаратури, тари, поверхонь інструментів, спецодягу на об`єктах агропромислового комплексу, ветпунктах, лабораторіях, клініках і аптеках ветеринарної медицини, на підприємствах виробництва ветеринарних препаратів, транспортних засобів, а також на інших об`єктах, що підлягають ветеринарному нагляду. </w:t>
      </w:r>
    </w:p>
    <w:p w14:paraId="00000018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Препарат призначений для профілактичної, поточної та заключної дезінфекції за відсутності та в присутності тварин і птиці.</w:t>
      </w:r>
    </w:p>
    <w:p w14:paraId="00000019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 Протипоказання</w:t>
      </w:r>
    </w:p>
    <w:p w14:paraId="0000001A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Немає.</w:t>
      </w:r>
    </w:p>
    <w:p w14:paraId="0000001B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 Побічна дія</w:t>
      </w:r>
    </w:p>
    <w:p w14:paraId="0000001C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виявлена.</w:t>
      </w:r>
    </w:p>
    <w:p w14:paraId="0000001D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5.5 Особливі застереження при використанні</w:t>
      </w:r>
    </w:p>
    <w:p w14:paraId="0000001E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Немає.</w:t>
      </w:r>
    </w:p>
    <w:p w14:paraId="0000001F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 Використання під час вагітності, лактації, несучості</w:t>
      </w:r>
    </w:p>
    <w:p w14:paraId="00000020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має відношення.</w:t>
      </w:r>
    </w:p>
    <w:p w14:paraId="00000021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5.7 Взаємодія з іншими засобами та інші форми взаємодії</w:t>
      </w:r>
    </w:p>
    <w:p w14:paraId="00000022" w14:textId="77777777" w:rsidR="00D47EB0" w:rsidRDefault="0055391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Немає.</w:t>
      </w:r>
    </w:p>
    <w:p w14:paraId="00000023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5.8 Дози і способи введення тваринам різного віку</w:t>
      </w:r>
    </w:p>
    <w:p w14:paraId="00000024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Засіб застосовується у вигляді водних робочих розчинів, які готують шляхом змішування концентрату із нехлорованою питною водою у промаркованих місткостях із будь-яких матеріалів.</w:t>
      </w:r>
    </w:p>
    <w:p w14:paraId="00000025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Дезінфекцію проводять після ретельної механічної та санітарної очистки поверхонь об’єктів знезараження.</w:t>
      </w:r>
    </w:p>
    <w:p w14:paraId="00000026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D47EB0" w:rsidRDefault="00553913">
      <w:pPr>
        <w:keepNext/>
        <w:pBdr>
          <w:top w:val="nil"/>
          <w:left w:val="nil"/>
          <w:bottom w:val="nil"/>
          <w:right w:val="nil"/>
          <w:between w:val="nil"/>
        </w:pBdr>
        <w:ind w:left="7788" w:right="-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Продовження додатку 1</w:t>
      </w:r>
    </w:p>
    <w:p w14:paraId="00000028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left="3540" w:right="-1044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реєстраційного посвідчення  </w:t>
      </w:r>
    </w:p>
    <w:p w14:paraId="00000029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Робочий розчин наноситься на контрольовану площу або об`єкт до повного їх зволоження за допомогою дрібнодисперсних обприскувачів, протиранням всіх частин губкою, аерозолем за допомогою різнотипних генераторів, методом занурення або замочування.</w:t>
      </w:r>
    </w:p>
    <w:p w14:paraId="0000002B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дезінфекції використовуються розчини наступної концентрації:</w:t>
      </w:r>
    </w:p>
    <w:p w14:paraId="0000002C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0,01 % (1 мл на 10 л води) – для знезараження води у системах поїння тварин та птиці;</w:t>
      </w:r>
    </w:p>
    <w:p w14:paraId="0000002D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0,5 % (5 мл на 1 л води) – санація систем ніпельного та соскового поїння, для запобігання розмноженню біоплівки в системах водопостачання; робочий розчин вводиться в систему поїння не менш ніж на 6 годин, після чого систему промивають чистою водою;</w:t>
      </w:r>
    </w:p>
    <w:p w14:paraId="0000002E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1,0 % (10 мл на 1 л води) – для профілактичної дезінфекції приміщень, обладнання, устаткування, експозиція не менш ніж 1 година; дезінфекція тканин (спецодягу) виконують шляхом замочування в робочому розчині на 1 годину з подальшим висушуванням;</w:t>
      </w:r>
    </w:p>
    <w:p w14:paraId="0000002F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2,0 % (20 мл на 1 л води) – планові дезінфекції під час санітарних розривів в тваринницьких приміщеннях;експозиція не менш ніж 1 година;</w:t>
      </w:r>
    </w:p>
    <w:p w14:paraId="00000030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3,0 % (30 мл на 1 л води) – обробка інкубаційних і товарних яєць; асептичне прибирання устаткування інкубаторіїв, торгових, лабораторних приміщень, транспортних засобів; для знезараження вуликів, рамок, обладнання та інвентарю на пасіках;</w:t>
      </w:r>
    </w:p>
    <w:p w14:paraId="00000031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5,0 % (50 мл на 1 л води) – дезінфекція боєнь, м`ясопереробних цехів; дезінвазія при протозойних хворобах тварин і птиці; експозиція не менш ніж 1 година; </w:t>
      </w:r>
    </w:p>
    <w:p w14:paraId="00000032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5,0 % водний розчин засобу застосовують для туманоутворення (аерозольне розпилення) при витраті 4 - 10 мл робочого розчину  на 1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приміщення;</w:t>
      </w:r>
    </w:p>
    <w:p w14:paraId="00000033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7,0 % (70 мл на 1 л води) – дезінфекція місць утримання хворих тварин і птиці, в т.ч. і контамінації приміщень мікобактеріями; експозиція не менш ніж 1 година; обробка коліс транспортних засобів; наповнення дезматів, дезкилимів;</w:t>
      </w:r>
    </w:p>
    <w:p w14:paraId="00000034" w14:textId="77777777" w:rsidR="00D47EB0" w:rsidRDefault="00553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10,0 % (100 мл на 1 л води) – протиспорова обробка, експозиція не менш ніж 1 година.</w:t>
      </w:r>
    </w:p>
    <w:p w14:paraId="00000035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5.9 Передозування (симптоми, невідкладні заходи, антидоти)</w:t>
      </w:r>
    </w:p>
    <w:p w14:paraId="00000036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має відношення.</w:t>
      </w:r>
    </w:p>
    <w:p w14:paraId="00000037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5.10 Спеціальні застереження</w:t>
      </w:r>
    </w:p>
    <w:p w14:paraId="00000038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Відсутні.</w:t>
      </w:r>
    </w:p>
    <w:p w14:paraId="00000039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5.11 Період виведення (каренції)</w:t>
      </w:r>
    </w:p>
    <w:p w14:paraId="0000003A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стосується.</w:t>
      </w:r>
    </w:p>
    <w:p w14:paraId="0000003B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5.12 Спеціальні застереження для осіб і обслуговуючого персоналу</w:t>
      </w:r>
    </w:p>
    <w:p w14:paraId="0000003C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left="-180" w:firstLine="7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потраплянні нативного розчину засобу на слизові оболонки - їх треба промити великою кількістю води.</w:t>
      </w:r>
    </w:p>
    <w:p w14:paraId="0000003D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Фармацевтичні особливості</w:t>
      </w:r>
    </w:p>
    <w:p w14:paraId="0000003E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 Форми несумісності (основні)</w:t>
      </w:r>
    </w:p>
    <w:p w14:paraId="0000003F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встановлені.</w:t>
      </w:r>
    </w:p>
    <w:p w14:paraId="00000040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 Термін придатності</w:t>
      </w:r>
    </w:p>
    <w:p w14:paraId="00000041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місяців. </w:t>
      </w:r>
    </w:p>
    <w:p w14:paraId="00000042" w14:textId="77777777" w:rsidR="00D47EB0" w:rsidRPr="002969D9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bookmarkStart w:id="1" w:name="_GoBack"/>
      <w:bookmarkEnd w:id="1"/>
      <w:r w:rsidRPr="00296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Особливі заходи зберігання</w:t>
      </w:r>
    </w:p>
    <w:p w14:paraId="00000043" w14:textId="77777777" w:rsidR="00D47EB0" w:rsidRPr="002969D9" w:rsidRDefault="0055391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969D9">
        <w:rPr>
          <w:rFonts w:ascii="Times New Roman" w:eastAsia="Times New Roman" w:hAnsi="Times New Roman" w:cs="Times New Roman"/>
          <w:color w:val="000000"/>
          <w:sz w:val="24"/>
          <w:szCs w:val="24"/>
        </w:rPr>
        <w:t>Зберігати в тарі виробника при температурі від 4 до 25 ºС у сухих темних, недоступних для дітей приміщеннях на відстані, не менше 1 м від нагрівальних приладів.</w:t>
      </w:r>
    </w:p>
    <w:p w14:paraId="6524D6F6" w14:textId="51577EB9" w:rsidR="000F48AD" w:rsidRPr="002969D9" w:rsidRDefault="000F48A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969D9">
        <w:rPr>
          <w:rFonts w:ascii="Times New Roman" w:eastAsia="Times New Roman" w:hAnsi="Times New Roman" w:cs="Times New Roman"/>
          <w:color w:val="000000"/>
          <w:sz w:val="24"/>
          <w:szCs w:val="24"/>
        </w:rPr>
        <w:t>Невикористаний засіб до наступного проведення дезінфекції зберігають у щільно закритій тарі.</w:t>
      </w:r>
    </w:p>
    <w:p w14:paraId="00000044" w14:textId="77777777" w:rsidR="00D47EB0" w:rsidRPr="002969D9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6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 Природа і склад контейнера первинного упакування</w:t>
      </w:r>
    </w:p>
    <w:p w14:paraId="00000045" w14:textId="41127C7A" w:rsidR="00D47EB0" w:rsidRPr="002969D9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69D9">
        <w:rPr>
          <w:rFonts w:ascii="Times New Roman" w:eastAsia="Times New Roman" w:hAnsi="Times New Roman" w:cs="Times New Roman"/>
          <w:color w:val="000000"/>
          <w:sz w:val="24"/>
          <w:szCs w:val="24"/>
        </w:rPr>
        <w:t>Полімерні флакони по 1 л ; полімерні каністри по 5</w:t>
      </w:r>
      <w:r w:rsidR="000F48AD" w:rsidRPr="002969D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</w:t>
      </w:r>
      <w:r w:rsidRPr="00296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л. </w:t>
      </w:r>
    </w:p>
    <w:p w14:paraId="00000046" w14:textId="77777777" w:rsidR="00D47EB0" w:rsidRPr="002969D9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6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 Особливі заходи безпеки при поводженні з невикористаним препаратом або із його залишками</w:t>
      </w:r>
    </w:p>
    <w:p w14:paraId="00000047" w14:textId="0D1CB298" w:rsidR="00D47EB0" w:rsidRPr="000F48AD" w:rsidRDefault="000F48A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969D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Невикористаний препарат та його залишки утилізують відповідно до чинних вимог.</w:t>
      </w:r>
    </w:p>
    <w:p w14:paraId="00000048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Назва та місцезнаходження власника реєстраційного посвідчення </w:t>
      </w:r>
    </w:p>
    <w:p w14:paraId="00000049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«Холідей Лаб», </w:t>
      </w:r>
    </w:p>
    <w:p w14:paraId="0000004A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вул. Добровольчих Батальйонів, 7/9, м. </w:t>
      </w:r>
      <w:r>
        <w:rPr>
          <w:rFonts w:ascii="Times New Roman" w:eastAsia="Times New Roman" w:hAnsi="Times New Roman" w:cs="Times New Roman"/>
          <w:sz w:val="24"/>
          <w:szCs w:val="24"/>
        </w:rPr>
        <w:t>Київ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01015, Україна</w:t>
      </w:r>
    </w:p>
    <w:p w14:paraId="0000004B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C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D" w14:textId="77777777" w:rsidR="00D47EB0" w:rsidRDefault="00553913">
      <w:pPr>
        <w:keepNext/>
        <w:pBdr>
          <w:top w:val="nil"/>
          <w:left w:val="nil"/>
          <w:bottom w:val="nil"/>
          <w:right w:val="nil"/>
          <w:between w:val="nil"/>
        </w:pBdr>
        <w:ind w:left="7788" w:right="-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Продовження додатку 1</w:t>
      </w:r>
    </w:p>
    <w:p w14:paraId="0000004E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left="3540" w:right="-1044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реєстраційного посвідчення  </w:t>
      </w:r>
    </w:p>
    <w:p w14:paraId="0000004F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0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Назва та місцезнаходження виробника (виробників)</w:t>
      </w:r>
    </w:p>
    <w:p w14:paraId="00000051" w14:textId="77777777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ТОВ ВФ «БАЗАЛЬТ»</w:t>
      </w:r>
    </w:p>
    <w:p w14:paraId="00000052" w14:textId="2D34BFEA" w:rsidR="00D47EB0" w:rsidRDefault="00553913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Місцезнаходження юридичної особи:61010, Харк</w:t>
      </w:r>
      <w:r w:rsidR="002969D9">
        <w:rPr>
          <w:rFonts w:ascii="Times New Roman" w:eastAsia="Times New Roman" w:hAnsi="Times New Roman" w:cs="Times New Roman"/>
          <w:sz w:val="24"/>
          <w:szCs w:val="24"/>
        </w:rPr>
        <w:t>івська обл., м. Харків, вул.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Лисаветинська, буд. 5б, кв. 32</w:t>
      </w:r>
    </w:p>
    <w:p w14:paraId="00000053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00000054" w14:textId="77777777" w:rsidR="00D47EB0" w:rsidRDefault="00D47E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47EB0">
      <w:footerReference w:type="even" r:id="rId8"/>
      <w:footerReference w:type="default" r:id="rId9"/>
      <w:pgSz w:w="11906" w:h="16838"/>
      <w:pgMar w:top="454" w:right="567" w:bottom="454" w:left="1134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540C7" w14:textId="77777777" w:rsidR="00534364" w:rsidRDefault="00534364">
      <w:r>
        <w:separator/>
      </w:r>
    </w:p>
  </w:endnote>
  <w:endnote w:type="continuationSeparator" w:id="0">
    <w:p w14:paraId="7816E11B" w14:textId="77777777" w:rsidR="00534364" w:rsidRDefault="0053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FDACD95-D0C4-4C30-A98D-8662C27C1B5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5463B029-7911-4791-B1A3-DE2345AF37F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ACAD67B5-4739-4CCE-A6CC-4B3DEEEA89B0}"/>
    <w:embedBold r:id="rId4" w:fontKey="{6C44DFCD-DB73-4E2C-92C9-0CD1B5742A5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2E6EEDE-7104-4E29-9C8B-FF5930452DF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0E25A028-CF59-437E-873A-00CAEAF124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2CF980B-047F-4EE7-AD24-22AD35116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5" w14:textId="77777777" w:rsidR="00D47EB0" w:rsidRDefault="005539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0056" w14:textId="77777777" w:rsidR="00D47EB0" w:rsidRDefault="00D47E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7" w14:textId="390FA5BD" w:rsidR="00D47EB0" w:rsidRDefault="005539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969D9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0058" w14:textId="77777777" w:rsidR="00D47EB0" w:rsidRDefault="00D47E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9BB1" w14:textId="77777777" w:rsidR="00534364" w:rsidRDefault="00534364">
      <w:r>
        <w:separator/>
      </w:r>
    </w:p>
  </w:footnote>
  <w:footnote w:type="continuationSeparator" w:id="0">
    <w:p w14:paraId="0D91A253" w14:textId="77777777" w:rsidR="00534364" w:rsidRDefault="00534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7910"/>
    <w:multiLevelType w:val="multilevel"/>
    <w:tmpl w:val="3F003038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EB0"/>
    <w:rsid w:val="000F48AD"/>
    <w:rsid w:val="002969D9"/>
    <w:rsid w:val="00534364"/>
    <w:rsid w:val="00553913"/>
    <w:rsid w:val="0078315C"/>
    <w:rsid w:val="00D4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0E84"/>
  <w15:docId w15:val="{A3B626F7-DF49-41B7-99EF-081FB1AC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10"/>
    <w:next w:val="10"/>
    <w:pPr>
      <w:keepNext/>
      <w:jc w:val="center"/>
    </w:pPr>
    <w:rPr>
      <w:b/>
      <w:bCs/>
      <w:lang w:val="uk-UA"/>
    </w:rPr>
  </w:style>
  <w:style w:type="paragraph" w:styleId="2">
    <w:name w:val="heading 2"/>
    <w:basedOn w:val="10"/>
    <w:next w:val="10"/>
    <w:pPr>
      <w:keepNext/>
      <w:jc w:val="both"/>
      <w:outlineLvl w:val="1"/>
    </w:pPr>
    <w:rPr>
      <w:u w:val="single"/>
      <w:lang w:val="uk-UA"/>
    </w:rPr>
  </w:style>
  <w:style w:type="paragraph" w:styleId="3">
    <w:name w:val="heading 3"/>
    <w:basedOn w:val="10"/>
    <w:next w:val="10"/>
    <w:pPr>
      <w:keepNext/>
      <w:ind w:left="696" w:firstLine="720"/>
      <w:jc w:val="right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Звичайний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character" w:customStyle="1" w:styleId="a4">
    <w:name w:val="Шрифт абзацу за промовчанням;Знак Знак Знак Знак"/>
    <w:rPr>
      <w:w w:val="100"/>
      <w:position w:val="-1"/>
      <w:effect w:val="none"/>
      <w:vertAlign w:val="baseline"/>
      <w:cs w:val="0"/>
      <w:em w:val="none"/>
    </w:rPr>
  </w:style>
  <w:style w:type="table" w:customStyle="1" w:styleId="11">
    <w:name w:val="Звичайна таблиця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має списку1"/>
  </w:style>
  <w:style w:type="paragraph" w:customStyle="1" w:styleId="13">
    <w:name w:val="Основний текст1"/>
    <w:basedOn w:val="10"/>
    <w:pPr>
      <w:jc w:val="both"/>
    </w:pPr>
    <w:rPr>
      <w:lang w:val="uk-UA"/>
    </w:rPr>
  </w:style>
  <w:style w:type="paragraph" w:customStyle="1" w:styleId="21">
    <w:name w:val="Основний текст 21"/>
    <w:basedOn w:val="10"/>
    <w:pPr>
      <w:jc w:val="both"/>
    </w:pPr>
    <w:rPr>
      <w:b/>
      <w:bCs/>
      <w:lang w:val="uk-UA"/>
    </w:rPr>
  </w:style>
  <w:style w:type="paragraph" w:customStyle="1" w:styleId="a5">
    <w:name w:val="???????? ?????"/>
    <w:basedOn w:val="10"/>
    <w:rPr>
      <w:szCs w:val="20"/>
      <w:lang w:val="uk-UA"/>
    </w:rPr>
  </w:style>
  <w:style w:type="paragraph" w:customStyle="1" w:styleId="14">
    <w:name w:val="???????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bidi="he-IL"/>
    </w:rPr>
  </w:style>
  <w:style w:type="paragraph" w:customStyle="1" w:styleId="31">
    <w:name w:val="Основний текст 31"/>
    <w:basedOn w:val="10"/>
    <w:pPr>
      <w:jc w:val="both"/>
    </w:pPr>
    <w:rPr>
      <w:color w:val="0000FF"/>
      <w:lang w:val="uk-UA"/>
    </w:rPr>
  </w:style>
  <w:style w:type="paragraph" w:customStyle="1" w:styleId="310">
    <w:name w:val="Основний текст з відступом 31"/>
    <w:basedOn w:val="10"/>
    <w:pPr>
      <w:spacing w:after="120"/>
      <w:ind w:left="283"/>
    </w:pPr>
    <w:rPr>
      <w:sz w:val="16"/>
      <w:szCs w:val="16"/>
    </w:rPr>
  </w:style>
  <w:style w:type="paragraph" w:customStyle="1" w:styleId="a6">
    <w:name w:val="Знак Знак Знак"/>
    <w:basedOn w:val="10"/>
    <w:rPr>
      <w:rFonts w:ascii="Verdana" w:hAnsi="Verdana" w:cs="Arial Narrow"/>
      <w:sz w:val="20"/>
      <w:szCs w:val="20"/>
      <w:lang w:val="en-US" w:eastAsia="en-US"/>
    </w:rPr>
  </w:style>
  <w:style w:type="paragraph" w:customStyle="1" w:styleId="15">
    <w:name w:val="Нижній колонтитул1"/>
    <w:basedOn w:val="10"/>
    <w:pPr>
      <w:tabs>
        <w:tab w:val="center" w:pos="4819"/>
        <w:tab w:val="right" w:pos="9639"/>
      </w:tabs>
    </w:pPr>
  </w:style>
  <w:style w:type="character" w:customStyle="1" w:styleId="16">
    <w:name w:val="Номер сторінки1"/>
    <w:basedOn w:val="a4"/>
    <w:rPr>
      <w:w w:val="100"/>
      <w:position w:val="-1"/>
      <w:effect w:val="none"/>
      <w:vertAlign w:val="baseline"/>
      <w:cs w:val="0"/>
      <w:em w:val="none"/>
    </w:rPr>
  </w:style>
  <w:style w:type="paragraph" w:customStyle="1" w:styleId="a7">
    <w:name w:val="Знак Знак Знак Знак Знак Знак"/>
    <w:basedOn w:val="10"/>
    <w:rPr>
      <w:rFonts w:ascii="Verdana" w:hAnsi="Verdana" w:cs="Arial Narrow"/>
      <w:sz w:val="20"/>
      <w:szCs w:val="20"/>
      <w:lang w:val="en-US" w:eastAsia="en-US"/>
    </w:rPr>
  </w:style>
  <w:style w:type="character" w:customStyle="1" w:styleId="a8">
    <w:name w:val="Основний текст + Напівжирний"/>
    <w:rPr>
      <w:rFonts w:ascii="Arial Narrow" w:eastAsia="Arial Narrow" w:hAnsi="Arial Narrow" w:cs="Arial Narrow"/>
      <w:b/>
      <w:bCs/>
      <w:w w:val="100"/>
      <w:position w:val="-1"/>
      <w:sz w:val="19"/>
      <w:szCs w:val="19"/>
      <w:effect w:val="none"/>
      <w:shd w:val="clear" w:color="auto" w:fill="FFFFFF"/>
      <w:vertAlign w:val="baseline"/>
      <w:cs w:val="0"/>
      <w:em w:val="none"/>
    </w:rPr>
  </w:style>
  <w:style w:type="paragraph" w:customStyle="1" w:styleId="20">
    <w:name w:val="Основний текст2"/>
    <w:basedOn w:val="10"/>
    <w:pPr>
      <w:shd w:val="clear" w:color="auto" w:fill="FFFFFF"/>
      <w:spacing w:line="216" w:lineRule="atLeast"/>
      <w:jc w:val="both"/>
    </w:pPr>
    <w:rPr>
      <w:rFonts w:ascii="Arial Narrow" w:eastAsia="Arial Narrow" w:hAnsi="Arial Narrow"/>
      <w:sz w:val="19"/>
      <w:lang w:val="uk-UA"/>
    </w:rPr>
  </w:style>
  <w:style w:type="character" w:customStyle="1" w:styleId="10pt">
    <w:name w:val="Основний текст + 10 pt"/>
    <w:rPr>
      <w:rFonts w:ascii="Arial Narrow" w:eastAsia="Times New Roman" w:hAnsi="Arial Narrow" w:cs="Arial Narrow"/>
      <w:b/>
      <w:bCs/>
      <w:w w:val="100"/>
      <w:position w:val="-1"/>
      <w:sz w:val="20"/>
      <w:szCs w:val="20"/>
      <w:effect w:val="none"/>
      <w:shd w:val="clear" w:color="auto" w:fill="FFFFFF"/>
      <w:vertAlign w:val="baseline"/>
      <w:cs w:val="0"/>
      <w:em w:val="none"/>
    </w:rPr>
  </w:style>
  <w:style w:type="paragraph" w:customStyle="1" w:styleId="17">
    <w:name w:val="Без інтервалів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ar-SA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/F8aHPazUhNkNSsp2JY/1U2kw==">CgMxLjAyDmguNnl6YmM0aWRncGF0OAByITFXckE0ZTl5b2J1eG9MRVVJRmtmSU5qWTJiTmR2cTRSNw==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3784</Words>
  <Characters>2157</Characters>
  <Application>Microsoft Office Word</Application>
  <DocSecurity>0</DocSecurity>
  <Lines>17</Lines>
  <Paragraphs>11</Paragraphs>
  <ScaleCrop>false</ScaleCrop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2017-06-26T13:55:00Z</dcterms:created>
  <dcterms:modified xsi:type="dcterms:W3CDTF">2026-01-17T08:38:00Z</dcterms:modified>
</cp:coreProperties>
</file>