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35B88" w:rsidRDefault="00735B88" w:rsidP="00735B88">
      <w:pPr>
        <w:jc w:val="right"/>
        <w:rPr>
          <w:lang w:val="uk-UA"/>
        </w:rPr>
      </w:pPr>
      <w:r w:rsidRPr="00735B88">
        <w:rPr>
          <w:lang w:val="uk-UA"/>
        </w:rPr>
        <w:t>Додаток 1</w:t>
      </w:r>
    </w:p>
    <w:p w:rsidR="00735B88" w:rsidRDefault="00735B88" w:rsidP="00735B88">
      <w:pPr>
        <w:jc w:val="right"/>
        <w:rPr>
          <w:lang w:val="uk-UA"/>
        </w:rPr>
      </w:pPr>
      <w:r>
        <w:rPr>
          <w:lang w:val="uk-UA"/>
        </w:rPr>
        <w:t xml:space="preserve">до реєстраційного посвідчення </w:t>
      </w:r>
    </w:p>
    <w:p w:rsidR="00735B88" w:rsidRPr="00735B88" w:rsidRDefault="00735B88" w:rsidP="00735B88">
      <w:pPr>
        <w:jc w:val="right"/>
        <w:rPr>
          <w:lang w:val="uk-UA"/>
        </w:rPr>
      </w:pPr>
    </w:p>
    <w:p w:rsidR="00AD42C4" w:rsidRDefault="00AD42C4">
      <w:pPr>
        <w:jc w:val="center"/>
        <w:rPr>
          <w:b/>
        </w:rPr>
      </w:pPr>
      <w:r>
        <w:rPr>
          <w:b/>
          <w:lang w:val="uk-UA"/>
        </w:rPr>
        <w:t>Коротка характеристика препарату</w:t>
      </w:r>
      <w:r>
        <w:rPr>
          <w:b/>
        </w:rPr>
        <w:t xml:space="preserve"> </w:t>
      </w:r>
    </w:p>
    <w:p w:rsidR="000114AF" w:rsidRDefault="000114AF">
      <w:pPr>
        <w:jc w:val="center"/>
        <w:rPr>
          <w:b/>
        </w:rPr>
      </w:pPr>
    </w:p>
    <w:p w:rsidR="00145205" w:rsidRPr="00145205" w:rsidRDefault="00145205" w:rsidP="00145205">
      <w:pPr>
        <w:tabs>
          <w:tab w:val="left" w:pos="567"/>
          <w:tab w:val="left" w:pos="2148"/>
        </w:tabs>
        <w:suppressAutoHyphens w:val="0"/>
        <w:ind w:right="454" w:firstLine="567"/>
        <w:jc w:val="both"/>
        <w:rPr>
          <w:b/>
          <w:lang w:val="uk-UA" w:eastAsia="en-US"/>
        </w:rPr>
      </w:pPr>
      <w:r w:rsidRPr="00145205">
        <w:rPr>
          <w:b/>
          <w:lang w:val="uk-UA" w:eastAsia="en-US"/>
        </w:rPr>
        <w:t>1. Назва</w:t>
      </w:r>
    </w:p>
    <w:p w:rsidR="00145205" w:rsidRPr="00145205" w:rsidRDefault="00145205" w:rsidP="00145205">
      <w:pPr>
        <w:tabs>
          <w:tab w:val="left" w:pos="567"/>
        </w:tabs>
        <w:suppressAutoHyphens w:val="0"/>
        <w:ind w:right="454" w:firstLine="567"/>
        <w:jc w:val="both"/>
        <w:rPr>
          <w:lang w:val="uk-UA" w:eastAsia="en-US"/>
        </w:rPr>
      </w:pPr>
      <w:r w:rsidRPr="00145205">
        <w:rPr>
          <w:lang w:val="uk-UA" w:eastAsia="en-US"/>
        </w:rPr>
        <w:t>КЛАМОКСИТАБ</w:t>
      </w:r>
    </w:p>
    <w:p w:rsidR="00145205" w:rsidRPr="00145205" w:rsidRDefault="00145205" w:rsidP="00145205">
      <w:pPr>
        <w:tabs>
          <w:tab w:val="left" w:pos="567"/>
        </w:tabs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145205">
        <w:rPr>
          <w:b/>
          <w:snapToGrid w:val="0"/>
          <w:lang w:val="uk-UA" w:eastAsia="en-US"/>
        </w:rPr>
        <w:t>2. Склад</w:t>
      </w:r>
    </w:p>
    <w:p w:rsidR="00145205" w:rsidRPr="005D5521" w:rsidRDefault="00145205" w:rsidP="00145205">
      <w:pPr>
        <w:suppressAutoHyphens w:val="0"/>
        <w:ind w:right="-36"/>
        <w:jc w:val="both"/>
        <w:rPr>
          <w:color w:val="000000"/>
          <w:lang w:val="uk-UA" w:eastAsia="en-US"/>
        </w:rPr>
      </w:pPr>
      <w:r w:rsidRPr="00145205">
        <w:rPr>
          <w:color w:val="000000"/>
          <w:lang w:val="uk-UA" w:eastAsia="en-US"/>
        </w:rPr>
        <w:t xml:space="preserve">        </w:t>
      </w:r>
      <w:r>
        <w:rPr>
          <w:color w:val="000000"/>
          <w:lang w:val="uk-UA" w:eastAsia="en-US"/>
        </w:rPr>
        <w:t xml:space="preserve"> </w:t>
      </w:r>
      <w:r w:rsidRPr="00145205">
        <w:rPr>
          <w:color w:val="000000"/>
          <w:lang w:val="uk-UA" w:eastAsia="en-US"/>
        </w:rPr>
        <w:t xml:space="preserve">100 мг </w:t>
      </w:r>
      <w:r w:rsidRPr="005D5521">
        <w:rPr>
          <w:color w:val="000000"/>
          <w:lang w:val="uk-UA" w:eastAsia="en-US"/>
        </w:rPr>
        <w:t>препарату міст</w:t>
      </w:r>
      <w:r w:rsidR="004839AC" w:rsidRPr="005D5521">
        <w:rPr>
          <w:color w:val="000000"/>
          <w:lang w:val="uk-UA" w:eastAsia="en-US"/>
        </w:rPr>
        <w:t>я</w:t>
      </w:r>
      <w:r w:rsidRPr="005D5521">
        <w:rPr>
          <w:color w:val="000000"/>
          <w:lang w:val="uk-UA" w:eastAsia="en-US"/>
        </w:rPr>
        <w:t xml:space="preserve">ть діючі речовини: </w:t>
      </w:r>
    </w:p>
    <w:p w:rsidR="00145205" w:rsidRPr="005D5521" w:rsidRDefault="00145205" w:rsidP="00145205">
      <w:pPr>
        <w:suppressAutoHyphens w:val="0"/>
        <w:ind w:right="-36"/>
        <w:jc w:val="both"/>
        <w:rPr>
          <w:color w:val="000000"/>
          <w:lang w:val="uk-UA" w:eastAsia="en-US"/>
        </w:rPr>
      </w:pPr>
      <w:r w:rsidRPr="005D5521">
        <w:rPr>
          <w:color w:val="000000"/>
          <w:lang w:val="uk-UA" w:eastAsia="en-US"/>
        </w:rPr>
        <w:t xml:space="preserve">         </w:t>
      </w:r>
      <w:proofErr w:type="spellStart"/>
      <w:r w:rsidR="00C96935" w:rsidRPr="005D5521">
        <w:rPr>
          <w:color w:val="000000"/>
          <w:lang w:val="uk-UA" w:eastAsia="en-US"/>
        </w:rPr>
        <w:t>амоксицилін</w:t>
      </w:r>
      <w:proofErr w:type="spellEnd"/>
      <w:r w:rsidR="000037C4" w:rsidRPr="005D5521">
        <w:rPr>
          <w:color w:val="000000"/>
          <w:lang w:val="uk-UA" w:eastAsia="en-US"/>
        </w:rPr>
        <w:t xml:space="preserve"> (як </w:t>
      </w:r>
      <w:proofErr w:type="spellStart"/>
      <w:r w:rsidR="000037C4" w:rsidRPr="005D5521">
        <w:rPr>
          <w:color w:val="000000"/>
          <w:lang w:val="uk-UA" w:eastAsia="en-US"/>
        </w:rPr>
        <w:t>тригідрат</w:t>
      </w:r>
      <w:proofErr w:type="spellEnd"/>
      <w:r w:rsidR="000037C4" w:rsidRPr="005D5521">
        <w:rPr>
          <w:color w:val="000000"/>
          <w:lang w:val="uk-UA" w:eastAsia="en-US"/>
        </w:rPr>
        <w:t>) –</w:t>
      </w:r>
      <w:r w:rsidRPr="005D5521">
        <w:rPr>
          <w:color w:val="000000"/>
          <w:lang w:val="uk-UA" w:eastAsia="en-US"/>
        </w:rPr>
        <w:t xml:space="preserve"> 22,88 мг, </w:t>
      </w:r>
    </w:p>
    <w:p w:rsidR="00145205" w:rsidRPr="00145205" w:rsidRDefault="00145205" w:rsidP="00145205">
      <w:pPr>
        <w:suppressAutoHyphens w:val="0"/>
        <w:ind w:right="-36"/>
        <w:jc w:val="both"/>
        <w:rPr>
          <w:color w:val="000000"/>
          <w:lang w:val="uk-UA" w:eastAsia="en-US"/>
        </w:rPr>
      </w:pPr>
      <w:r w:rsidRPr="005D5521">
        <w:rPr>
          <w:color w:val="000000"/>
          <w:lang w:val="uk-UA" w:eastAsia="en-US"/>
        </w:rPr>
        <w:t xml:space="preserve">        </w:t>
      </w:r>
      <w:r w:rsidR="00C96935" w:rsidRPr="005D5521">
        <w:rPr>
          <w:color w:val="000000"/>
          <w:lang w:val="uk-UA" w:eastAsia="en-US"/>
        </w:rPr>
        <w:t xml:space="preserve"> кислот</w:t>
      </w:r>
      <w:r w:rsidR="002441C7" w:rsidRPr="005D5521">
        <w:rPr>
          <w:color w:val="000000"/>
          <w:lang w:val="uk-UA" w:eastAsia="en-US"/>
        </w:rPr>
        <w:t>у</w:t>
      </w:r>
      <w:r w:rsidRPr="005D5521">
        <w:rPr>
          <w:color w:val="000000"/>
          <w:lang w:val="uk-UA" w:eastAsia="en-US"/>
        </w:rPr>
        <w:t xml:space="preserve"> </w:t>
      </w:r>
      <w:proofErr w:type="spellStart"/>
      <w:r w:rsidR="00C96935" w:rsidRPr="005D5521">
        <w:rPr>
          <w:color w:val="000000"/>
          <w:lang w:val="uk-UA" w:eastAsia="en-US"/>
        </w:rPr>
        <w:t>клавуланов</w:t>
      </w:r>
      <w:r w:rsidR="002441C7" w:rsidRPr="005D5521">
        <w:rPr>
          <w:color w:val="000000"/>
          <w:lang w:val="uk-UA" w:eastAsia="en-US"/>
        </w:rPr>
        <w:t>у</w:t>
      </w:r>
      <w:proofErr w:type="spellEnd"/>
      <w:r w:rsidRPr="005D5521">
        <w:rPr>
          <w:color w:val="000000"/>
          <w:lang w:val="uk-UA" w:eastAsia="en-US"/>
        </w:rPr>
        <w:t xml:space="preserve"> (</w:t>
      </w:r>
      <w:r w:rsidRPr="00145205">
        <w:rPr>
          <w:color w:val="000000"/>
          <w:lang w:val="uk-UA" w:eastAsia="en-US"/>
        </w:rPr>
        <w:t xml:space="preserve">як калію </w:t>
      </w:r>
      <w:proofErr w:type="spellStart"/>
      <w:r w:rsidRPr="00145205">
        <w:rPr>
          <w:color w:val="000000"/>
          <w:lang w:val="uk-UA" w:eastAsia="en-US"/>
        </w:rPr>
        <w:t>клавуланат</w:t>
      </w:r>
      <w:proofErr w:type="spellEnd"/>
      <w:r w:rsidRPr="00145205">
        <w:rPr>
          <w:color w:val="000000"/>
          <w:lang w:val="uk-UA" w:eastAsia="en-US"/>
        </w:rPr>
        <w:t>) – 5,72 мг.</w:t>
      </w:r>
    </w:p>
    <w:p w:rsidR="00145205" w:rsidRDefault="00145205" w:rsidP="00145205">
      <w:pPr>
        <w:suppressAutoHyphens w:val="0"/>
        <w:ind w:right="-36"/>
        <w:jc w:val="both"/>
        <w:rPr>
          <w:color w:val="000000"/>
          <w:lang w:val="uk-UA" w:eastAsia="en-US"/>
        </w:rPr>
      </w:pPr>
      <w:r>
        <w:rPr>
          <w:color w:val="000000"/>
          <w:lang w:val="uk-UA" w:eastAsia="en-US"/>
        </w:rPr>
        <w:t xml:space="preserve">         </w:t>
      </w:r>
      <w:r w:rsidRPr="00145205">
        <w:rPr>
          <w:color w:val="000000"/>
          <w:lang w:val="uk-UA" w:eastAsia="en-US"/>
        </w:rPr>
        <w:t xml:space="preserve">Допоміжні речовини: лактози моногідрат, целюлоза мікрокристалічна, кальцію </w:t>
      </w:r>
      <w:proofErr w:type="spellStart"/>
      <w:r w:rsidRPr="00145205">
        <w:rPr>
          <w:color w:val="000000"/>
          <w:lang w:val="uk-UA" w:eastAsia="en-US"/>
        </w:rPr>
        <w:t>стеарат</w:t>
      </w:r>
      <w:proofErr w:type="spellEnd"/>
      <w:r w:rsidRPr="00145205">
        <w:rPr>
          <w:color w:val="000000"/>
          <w:lang w:val="uk-UA" w:eastAsia="en-US"/>
        </w:rPr>
        <w:t xml:space="preserve">, </w:t>
      </w:r>
      <w:proofErr w:type="spellStart"/>
      <w:r w:rsidRPr="00145205">
        <w:rPr>
          <w:color w:val="000000"/>
          <w:lang w:val="uk-UA" w:eastAsia="en-US"/>
        </w:rPr>
        <w:t>полівінілпіролідон</w:t>
      </w:r>
      <w:proofErr w:type="spellEnd"/>
      <w:r w:rsidRPr="00145205">
        <w:rPr>
          <w:color w:val="000000"/>
          <w:lang w:val="uk-UA" w:eastAsia="en-US"/>
        </w:rPr>
        <w:t xml:space="preserve">, кремнію діоксид, </w:t>
      </w:r>
      <w:proofErr w:type="spellStart"/>
      <w:r w:rsidRPr="00145205">
        <w:rPr>
          <w:color w:val="000000"/>
          <w:lang w:val="uk-UA" w:eastAsia="en-US"/>
        </w:rPr>
        <w:t>еритрозин</w:t>
      </w:r>
      <w:proofErr w:type="spellEnd"/>
      <w:r w:rsidRPr="00145205">
        <w:rPr>
          <w:color w:val="000000"/>
          <w:lang w:val="uk-UA" w:eastAsia="en-US"/>
        </w:rPr>
        <w:t xml:space="preserve"> (Е 127).</w:t>
      </w:r>
    </w:p>
    <w:p w:rsidR="000037C4" w:rsidRPr="003E4396" w:rsidRDefault="000037C4" w:rsidP="000037C4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lang w:val="uk-UA" w:eastAsia="en-US"/>
        </w:rPr>
      </w:pPr>
      <w:r w:rsidRPr="000037C4">
        <w:rPr>
          <w:lang w:val="uk-UA" w:eastAsia="en-US"/>
        </w:rPr>
        <w:t>КЛАМОКСИТАБ</w:t>
      </w:r>
      <w:r w:rsidRPr="003E4396">
        <w:rPr>
          <w:lang w:val="uk-UA" w:eastAsia="en-US"/>
        </w:rPr>
        <w:t xml:space="preserve"> випускають у трьох дозуваннях:</w:t>
      </w:r>
    </w:p>
    <w:p w:rsidR="000037C4" w:rsidRPr="003E4396" w:rsidRDefault="00EC28AA" w:rsidP="000037C4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lang w:val="uk-UA" w:eastAsia="en-US"/>
        </w:rPr>
      </w:pPr>
      <w:r>
        <w:rPr>
          <w:lang w:val="uk-UA" w:eastAsia="en-US"/>
        </w:rPr>
        <w:t>таблетка масою 175</w:t>
      </w:r>
      <w:r w:rsidR="000037C4" w:rsidRPr="003E4396">
        <w:rPr>
          <w:lang w:val="uk-UA" w:eastAsia="en-US"/>
        </w:rPr>
        <w:t xml:space="preserve"> мг (містить </w:t>
      </w:r>
      <w:proofErr w:type="spellStart"/>
      <w:r w:rsidR="000037C4" w:rsidRPr="000037C4">
        <w:rPr>
          <w:lang w:val="uk-UA" w:eastAsia="en-US"/>
        </w:rPr>
        <w:t>амоксициліну</w:t>
      </w:r>
      <w:proofErr w:type="spellEnd"/>
      <w:r w:rsidR="000037C4" w:rsidRPr="000037C4">
        <w:rPr>
          <w:lang w:val="uk-UA" w:eastAsia="en-US"/>
        </w:rPr>
        <w:t xml:space="preserve"> (як </w:t>
      </w:r>
      <w:proofErr w:type="spellStart"/>
      <w:r w:rsidR="000037C4">
        <w:rPr>
          <w:lang w:val="uk-UA" w:eastAsia="en-US"/>
        </w:rPr>
        <w:t>амоксициліну</w:t>
      </w:r>
      <w:proofErr w:type="spellEnd"/>
      <w:r w:rsidR="000037C4">
        <w:rPr>
          <w:lang w:val="uk-UA" w:eastAsia="en-US"/>
        </w:rPr>
        <w:t xml:space="preserve"> </w:t>
      </w:r>
      <w:proofErr w:type="spellStart"/>
      <w:r w:rsidR="000037C4" w:rsidRPr="000037C4">
        <w:rPr>
          <w:lang w:val="uk-UA" w:eastAsia="en-US"/>
        </w:rPr>
        <w:t>тригідрат</w:t>
      </w:r>
      <w:proofErr w:type="spellEnd"/>
      <w:r w:rsidR="000037C4" w:rsidRPr="000037C4">
        <w:rPr>
          <w:lang w:val="uk-UA" w:eastAsia="en-US"/>
        </w:rPr>
        <w:t xml:space="preserve">) </w:t>
      </w:r>
      <w:r w:rsidR="000037C4">
        <w:rPr>
          <w:lang w:val="uk-UA" w:eastAsia="en-US"/>
        </w:rPr>
        <w:t xml:space="preserve">– </w:t>
      </w:r>
      <w:r>
        <w:rPr>
          <w:lang w:val="uk-UA" w:eastAsia="en-US"/>
        </w:rPr>
        <w:t>40</w:t>
      </w:r>
      <w:r w:rsidR="000037C4" w:rsidRPr="000037C4">
        <w:rPr>
          <w:lang w:val="uk-UA" w:eastAsia="en-US"/>
        </w:rPr>
        <w:t xml:space="preserve"> мг </w:t>
      </w:r>
      <w:r w:rsidR="000037C4">
        <w:rPr>
          <w:lang w:val="uk-UA" w:eastAsia="en-US"/>
        </w:rPr>
        <w:t xml:space="preserve">і </w:t>
      </w:r>
      <w:r w:rsidR="000037C4" w:rsidRPr="000037C4">
        <w:rPr>
          <w:lang w:val="uk-UA" w:eastAsia="en-US"/>
        </w:rPr>
        <w:t xml:space="preserve">кислоту </w:t>
      </w:r>
      <w:proofErr w:type="spellStart"/>
      <w:r w:rsidR="000037C4" w:rsidRPr="000037C4">
        <w:rPr>
          <w:lang w:val="uk-UA" w:eastAsia="en-US"/>
        </w:rPr>
        <w:t>клавуланову</w:t>
      </w:r>
      <w:proofErr w:type="spellEnd"/>
      <w:r w:rsidR="000037C4" w:rsidRPr="000037C4">
        <w:rPr>
          <w:lang w:val="uk-UA" w:eastAsia="en-US"/>
        </w:rPr>
        <w:t xml:space="preserve"> (як калію </w:t>
      </w:r>
      <w:proofErr w:type="spellStart"/>
      <w:r w:rsidR="000037C4" w:rsidRPr="000037C4">
        <w:rPr>
          <w:lang w:val="uk-UA" w:eastAsia="en-US"/>
        </w:rPr>
        <w:t>клавуланат</w:t>
      </w:r>
      <w:proofErr w:type="spellEnd"/>
      <w:r w:rsidR="000037C4" w:rsidRPr="000037C4">
        <w:rPr>
          <w:lang w:val="uk-UA" w:eastAsia="en-US"/>
        </w:rPr>
        <w:t>)</w:t>
      </w:r>
      <w:r w:rsidR="000037C4">
        <w:rPr>
          <w:lang w:val="uk-UA" w:eastAsia="en-US"/>
        </w:rPr>
        <w:t xml:space="preserve"> –</w:t>
      </w:r>
      <w:r w:rsidR="000037C4" w:rsidRPr="003E4396">
        <w:rPr>
          <w:lang w:val="uk-UA" w:eastAsia="en-US"/>
        </w:rPr>
        <w:t xml:space="preserve"> </w:t>
      </w:r>
      <w:r>
        <w:rPr>
          <w:lang w:val="uk-UA" w:eastAsia="en-US"/>
        </w:rPr>
        <w:t>10</w:t>
      </w:r>
      <w:r w:rsidR="000037C4">
        <w:rPr>
          <w:lang w:val="uk-UA" w:eastAsia="en-US"/>
        </w:rPr>
        <w:t xml:space="preserve"> мг</w:t>
      </w:r>
      <w:r w:rsidR="000037C4" w:rsidRPr="003E4396">
        <w:rPr>
          <w:lang w:val="uk-UA" w:eastAsia="en-US"/>
        </w:rPr>
        <w:t>);</w:t>
      </w:r>
    </w:p>
    <w:p w:rsidR="00EC28AA" w:rsidRDefault="00EC28AA" w:rsidP="000037C4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lang w:val="uk-UA" w:eastAsia="en-US"/>
        </w:rPr>
      </w:pPr>
      <w:r>
        <w:rPr>
          <w:lang w:val="uk-UA" w:eastAsia="en-US"/>
        </w:rPr>
        <w:t>таблетка масою 8</w:t>
      </w:r>
      <w:r w:rsidRPr="00EC28AA">
        <w:rPr>
          <w:lang w:val="uk-UA" w:eastAsia="en-US"/>
        </w:rPr>
        <w:t xml:space="preserve">75 мг (містить </w:t>
      </w:r>
      <w:proofErr w:type="spellStart"/>
      <w:r w:rsidRPr="00EC28AA">
        <w:rPr>
          <w:lang w:val="uk-UA" w:eastAsia="en-US"/>
        </w:rPr>
        <w:t>амоксициліну</w:t>
      </w:r>
      <w:proofErr w:type="spellEnd"/>
      <w:r w:rsidRPr="00EC28AA">
        <w:rPr>
          <w:lang w:val="uk-UA" w:eastAsia="en-US"/>
        </w:rPr>
        <w:t xml:space="preserve"> (як </w:t>
      </w:r>
      <w:proofErr w:type="spellStart"/>
      <w:r w:rsidRPr="00EC28AA">
        <w:rPr>
          <w:lang w:val="uk-UA" w:eastAsia="en-US"/>
        </w:rPr>
        <w:t>амоксицилін</w:t>
      </w:r>
      <w:r>
        <w:rPr>
          <w:lang w:val="uk-UA" w:eastAsia="en-US"/>
        </w:rPr>
        <w:t>у</w:t>
      </w:r>
      <w:proofErr w:type="spellEnd"/>
      <w:r>
        <w:rPr>
          <w:lang w:val="uk-UA" w:eastAsia="en-US"/>
        </w:rPr>
        <w:t xml:space="preserve"> </w:t>
      </w:r>
      <w:proofErr w:type="spellStart"/>
      <w:r>
        <w:rPr>
          <w:lang w:val="uk-UA" w:eastAsia="en-US"/>
        </w:rPr>
        <w:t>тригідрат</w:t>
      </w:r>
      <w:proofErr w:type="spellEnd"/>
      <w:r>
        <w:rPr>
          <w:lang w:val="uk-UA" w:eastAsia="en-US"/>
        </w:rPr>
        <w:t>) – 20</w:t>
      </w:r>
      <w:r w:rsidRPr="00EC28AA">
        <w:rPr>
          <w:lang w:val="uk-UA" w:eastAsia="en-US"/>
        </w:rPr>
        <w:t xml:space="preserve">0 мг і кислоту </w:t>
      </w:r>
      <w:proofErr w:type="spellStart"/>
      <w:r w:rsidRPr="00EC28AA">
        <w:rPr>
          <w:lang w:val="uk-UA" w:eastAsia="en-US"/>
        </w:rPr>
        <w:t>клаву</w:t>
      </w:r>
      <w:r>
        <w:rPr>
          <w:lang w:val="uk-UA" w:eastAsia="en-US"/>
        </w:rPr>
        <w:t>ланову</w:t>
      </w:r>
      <w:proofErr w:type="spellEnd"/>
      <w:r>
        <w:rPr>
          <w:lang w:val="uk-UA" w:eastAsia="en-US"/>
        </w:rPr>
        <w:t xml:space="preserve"> (як калію </w:t>
      </w:r>
      <w:proofErr w:type="spellStart"/>
      <w:r>
        <w:rPr>
          <w:lang w:val="uk-UA" w:eastAsia="en-US"/>
        </w:rPr>
        <w:t>клавуланат</w:t>
      </w:r>
      <w:proofErr w:type="spellEnd"/>
      <w:r>
        <w:rPr>
          <w:lang w:val="uk-UA" w:eastAsia="en-US"/>
        </w:rPr>
        <w:t>) – 5</w:t>
      </w:r>
      <w:r w:rsidRPr="00EC28AA">
        <w:rPr>
          <w:lang w:val="uk-UA" w:eastAsia="en-US"/>
        </w:rPr>
        <w:t>0 мг);</w:t>
      </w:r>
    </w:p>
    <w:p w:rsidR="000037C4" w:rsidRPr="008E2EC4" w:rsidRDefault="00EC28AA" w:rsidP="000037C4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lang w:val="uk-UA" w:eastAsia="en-US"/>
        </w:rPr>
      </w:pPr>
      <w:r w:rsidRPr="00EC28AA">
        <w:rPr>
          <w:lang w:val="uk-UA" w:eastAsia="en-US"/>
        </w:rPr>
        <w:t>таблетка масою 175</w:t>
      </w:r>
      <w:r>
        <w:rPr>
          <w:lang w:val="uk-UA" w:eastAsia="en-US"/>
        </w:rPr>
        <w:t>0</w:t>
      </w:r>
      <w:r w:rsidRPr="00EC28AA">
        <w:rPr>
          <w:lang w:val="uk-UA" w:eastAsia="en-US"/>
        </w:rPr>
        <w:t xml:space="preserve"> мг (містить </w:t>
      </w:r>
      <w:proofErr w:type="spellStart"/>
      <w:r w:rsidRPr="00EC28AA">
        <w:rPr>
          <w:lang w:val="uk-UA" w:eastAsia="en-US"/>
        </w:rPr>
        <w:t>амоксициліну</w:t>
      </w:r>
      <w:proofErr w:type="spellEnd"/>
      <w:r w:rsidRPr="00EC28AA">
        <w:rPr>
          <w:lang w:val="uk-UA" w:eastAsia="en-US"/>
        </w:rPr>
        <w:t xml:space="preserve"> (як </w:t>
      </w:r>
      <w:proofErr w:type="spellStart"/>
      <w:r w:rsidRPr="00EC28AA">
        <w:rPr>
          <w:lang w:val="uk-UA" w:eastAsia="en-US"/>
        </w:rPr>
        <w:t>амоксициліну</w:t>
      </w:r>
      <w:proofErr w:type="spellEnd"/>
      <w:r w:rsidRPr="00EC28AA">
        <w:rPr>
          <w:lang w:val="uk-UA" w:eastAsia="en-US"/>
        </w:rPr>
        <w:t xml:space="preserve"> </w:t>
      </w:r>
      <w:proofErr w:type="spellStart"/>
      <w:r w:rsidRPr="00EC28AA">
        <w:rPr>
          <w:lang w:val="uk-UA" w:eastAsia="en-US"/>
        </w:rPr>
        <w:t>тригідрат</w:t>
      </w:r>
      <w:proofErr w:type="spellEnd"/>
      <w:r w:rsidRPr="00EC28AA">
        <w:rPr>
          <w:lang w:val="uk-UA" w:eastAsia="en-US"/>
        </w:rPr>
        <w:t>) – 4</w:t>
      </w:r>
      <w:r>
        <w:rPr>
          <w:lang w:val="uk-UA" w:eastAsia="en-US"/>
        </w:rPr>
        <w:t>0</w:t>
      </w:r>
      <w:r w:rsidRPr="00EC28AA">
        <w:rPr>
          <w:lang w:val="uk-UA" w:eastAsia="en-US"/>
        </w:rPr>
        <w:t xml:space="preserve">0 мг і кислоту </w:t>
      </w:r>
      <w:proofErr w:type="spellStart"/>
      <w:r w:rsidRPr="00EC28AA">
        <w:rPr>
          <w:lang w:val="uk-UA" w:eastAsia="en-US"/>
        </w:rPr>
        <w:t>клавуланову</w:t>
      </w:r>
      <w:proofErr w:type="spellEnd"/>
      <w:r w:rsidRPr="00EC28AA">
        <w:rPr>
          <w:lang w:val="uk-UA" w:eastAsia="en-US"/>
        </w:rPr>
        <w:t xml:space="preserve"> (як калію </w:t>
      </w:r>
      <w:proofErr w:type="spellStart"/>
      <w:r w:rsidRPr="00EC28AA">
        <w:rPr>
          <w:lang w:val="uk-UA" w:eastAsia="en-US"/>
        </w:rPr>
        <w:t>клавуланат</w:t>
      </w:r>
      <w:proofErr w:type="spellEnd"/>
      <w:r w:rsidRPr="00EC28AA">
        <w:rPr>
          <w:lang w:val="uk-UA" w:eastAsia="en-US"/>
        </w:rPr>
        <w:t>) – 10</w:t>
      </w:r>
      <w:r>
        <w:rPr>
          <w:lang w:val="uk-UA" w:eastAsia="en-US"/>
        </w:rPr>
        <w:t>0 мг)</w:t>
      </w:r>
      <w:r w:rsidR="000037C4">
        <w:rPr>
          <w:lang w:val="uk-UA" w:eastAsia="en-US"/>
        </w:rPr>
        <w:t>.</w:t>
      </w:r>
    </w:p>
    <w:p w:rsidR="00145205" w:rsidRPr="00145205" w:rsidRDefault="00145205" w:rsidP="00145205">
      <w:pPr>
        <w:tabs>
          <w:tab w:val="left" w:pos="567"/>
        </w:tabs>
        <w:suppressAutoHyphens w:val="0"/>
        <w:spacing w:before="40"/>
        <w:ind w:right="454" w:firstLine="567"/>
        <w:jc w:val="both"/>
        <w:rPr>
          <w:b/>
          <w:snapToGrid w:val="0"/>
          <w:lang w:val="uk-UA" w:eastAsia="en-US"/>
        </w:rPr>
      </w:pPr>
      <w:r w:rsidRPr="00145205">
        <w:rPr>
          <w:b/>
          <w:snapToGrid w:val="0"/>
          <w:lang w:val="uk-UA" w:eastAsia="en-US"/>
        </w:rPr>
        <w:t>3. Фармацевтична форма</w:t>
      </w:r>
    </w:p>
    <w:p w:rsidR="00145205" w:rsidRPr="00145205" w:rsidRDefault="00145205" w:rsidP="00145205">
      <w:pPr>
        <w:tabs>
          <w:tab w:val="left" w:pos="567"/>
          <w:tab w:val="left" w:pos="8787"/>
        </w:tabs>
        <w:suppressAutoHyphens w:val="0"/>
        <w:spacing w:before="40"/>
        <w:ind w:right="-2" w:firstLine="567"/>
        <w:jc w:val="both"/>
        <w:rPr>
          <w:snapToGrid w:val="0"/>
          <w:lang w:val="uk-UA" w:eastAsia="en-US"/>
        </w:rPr>
      </w:pPr>
      <w:r w:rsidRPr="00145205">
        <w:rPr>
          <w:snapToGrid w:val="0"/>
          <w:lang w:val="uk-UA" w:eastAsia="en-US"/>
        </w:rPr>
        <w:t>Таблетки.</w:t>
      </w:r>
    </w:p>
    <w:p w:rsidR="00145205" w:rsidRPr="00145205" w:rsidRDefault="00145205" w:rsidP="00145205">
      <w:pPr>
        <w:tabs>
          <w:tab w:val="left" w:pos="567"/>
        </w:tabs>
        <w:suppressAutoHyphens w:val="0"/>
        <w:spacing w:before="40"/>
        <w:ind w:right="454" w:firstLine="567"/>
        <w:jc w:val="both"/>
        <w:rPr>
          <w:b/>
          <w:snapToGrid w:val="0"/>
          <w:lang w:val="uk-UA" w:eastAsia="en-US"/>
        </w:rPr>
      </w:pPr>
      <w:r w:rsidRPr="00145205">
        <w:rPr>
          <w:b/>
          <w:snapToGrid w:val="0"/>
          <w:lang w:val="uk-UA" w:eastAsia="en-US"/>
        </w:rPr>
        <w:t>4. Фармакологічні властивості</w:t>
      </w:r>
    </w:p>
    <w:p w:rsidR="00F33EA4" w:rsidRPr="00F33EA4" w:rsidRDefault="00F33EA4" w:rsidP="00F33EA4">
      <w:pPr>
        <w:pStyle w:val="af3"/>
        <w:ind w:firstLine="567"/>
        <w:jc w:val="both"/>
        <w:rPr>
          <w:rFonts w:ascii="Times New Roman" w:hAnsi="Times New Roman"/>
          <w:b/>
          <w:i/>
          <w:w w:val="87"/>
          <w:sz w:val="24"/>
          <w:szCs w:val="24"/>
          <w:lang w:val="uk-UA"/>
        </w:rPr>
      </w:pPr>
      <w:r w:rsidRPr="00F33EA4">
        <w:rPr>
          <w:rFonts w:ascii="Times New Roman" w:hAnsi="Times New Roman"/>
          <w:b/>
          <w:i/>
          <w:sz w:val="24"/>
          <w:szCs w:val="24"/>
          <w:lang w:val="uk-UA"/>
        </w:rPr>
        <w:t xml:space="preserve">ATC </w:t>
      </w:r>
      <w:proofErr w:type="spellStart"/>
      <w:r w:rsidRPr="00F33EA4">
        <w:rPr>
          <w:rFonts w:ascii="Times New Roman" w:hAnsi="Times New Roman"/>
          <w:b/>
          <w:i/>
          <w:sz w:val="24"/>
          <w:szCs w:val="24"/>
          <w:lang w:val="uk-UA"/>
        </w:rPr>
        <w:t>vet</w:t>
      </w:r>
      <w:proofErr w:type="spellEnd"/>
      <w:r w:rsidRPr="00F33EA4">
        <w:rPr>
          <w:rFonts w:ascii="Times New Roman" w:hAnsi="Times New Roman"/>
          <w:b/>
          <w:i/>
          <w:sz w:val="24"/>
          <w:szCs w:val="24"/>
          <w:lang w:val="uk-UA"/>
        </w:rPr>
        <w:t xml:space="preserve"> класифікаційний код  QJ01</w:t>
      </w:r>
      <w:r w:rsidRPr="00F33EA4">
        <w:rPr>
          <w:rFonts w:ascii="Times New Roman" w:hAnsi="Times New Roman"/>
          <w:b/>
          <w:i/>
          <w:sz w:val="24"/>
          <w:szCs w:val="24"/>
        </w:rPr>
        <w:t xml:space="preserve">- </w:t>
      </w:r>
      <w:proofErr w:type="spellStart"/>
      <w:r w:rsidRPr="00F33EA4">
        <w:rPr>
          <w:rFonts w:ascii="Times New Roman" w:hAnsi="Times New Roman"/>
          <w:b/>
          <w:i/>
          <w:sz w:val="24"/>
          <w:szCs w:val="24"/>
        </w:rPr>
        <w:t>антибактеріальні</w:t>
      </w:r>
      <w:proofErr w:type="spellEnd"/>
      <w:r w:rsidRPr="00F33EA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33EA4">
        <w:rPr>
          <w:rFonts w:ascii="Times New Roman" w:hAnsi="Times New Roman"/>
          <w:b/>
          <w:i/>
          <w:sz w:val="24"/>
          <w:szCs w:val="24"/>
        </w:rPr>
        <w:t>ветеринарні</w:t>
      </w:r>
      <w:proofErr w:type="spellEnd"/>
      <w:r w:rsidRPr="00F33EA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33EA4">
        <w:rPr>
          <w:rFonts w:ascii="Times New Roman" w:hAnsi="Times New Roman"/>
          <w:b/>
          <w:i/>
          <w:sz w:val="24"/>
          <w:szCs w:val="24"/>
        </w:rPr>
        <w:t>препарати</w:t>
      </w:r>
      <w:proofErr w:type="spellEnd"/>
      <w:r w:rsidRPr="00F33EA4">
        <w:rPr>
          <w:rFonts w:ascii="Times New Roman" w:hAnsi="Times New Roman"/>
          <w:b/>
          <w:i/>
          <w:sz w:val="24"/>
          <w:szCs w:val="24"/>
        </w:rPr>
        <w:t xml:space="preserve"> для системного </w:t>
      </w:r>
      <w:proofErr w:type="spellStart"/>
      <w:r w:rsidRPr="00F33EA4">
        <w:rPr>
          <w:rFonts w:ascii="Times New Roman" w:hAnsi="Times New Roman"/>
          <w:b/>
          <w:i/>
          <w:sz w:val="24"/>
          <w:szCs w:val="24"/>
        </w:rPr>
        <w:t>застосування</w:t>
      </w:r>
      <w:proofErr w:type="spellEnd"/>
      <w:r w:rsidRPr="00F33EA4">
        <w:rPr>
          <w:rFonts w:ascii="Times New Roman" w:hAnsi="Times New Roman"/>
          <w:b/>
          <w:i/>
          <w:sz w:val="24"/>
          <w:szCs w:val="24"/>
          <w:lang w:val="uk-UA"/>
        </w:rPr>
        <w:t xml:space="preserve">. </w:t>
      </w:r>
      <w:r w:rsidRPr="00F33EA4">
        <w:rPr>
          <w:rFonts w:ascii="Times New Roman" w:hAnsi="Times New Roman"/>
          <w:b/>
          <w:i/>
          <w:sz w:val="24"/>
          <w:szCs w:val="24"/>
          <w:lang w:val="en-US"/>
        </w:rPr>
        <w:t>QJ</w:t>
      </w:r>
      <w:r w:rsidRPr="00F33EA4">
        <w:rPr>
          <w:rFonts w:ascii="Times New Roman" w:hAnsi="Times New Roman"/>
          <w:b/>
          <w:i/>
          <w:sz w:val="24"/>
          <w:szCs w:val="24"/>
          <w:lang w:val="uk-UA"/>
        </w:rPr>
        <w:t>01</w:t>
      </w:r>
      <w:r w:rsidRPr="00F33EA4">
        <w:rPr>
          <w:rFonts w:ascii="Times New Roman" w:hAnsi="Times New Roman"/>
          <w:b/>
          <w:i/>
          <w:sz w:val="24"/>
          <w:szCs w:val="24"/>
          <w:lang w:val="en-US"/>
        </w:rPr>
        <w:t>CR</w:t>
      </w:r>
      <w:r w:rsidRPr="00F33EA4">
        <w:rPr>
          <w:rFonts w:ascii="Times New Roman" w:hAnsi="Times New Roman"/>
          <w:b/>
          <w:i/>
          <w:sz w:val="24"/>
          <w:szCs w:val="24"/>
          <w:lang w:val="uk-UA"/>
        </w:rPr>
        <w:t xml:space="preserve">02 – </w:t>
      </w:r>
      <w:proofErr w:type="spellStart"/>
      <w:r w:rsidRPr="00F33EA4">
        <w:rPr>
          <w:rFonts w:ascii="Times New Roman" w:hAnsi="Times New Roman"/>
          <w:b/>
          <w:i/>
          <w:sz w:val="24"/>
          <w:szCs w:val="24"/>
          <w:lang w:val="uk-UA"/>
        </w:rPr>
        <w:t>Амоксицилін</w:t>
      </w:r>
      <w:proofErr w:type="spellEnd"/>
      <w:r w:rsidRPr="00F33EA4">
        <w:rPr>
          <w:rFonts w:ascii="Times New Roman" w:hAnsi="Times New Roman"/>
          <w:b/>
          <w:i/>
          <w:sz w:val="24"/>
          <w:szCs w:val="24"/>
          <w:lang w:val="uk-UA"/>
        </w:rPr>
        <w:t xml:space="preserve"> та інгібітор ферменту.</w:t>
      </w:r>
    </w:p>
    <w:p w:rsidR="00F33EA4" w:rsidRPr="00F33EA4" w:rsidRDefault="00F33EA4" w:rsidP="00F33EA4">
      <w:pPr>
        <w:pStyle w:val="af3"/>
        <w:ind w:firstLine="567"/>
        <w:jc w:val="both"/>
        <w:rPr>
          <w:rFonts w:ascii="Times New Roman" w:hAnsi="Times New Roman"/>
          <w:snapToGrid w:val="0"/>
          <w:sz w:val="24"/>
          <w:szCs w:val="24"/>
          <w:lang w:val="uk-UA" w:eastAsia="uk-UA"/>
        </w:rPr>
      </w:pPr>
      <w:r w:rsidRPr="00F33EA4">
        <w:rPr>
          <w:rFonts w:ascii="Times New Roman" w:hAnsi="Times New Roman"/>
          <w:snapToGrid w:val="0"/>
          <w:color w:val="000000"/>
          <w:sz w:val="24"/>
          <w:szCs w:val="24"/>
          <w:lang w:val="uk-UA" w:eastAsia="uk-UA"/>
        </w:rPr>
        <w:t>Антибактеріальний препарат широкого спектру дії</w:t>
      </w:r>
      <w:r w:rsidRPr="00F33EA4">
        <w:rPr>
          <w:rFonts w:ascii="Times New Roman" w:hAnsi="Times New Roman"/>
          <w:snapToGrid w:val="0"/>
          <w:sz w:val="24"/>
          <w:szCs w:val="24"/>
          <w:lang w:val="uk-UA" w:eastAsia="uk-UA"/>
        </w:rPr>
        <w:t xml:space="preserve">. </w:t>
      </w:r>
    </w:p>
    <w:p w:rsidR="00F33EA4" w:rsidRPr="00F33EA4" w:rsidRDefault="00C96935" w:rsidP="00F33EA4">
      <w:pPr>
        <w:pStyle w:val="af3"/>
        <w:ind w:firstLine="567"/>
        <w:jc w:val="both"/>
        <w:rPr>
          <w:rFonts w:ascii="Times New Roman" w:hAnsi="Times New Roman"/>
          <w:snapToGrid w:val="0"/>
          <w:sz w:val="24"/>
          <w:szCs w:val="24"/>
          <w:lang w:val="uk-UA" w:eastAsia="uk-UA"/>
        </w:rPr>
      </w:pPr>
      <w:proofErr w:type="spellStart"/>
      <w:r w:rsidRPr="005D5521">
        <w:rPr>
          <w:rFonts w:ascii="Times New Roman" w:hAnsi="Times New Roman"/>
          <w:snapToGrid w:val="0"/>
          <w:color w:val="000000" w:themeColor="text1"/>
          <w:sz w:val="24"/>
          <w:szCs w:val="24"/>
          <w:lang w:val="uk-UA" w:eastAsia="uk-UA"/>
        </w:rPr>
        <w:t>Амоксицилін</w:t>
      </w:r>
      <w:proofErr w:type="spellEnd"/>
      <w:r w:rsidRPr="00C96935">
        <w:rPr>
          <w:rFonts w:ascii="Times New Roman" w:hAnsi="Times New Roman"/>
          <w:snapToGrid w:val="0"/>
          <w:color w:val="FF0000"/>
          <w:sz w:val="24"/>
          <w:szCs w:val="24"/>
          <w:lang w:val="uk-UA" w:eastAsia="uk-UA"/>
        </w:rPr>
        <w:t xml:space="preserve"> </w:t>
      </w:r>
      <w:r w:rsidR="00F33EA4" w:rsidRPr="00F33EA4">
        <w:rPr>
          <w:rFonts w:ascii="Times New Roman" w:hAnsi="Times New Roman"/>
          <w:snapToGrid w:val="0"/>
          <w:sz w:val="24"/>
          <w:szCs w:val="24"/>
          <w:lang w:val="uk-UA" w:eastAsia="uk-UA"/>
        </w:rPr>
        <w:t xml:space="preserve">– напівсинтетичний пеніцилін, належить до </w:t>
      </w:r>
      <w:r w:rsidR="00F33EA4" w:rsidRPr="00F33EA4">
        <w:rPr>
          <w:rFonts w:ascii="Times New Roman" w:hAnsi="Times New Roman"/>
          <w:iCs/>
          <w:snapToGrid w:val="0"/>
          <w:sz w:val="24"/>
          <w:szCs w:val="24"/>
          <w:lang w:val="uk-UA" w:eastAsia="uk-UA"/>
        </w:rPr>
        <w:t>β</w:t>
      </w:r>
      <w:r w:rsidR="00F33EA4" w:rsidRPr="00F33EA4">
        <w:rPr>
          <w:rFonts w:ascii="Times New Roman" w:hAnsi="Times New Roman"/>
          <w:iCs/>
          <w:snapToGrid w:val="0"/>
          <w:sz w:val="24"/>
          <w:szCs w:val="24"/>
          <w:lang w:val="uk-UA" w:eastAsia="uk-UA"/>
        </w:rPr>
        <w:noBreakHyphen/>
      </w:r>
      <w:proofErr w:type="spellStart"/>
      <w:r>
        <w:rPr>
          <w:rFonts w:ascii="Times New Roman" w:hAnsi="Times New Roman"/>
          <w:iCs/>
          <w:snapToGrid w:val="0"/>
          <w:sz w:val="24"/>
          <w:szCs w:val="24"/>
          <w:lang w:val="uk-UA" w:eastAsia="uk-UA"/>
        </w:rPr>
        <w:t>л</w:t>
      </w:r>
      <w:r w:rsidR="00F33EA4" w:rsidRPr="00F33EA4">
        <w:rPr>
          <w:rFonts w:ascii="Times New Roman" w:hAnsi="Times New Roman"/>
          <w:snapToGrid w:val="0"/>
          <w:sz w:val="24"/>
          <w:szCs w:val="24"/>
          <w:lang w:val="uk-UA" w:eastAsia="uk-UA"/>
        </w:rPr>
        <w:t>актамних</w:t>
      </w:r>
      <w:proofErr w:type="spellEnd"/>
      <w:r w:rsidR="00F33EA4" w:rsidRPr="00F33EA4">
        <w:rPr>
          <w:rFonts w:ascii="Times New Roman" w:hAnsi="Times New Roman"/>
          <w:snapToGrid w:val="0"/>
          <w:sz w:val="24"/>
          <w:szCs w:val="24"/>
          <w:lang w:val="uk-UA" w:eastAsia="uk-UA"/>
        </w:rPr>
        <w:t xml:space="preserve"> антибіотиків. Механізм його дії полягає у порушенні синтезу клітинних стінок бактерій шляхом пригнічення функціональної активності ферментів </w:t>
      </w:r>
      <w:proofErr w:type="spellStart"/>
      <w:r w:rsidR="00F33EA4" w:rsidRPr="00F33EA4">
        <w:rPr>
          <w:rFonts w:ascii="Times New Roman" w:hAnsi="Times New Roman"/>
          <w:snapToGrid w:val="0"/>
          <w:sz w:val="24"/>
          <w:szCs w:val="24"/>
          <w:lang w:val="uk-UA" w:eastAsia="uk-UA"/>
        </w:rPr>
        <w:t>транспептидази</w:t>
      </w:r>
      <w:proofErr w:type="spellEnd"/>
      <w:r w:rsidR="00F33EA4" w:rsidRPr="00F33EA4">
        <w:rPr>
          <w:rFonts w:ascii="Times New Roman" w:hAnsi="Times New Roman"/>
          <w:snapToGrid w:val="0"/>
          <w:sz w:val="24"/>
          <w:szCs w:val="24"/>
          <w:lang w:val="uk-UA" w:eastAsia="uk-UA"/>
        </w:rPr>
        <w:t xml:space="preserve"> і </w:t>
      </w:r>
      <w:proofErr w:type="spellStart"/>
      <w:r w:rsidR="00F33EA4" w:rsidRPr="00F33EA4">
        <w:rPr>
          <w:rFonts w:ascii="Times New Roman" w:hAnsi="Times New Roman"/>
          <w:snapToGrid w:val="0"/>
          <w:sz w:val="24"/>
          <w:szCs w:val="24"/>
          <w:lang w:val="uk-UA" w:eastAsia="uk-UA"/>
        </w:rPr>
        <w:t>карбоксипептидази</w:t>
      </w:r>
      <w:proofErr w:type="spellEnd"/>
      <w:r w:rsidR="00F33EA4" w:rsidRPr="00F33EA4">
        <w:rPr>
          <w:rFonts w:ascii="Times New Roman" w:hAnsi="Times New Roman"/>
          <w:snapToGrid w:val="0"/>
          <w:sz w:val="24"/>
          <w:szCs w:val="24"/>
          <w:lang w:val="uk-UA" w:eastAsia="uk-UA"/>
        </w:rPr>
        <w:t xml:space="preserve">. Результатом цього є порушення осмотичного балансу, що призводить до загибелі бактерії на етапі росту. </w:t>
      </w:r>
    </w:p>
    <w:p w:rsidR="00F33EA4" w:rsidRPr="00F33EA4" w:rsidRDefault="00F33EA4" w:rsidP="00F33EA4">
      <w:pPr>
        <w:pStyle w:val="af3"/>
        <w:ind w:firstLine="567"/>
        <w:jc w:val="both"/>
        <w:rPr>
          <w:rFonts w:ascii="Times New Roman" w:hAnsi="Times New Roman"/>
          <w:snapToGrid w:val="0"/>
          <w:sz w:val="24"/>
          <w:szCs w:val="24"/>
          <w:lang w:val="uk-UA" w:eastAsia="uk-UA"/>
        </w:rPr>
      </w:pPr>
      <w:r w:rsidRPr="00F33EA4">
        <w:rPr>
          <w:rFonts w:ascii="Times New Roman" w:hAnsi="Times New Roman"/>
          <w:sz w:val="24"/>
          <w:szCs w:val="24"/>
          <w:lang w:val="uk-UA"/>
        </w:rPr>
        <w:t xml:space="preserve">Кислота </w:t>
      </w:r>
      <w:proofErr w:type="spellStart"/>
      <w:r w:rsidRPr="00F33EA4">
        <w:rPr>
          <w:rFonts w:ascii="Times New Roman" w:hAnsi="Times New Roman"/>
          <w:sz w:val="24"/>
          <w:szCs w:val="24"/>
          <w:lang w:val="uk-UA"/>
        </w:rPr>
        <w:t>клавуланова</w:t>
      </w:r>
      <w:proofErr w:type="spellEnd"/>
      <w:r w:rsidRPr="00F33EA4">
        <w:rPr>
          <w:rFonts w:ascii="Times New Roman" w:hAnsi="Times New Roman"/>
          <w:snapToGrid w:val="0"/>
          <w:sz w:val="24"/>
          <w:szCs w:val="24"/>
          <w:lang w:val="uk-UA" w:eastAsia="uk-UA"/>
        </w:rPr>
        <w:t xml:space="preserve"> належить до групи інгібіторів </w:t>
      </w:r>
      <w:r w:rsidRPr="00F33EA4">
        <w:rPr>
          <w:rFonts w:ascii="Times New Roman" w:hAnsi="Times New Roman"/>
          <w:iCs/>
          <w:snapToGrid w:val="0"/>
          <w:sz w:val="24"/>
          <w:szCs w:val="24"/>
          <w:lang w:val="uk-UA" w:eastAsia="uk-UA"/>
        </w:rPr>
        <w:t>β</w:t>
      </w:r>
      <w:r w:rsidRPr="00F33EA4">
        <w:rPr>
          <w:rFonts w:ascii="Times New Roman" w:hAnsi="Times New Roman"/>
          <w:snapToGrid w:val="0"/>
          <w:sz w:val="24"/>
          <w:szCs w:val="24"/>
          <w:lang w:val="uk-UA" w:eastAsia="uk-UA"/>
        </w:rPr>
        <w:t>-</w:t>
      </w:r>
      <w:proofErr w:type="spellStart"/>
      <w:r w:rsidRPr="00F33EA4">
        <w:rPr>
          <w:rFonts w:ascii="Times New Roman" w:hAnsi="Times New Roman"/>
          <w:snapToGrid w:val="0"/>
          <w:sz w:val="24"/>
          <w:szCs w:val="24"/>
          <w:lang w:val="uk-UA" w:eastAsia="uk-UA"/>
        </w:rPr>
        <w:t>лактамаз</w:t>
      </w:r>
      <w:proofErr w:type="spellEnd"/>
      <w:r w:rsidRPr="00F33EA4">
        <w:rPr>
          <w:rFonts w:ascii="Times New Roman" w:hAnsi="Times New Roman"/>
          <w:snapToGrid w:val="0"/>
          <w:sz w:val="24"/>
          <w:szCs w:val="24"/>
          <w:lang w:val="uk-UA" w:eastAsia="uk-UA"/>
        </w:rPr>
        <w:t xml:space="preserve">. Проникаючи в бактеріальну клітину, викликає інактивацію </w:t>
      </w:r>
      <w:r w:rsidR="00C96935">
        <w:rPr>
          <w:rFonts w:ascii="Times New Roman" w:hAnsi="Times New Roman"/>
          <w:snapToGrid w:val="0"/>
          <w:sz w:val="24"/>
          <w:szCs w:val="24"/>
          <w:lang w:val="uk-UA" w:eastAsia="uk-UA"/>
        </w:rPr>
        <w:t xml:space="preserve">цих </w:t>
      </w:r>
      <w:r w:rsidRPr="00F33EA4">
        <w:rPr>
          <w:rFonts w:ascii="Times New Roman" w:hAnsi="Times New Roman"/>
          <w:snapToGrid w:val="0"/>
          <w:sz w:val="24"/>
          <w:szCs w:val="24"/>
          <w:lang w:val="uk-UA" w:eastAsia="uk-UA"/>
        </w:rPr>
        <w:t xml:space="preserve">ферментів, що забезпечує швидку бактерицидну активність </w:t>
      </w:r>
      <w:proofErr w:type="spellStart"/>
      <w:r w:rsidRPr="00F33EA4">
        <w:rPr>
          <w:rFonts w:ascii="Times New Roman" w:hAnsi="Times New Roman"/>
          <w:snapToGrid w:val="0"/>
          <w:sz w:val="24"/>
          <w:szCs w:val="24"/>
          <w:lang w:val="uk-UA" w:eastAsia="uk-UA"/>
        </w:rPr>
        <w:t>амоксициліну</w:t>
      </w:r>
      <w:proofErr w:type="spellEnd"/>
      <w:r w:rsidRPr="00F33EA4">
        <w:rPr>
          <w:rFonts w:ascii="Times New Roman" w:hAnsi="Times New Roman"/>
          <w:snapToGrid w:val="0"/>
          <w:sz w:val="24"/>
          <w:szCs w:val="24"/>
          <w:lang w:val="uk-UA" w:eastAsia="uk-UA"/>
        </w:rPr>
        <w:t xml:space="preserve"> проти чутливих до нього мікроорганізмів.</w:t>
      </w:r>
    </w:p>
    <w:p w:rsidR="00F33EA4" w:rsidRPr="00F33EA4" w:rsidRDefault="00F33EA4" w:rsidP="00F33EA4">
      <w:pPr>
        <w:pStyle w:val="af3"/>
        <w:ind w:firstLine="567"/>
        <w:jc w:val="both"/>
        <w:rPr>
          <w:rFonts w:ascii="Times New Roman" w:hAnsi="Times New Roman"/>
          <w:snapToGrid w:val="0"/>
          <w:sz w:val="24"/>
          <w:szCs w:val="24"/>
          <w:lang w:val="uk-UA" w:eastAsia="uk-UA"/>
        </w:rPr>
      </w:pPr>
      <w:r w:rsidRPr="00F33EA4">
        <w:rPr>
          <w:rFonts w:ascii="Times New Roman" w:hAnsi="Times New Roman"/>
          <w:sz w:val="24"/>
          <w:szCs w:val="24"/>
          <w:lang w:val="uk-UA"/>
        </w:rPr>
        <w:t xml:space="preserve">Комбінація </w:t>
      </w:r>
      <w:proofErr w:type="spellStart"/>
      <w:r w:rsidRPr="00F33EA4">
        <w:rPr>
          <w:rFonts w:ascii="Times New Roman" w:hAnsi="Times New Roman"/>
          <w:sz w:val="24"/>
          <w:szCs w:val="24"/>
          <w:lang w:val="uk-UA"/>
        </w:rPr>
        <w:t>амоксицилін</w:t>
      </w:r>
      <w:proofErr w:type="spellEnd"/>
      <w:r w:rsidRPr="00F33EA4">
        <w:rPr>
          <w:rFonts w:ascii="Times New Roman" w:hAnsi="Times New Roman"/>
          <w:sz w:val="24"/>
          <w:szCs w:val="24"/>
          <w:lang w:val="uk-UA"/>
        </w:rPr>
        <w:t xml:space="preserve">/кислота </w:t>
      </w:r>
      <w:proofErr w:type="spellStart"/>
      <w:r w:rsidRPr="00F33EA4">
        <w:rPr>
          <w:rFonts w:ascii="Times New Roman" w:hAnsi="Times New Roman"/>
          <w:sz w:val="24"/>
          <w:szCs w:val="24"/>
          <w:lang w:val="uk-UA"/>
        </w:rPr>
        <w:t>клавуланова</w:t>
      </w:r>
      <w:proofErr w:type="spellEnd"/>
      <w:r w:rsidRPr="00F33EA4">
        <w:rPr>
          <w:rFonts w:ascii="Times New Roman" w:hAnsi="Times New Roman"/>
          <w:sz w:val="24"/>
          <w:szCs w:val="24"/>
          <w:lang w:val="uk-UA"/>
        </w:rPr>
        <w:t xml:space="preserve"> має широкий спектр бактерицидної дії проти </w:t>
      </w:r>
      <w:proofErr w:type="spellStart"/>
      <w:r w:rsidRPr="00F33EA4">
        <w:rPr>
          <w:rFonts w:ascii="Times New Roman" w:hAnsi="Times New Roman"/>
          <w:sz w:val="24"/>
          <w:szCs w:val="24"/>
          <w:lang w:val="uk-UA"/>
        </w:rPr>
        <w:t>грампозитивних</w:t>
      </w:r>
      <w:proofErr w:type="spellEnd"/>
      <w:r w:rsidRPr="00F33EA4">
        <w:rPr>
          <w:rFonts w:ascii="Times New Roman" w:hAnsi="Times New Roman"/>
          <w:sz w:val="24"/>
          <w:szCs w:val="24"/>
          <w:lang w:val="uk-UA"/>
        </w:rPr>
        <w:t xml:space="preserve"> (</w:t>
      </w:r>
      <w:r w:rsidRPr="00F33EA4">
        <w:rPr>
          <w:rFonts w:ascii="Times New Roman" w:hAnsi="Times New Roman"/>
          <w:i/>
          <w:sz w:val="24"/>
          <w:szCs w:val="24"/>
          <w:lang w:val="en-US"/>
        </w:rPr>
        <w:t>Staphylococcus</w:t>
      </w:r>
      <w:r w:rsidRPr="00F33EA4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F33EA4">
        <w:rPr>
          <w:rFonts w:ascii="Times New Roman" w:hAnsi="Times New Roman"/>
          <w:i/>
          <w:sz w:val="24"/>
          <w:szCs w:val="24"/>
          <w:lang w:val="en-US"/>
        </w:rPr>
        <w:t>spp</w:t>
      </w:r>
      <w:proofErr w:type="spellEnd"/>
      <w:r w:rsidRPr="00F33EA4">
        <w:rPr>
          <w:rFonts w:ascii="Times New Roman" w:hAnsi="Times New Roman"/>
          <w:i/>
          <w:sz w:val="24"/>
          <w:szCs w:val="24"/>
          <w:lang w:val="uk-UA"/>
        </w:rPr>
        <w:t xml:space="preserve">., </w:t>
      </w:r>
      <w:r w:rsidRPr="00F33EA4">
        <w:rPr>
          <w:rFonts w:ascii="Times New Roman" w:hAnsi="Times New Roman"/>
          <w:i/>
          <w:sz w:val="24"/>
          <w:szCs w:val="24"/>
          <w:lang w:val="en-US"/>
        </w:rPr>
        <w:t>Clostridium</w:t>
      </w:r>
      <w:r w:rsidRPr="00F33EA4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F33EA4">
        <w:rPr>
          <w:rFonts w:ascii="Times New Roman" w:hAnsi="Times New Roman"/>
          <w:i/>
          <w:sz w:val="24"/>
          <w:szCs w:val="24"/>
          <w:lang w:val="en-US"/>
        </w:rPr>
        <w:t>spp</w:t>
      </w:r>
      <w:proofErr w:type="spellEnd"/>
      <w:r w:rsidRPr="00F33EA4">
        <w:rPr>
          <w:rFonts w:ascii="Times New Roman" w:hAnsi="Times New Roman"/>
          <w:i/>
          <w:sz w:val="24"/>
          <w:szCs w:val="24"/>
          <w:lang w:val="uk-UA"/>
        </w:rPr>
        <w:t xml:space="preserve">., </w:t>
      </w:r>
      <w:r w:rsidRPr="00F33EA4">
        <w:rPr>
          <w:rFonts w:ascii="Times New Roman" w:hAnsi="Times New Roman"/>
          <w:i/>
          <w:sz w:val="24"/>
          <w:szCs w:val="24"/>
          <w:lang w:val="en-US"/>
        </w:rPr>
        <w:t>Corynebacterium</w:t>
      </w:r>
      <w:r w:rsidRPr="00F33EA4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F33EA4">
        <w:rPr>
          <w:rFonts w:ascii="Times New Roman" w:hAnsi="Times New Roman"/>
          <w:i/>
          <w:sz w:val="24"/>
          <w:szCs w:val="24"/>
          <w:lang w:val="en-US"/>
        </w:rPr>
        <w:t>spp</w:t>
      </w:r>
      <w:proofErr w:type="spellEnd"/>
      <w:r w:rsidRPr="00F33EA4">
        <w:rPr>
          <w:rFonts w:ascii="Times New Roman" w:hAnsi="Times New Roman"/>
          <w:i/>
          <w:sz w:val="24"/>
          <w:szCs w:val="24"/>
          <w:lang w:val="uk-UA"/>
        </w:rPr>
        <w:t xml:space="preserve">., </w:t>
      </w:r>
      <w:proofErr w:type="spellStart"/>
      <w:r w:rsidRPr="00F33EA4">
        <w:rPr>
          <w:rFonts w:ascii="Times New Roman" w:hAnsi="Times New Roman"/>
          <w:i/>
          <w:sz w:val="24"/>
          <w:szCs w:val="24"/>
          <w:lang w:val="en-US"/>
        </w:rPr>
        <w:t>Peptostreptococcus</w:t>
      </w:r>
      <w:proofErr w:type="spellEnd"/>
      <w:r w:rsidRPr="00F33EA4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F33EA4">
        <w:rPr>
          <w:rFonts w:ascii="Times New Roman" w:hAnsi="Times New Roman"/>
          <w:i/>
          <w:sz w:val="24"/>
          <w:szCs w:val="24"/>
          <w:lang w:val="en-US"/>
        </w:rPr>
        <w:t>spp</w:t>
      </w:r>
      <w:proofErr w:type="spellEnd"/>
      <w:r w:rsidRPr="00F33EA4">
        <w:rPr>
          <w:rFonts w:ascii="Times New Roman" w:hAnsi="Times New Roman"/>
          <w:i/>
          <w:sz w:val="24"/>
          <w:szCs w:val="24"/>
          <w:lang w:val="uk-UA"/>
        </w:rPr>
        <w:t xml:space="preserve">., </w:t>
      </w:r>
      <w:r w:rsidRPr="00F33EA4">
        <w:rPr>
          <w:rFonts w:ascii="Times New Roman" w:hAnsi="Times New Roman"/>
          <w:i/>
          <w:sz w:val="24"/>
          <w:szCs w:val="24"/>
          <w:lang w:val="en-US"/>
        </w:rPr>
        <w:t>Streptococcus</w:t>
      </w:r>
      <w:r w:rsidRPr="00F33EA4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F33EA4">
        <w:rPr>
          <w:rFonts w:ascii="Times New Roman" w:hAnsi="Times New Roman"/>
          <w:i/>
          <w:sz w:val="24"/>
          <w:szCs w:val="24"/>
          <w:lang w:val="en-US"/>
        </w:rPr>
        <w:t>spp</w:t>
      </w:r>
      <w:proofErr w:type="spellEnd"/>
      <w:r w:rsidRPr="00F33EA4">
        <w:rPr>
          <w:rFonts w:ascii="Times New Roman" w:hAnsi="Times New Roman"/>
          <w:i/>
          <w:sz w:val="24"/>
          <w:szCs w:val="24"/>
          <w:lang w:val="uk-UA"/>
        </w:rPr>
        <w:t>.</w:t>
      </w:r>
      <w:r w:rsidRPr="00F33EA4">
        <w:rPr>
          <w:rFonts w:ascii="Times New Roman" w:hAnsi="Times New Roman"/>
          <w:sz w:val="24"/>
          <w:szCs w:val="24"/>
          <w:lang w:val="uk-UA"/>
        </w:rPr>
        <w:t xml:space="preserve">) та </w:t>
      </w:r>
      <w:proofErr w:type="spellStart"/>
      <w:r w:rsidRPr="00F33EA4">
        <w:rPr>
          <w:rFonts w:ascii="Times New Roman" w:hAnsi="Times New Roman"/>
          <w:sz w:val="24"/>
          <w:szCs w:val="24"/>
          <w:lang w:val="uk-UA"/>
        </w:rPr>
        <w:t>грамнегативних</w:t>
      </w:r>
      <w:proofErr w:type="spellEnd"/>
      <w:r w:rsidRPr="00F33EA4">
        <w:rPr>
          <w:rFonts w:ascii="Times New Roman" w:hAnsi="Times New Roman"/>
          <w:sz w:val="24"/>
          <w:szCs w:val="24"/>
          <w:lang w:val="uk-UA"/>
        </w:rPr>
        <w:t xml:space="preserve"> (</w:t>
      </w:r>
      <w:r w:rsidRPr="00F33EA4">
        <w:rPr>
          <w:rFonts w:ascii="Times New Roman" w:hAnsi="Times New Roman"/>
          <w:i/>
          <w:sz w:val="24"/>
          <w:szCs w:val="24"/>
          <w:lang w:val="en-US"/>
        </w:rPr>
        <w:t>Escherichia</w:t>
      </w:r>
      <w:r w:rsidRPr="00F33EA4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F33EA4">
        <w:rPr>
          <w:rFonts w:ascii="Times New Roman" w:hAnsi="Times New Roman"/>
          <w:i/>
          <w:sz w:val="24"/>
          <w:szCs w:val="24"/>
          <w:lang w:val="en-US"/>
        </w:rPr>
        <w:t>coli</w:t>
      </w:r>
      <w:r w:rsidRPr="00F33EA4">
        <w:rPr>
          <w:rFonts w:ascii="Times New Roman" w:hAnsi="Times New Roman"/>
          <w:i/>
          <w:sz w:val="24"/>
          <w:szCs w:val="24"/>
          <w:lang w:val="uk-UA"/>
        </w:rPr>
        <w:t xml:space="preserve">, </w:t>
      </w:r>
      <w:r w:rsidRPr="00F33EA4">
        <w:rPr>
          <w:rFonts w:ascii="Times New Roman" w:hAnsi="Times New Roman"/>
          <w:i/>
          <w:sz w:val="24"/>
          <w:szCs w:val="24"/>
          <w:lang w:val="en-US"/>
        </w:rPr>
        <w:t>Salmonella</w:t>
      </w:r>
      <w:r w:rsidRPr="00F33EA4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F33EA4">
        <w:rPr>
          <w:rFonts w:ascii="Times New Roman" w:hAnsi="Times New Roman"/>
          <w:i/>
          <w:sz w:val="24"/>
          <w:szCs w:val="24"/>
          <w:lang w:val="en-US"/>
        </w:rPr>
        <w:t>spp</w:t>
      </w:r>
      <w:proofErr w:type="spellEnd"/>
      <w:r w:rsidRPr="00F33EA4">
        <w:rPr>
          <w:rFonts w:ascii="Times New Roman" w:hAnsi="Times New Roman"/>
          <w:i/>
          <w:sz w:val="24"/>
          <w:szCs w:val="24"/>
          <w:lang w:val="uk-UA"/>
        </w:rPr>
        <w:t xml:space="preserve">., </w:t>
      </w:r>
      <w:proofErr w:type="spellStart"/>
      <w:r w:rsidRPr="00F33EA4">
        <w:rPr>
          <w:rFonts w:ascii="Times New Roman" w:hAnsi="Times New Roman"/>
          <w:i/>
          <w:sz w:val="24"/>
          <w:szCs w:val="24"/>
          <w:lang w:val="en-US"/>
        </w:rPr>
        <w:t>Klebsiella</w:t>
      </w:r>
      <w:proofErr w:type="spellEnd"/>
      <w:r w:rsidRPr="00F33EA4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F33EA4">
        <w:rPr>
          <w:rFonts w:ascii="Times New Roman" w:hAnsi="Times New Roman"/>
          <w:i/>
          <w:sz w:val="24"/>
          <w:szCs w:val="24"/>
          <w:lang w:val="en-US"/>
        </w:rPr>
        <w:t>spp</w:t>
      </w:r>
      <w:proofErr w:type="spellEnd"/>
      <w:r w:rsidRPr="00F33EA4">
        <w:rPr>
          <w:rFonts w:ascii="Times New Roman" w:hAnsi="Times New Roman"/>
          <w:i/>
          <w:sz w:val="24"/>
          <w:szCs w:val="24"/>
          <w:lang w:val="uk-UA"/>
        </w:rPr>
        <w:t xml:space="preserve">., </w:t>
      </w:r>
      <w:proofErr w:type="spellStart"/>
      <w:r w:rsidRPr="00F33EA4">
        <w:rPr>
          <w:rFonts w:ascii="Times New Roman" w:hAnsi="Times New Roman"/>
          <w:i/>
          <w:sz w:val="24"/>
          <w:szCs w:val="24"/>
          <w:lang w:val="en-US"/>
        </w:rPr>
        <w:t>Pasteurella</w:t>
      </w:r>
      <w:proofErr w:type="spellEnd"/>
      <w:r w:rsidRPr="00F33EA4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F33EA4">
        <w:rPr>
          <w:rFonts w:ascii="Times New Roman" w:hAnsi="Times New Roman"/>
          <w:i/>
          <w:sz w:val="24"/>
          <w:szCs w:val="24"/>
          <w:lang w:val="en-US"/>
        </w:rPr>
        <w:t>spp</w:t>
      </w:r>
      <w:proofErr w:type="spellEnd"/>
      <w:r w:rsidRPr="00F33EA4">
        <w:rPr>
          <w:rFonts w:ascii="Times New Roman" w:hAnsi="Times New Roman"/>
          <w:i/>
          <w:sz w:val="24"/>
          <w:szCs w:val="24"/>
          <w:lang w:val="uk-UA"/>
        </w:rPr>
        <w:t>.</w:t>
      </w:r>
      <w:r w:rsidRPr="00F33EA4">
        <w:rPr>
          <w:rFonts w:ascii="Times New Roman" w:hAnsi="Times New Roman"/>
          <w:sz w:val="24"/>
          <w:szCs w:val="24"/>
          <w:lang w:val="uk-UA"/>
        </w:rPr>
        <w:t>) бактерій, включно з β-</w:t>
      </w:r>
      <w:proofErr w:type="spellStart"/>
      <w:r w:rsidRPr="00F33EA4">
        <w:rPr>
          <w:rFonts w:ascii="Times New Roman" w:hAnsi="Times New Roman"/>
          <w:sz w:val="24"/>
          <w:szCs w:val="24"/>
          <w:lang w:val="uk-UA"/>
        </w:rPr>
        <w:t>лактамазо</w:t>
      </w:r>
      <w:proofErr w:type="spellEnd"/>
      <w:r w:rsidRPr="00F33EA4">
        <w:rPr>
          <w:rFonts w:ascii="Times New Roman" w:hAnsi="Times New Roman"/>
          <w:sz w:val="24"/>
          <w:szCs w:val="24"/>
          <w:lang w:val="uk-UA"/>
        </w:rPr>
        <w:t>-продукуючими штамами мікроорганізмів.</w:t>
      </w:r>
    </w:p>
    <w:p w:rsidR="00F33EA4" w:rsidRPr="00F33EA4" w:rsidRDefault="00F33EA4" w:rsidP="00F33EA4">
      <w:pPr>
        <w:pStyle w:val="af3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F33EA4">
        <w:rPr>
          <w:rFonts w:ascii="Times New Roman" w:hAnsi="Times New Roman"/>
          <w:iCs/>
          <w:sz w:val="24"/>
          <w:szCs w:val="24"/>
          <w:lang w:val="uk-UA"/>
        </w:rPr>
        <w:t>Амоксицилін</w:t>
      </w:r>
      <w:proofErr w:type="spellEnd"/>
      <w:r w:rsidRPr="00F33EA4">
        <w:rPr>
          <w:rFonts w:ascii="Times New Roman" w:hAnsi="Times New Roman"/>
          <w:iCs/>
          <w:sz w:val="24"/>
          <w:szCs w:val="24"/>
          <w:lang w:val="uk-UA"/>
        </w:rPr>
        <w:t xml:space="preserve"> та </w:t>
      </w:r>
      <w:proofErr w:type="spellStart"/>
      <w:r w:rsidRPr="00F33EA4">
        <w:rPr>
          <w:rFonts w:ascii="Times New Roman" w:hAnsi="Times New Roman"/>
          <w:iCs/>
          <w:sz w:val="24"/>
          <w:szCs w:val="24"/>
          <w:lang w:val="uk-UA"/>
        </w:rPr>
        <w:t>клавуланова</w:t>
      </w:r>
      <w:proofErr w:type="spellEnd"/>
      <w:r w:rsidRPr="00F33EA4">
        <w:rPr>
          <w:rFonts w:ascii="Times New Roman" w:hAnsi="Times New Roman"/>
          <w:iCs/>
          <w:sz w:val="24"/>
          <w:szCs w:val="24"/>
          <w:lang w:val="uk-UA"/>
        </w:rPr>
        <w:t xml:space="preserve"> кислота залишаються</w:t>
      </w:r>
      <w:r w:rsidRPr="00F33EA4">
        <w:rPr>
          <w:rFonts w:ascii="Times New Roman" w:hAnsi="Times New Roman"/>
          <w:iCs/>
          <w:sz w:val="24"/>
          <w:szCs w:val="24"/>
        </w:rPr>
        <w:t xml:space="preserve"> </w:t>
      </w:r>
      <w:r w:rsidRPr="00F33EA4">
        <w:rPr>
          <w:rFonts w:ascii="Times New Roman" w:hAnsi="Times New Roman"/>
          <w:iCs/>
          <w:sz w:val="24"/>
          <w:szCs w:val="24"/>
          <w:lang w:val="uk-UA"/>
        </w:rPr>
        <w:t>стабільними в присутності шлункового соку</w:t>
      </w:r>
      <w:r w:rsidRPr="00F33EA4">
        <w:rPr>
          <w:rFonts w:ascii="Times New Roman" w:hAnsi="Times New Roman"/>
          <w:sz w:val="24"/>
          <w:szCs w:val="24"/>
          <w:lang w:val="uk-UA"/>
        </w:rPr>
        <w:t>.</w:t>
      </w:r>
    </w:p>
    <w:p w:rsidR="00F33EA4" w:rsidRPr="00F33EA4" w:rsidRDefault="00F33EA4" w:rsidP="00F33EA4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33EA4">
        <w:rPr>
          <w:rFonts w:ascii="Times New Roman" w:hAnsi="Times New Roman"/>
          <w:sz w:val="24"/>
          <w:szCs w:val="24"/>
          <w:lang w:val="uk-UA"/>
        </w:rPr>
        <w:t>Амоксицилін</w:t>
      </w:r>
      <w:proofErr w:type="spellEnd"/>
      <w:r w:rsidRPr="00F33EA4">
        <w:rPr>
          <w:rFonts w:ascii="Times New Roman" w:hAnsi="Times New Roman"/>
          <w:sz w:val="24"/>
          <w:szCs w:val="24"/>
          <w:lang w:val="uk-UA"/>
        </w:rPr>
        <w:t xml:space="preserve"> добре всмоктується після перорального </w:t>
      </w:r>
      <w:r w:rsidR="00C96935" w:rsidRPr="00A3644B">
        <w:rPr>
          <w:rFonts w:ascii="Times New Roman" w:hAnsi="Times New Roman"/>
          <w:color w:val="000000" w:themeColor="text1"/>
          <w:sz w:val="24"/>
          <w:szCs w:val="24"/>
          <w:lang w:val="uk-UA"/>
        </w:rPr>
        <w:t>застосування</w:t>
      </w:r>
      <w:r w:rsidRPr="00A3644B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  <w:r w:rsidRPr="00F33EA4">
        <w:rPr>
          <w:rFonts w:ascii="Times New Roman" w:hAnsi="Times New Roman"/>
          <w:sz w:val="24"/>
          <w:szCs w:val="24"/>
          <w:lang w:val="uk-UA"/>
        </w:rPr>
        <w:t xml:space="preserve"> У собак </w:t>
      </w:r>
      <w:proofErr w:type="spellStart"/>
      <w:r w:rsidRPr="00F33EA4">
        <w:rPr>
          <w:rFonts w:ascii="Times New Roman" w:hAnsi="Times New Roman"/>
          <w:sz w:val="24"/>
          <w:szCs w:val="24"/>
          <w:lang w:val="uk-UA"/>
        </w:rPr>
        <w:t>біодоступність</w:t>
      </w:r>
      <w:proofErr w:type="spellEnd"/>
      <w:r w:rsidRPr="00F33EA4">
        <w:rPr>
          <w:rFonts w:ascii="Times New Roman" w:hAnsi="Times New Roman"/>
          <w:sz w:val="24"/>
          <w:szCs w:val="24"/>
          <w:lang w:val="uk-UA"/>
        </w:rPr>
        <w:t xml:space="preserve"> його становить 60—70%. </w:t>
      </w:r>
      <w:proofErr w:type="spellStart"/>
      <w:r w:rsidRPr="00F33EA4">
        <w:rPr>
          <w:rFonts w:ascii="Times New Roman" w:hAnsi="Times New Roman"/>
          <w:sz w:val="24"/>
          <w:szCs w:val="24"/>
          <w:lang w:val="uk-UA"/>
        </w:rPr>
        <w:t>Амоксицилін</w:t>
      </w:r>
      <w:proofErr w:type="spellEnd"/>
      <w:r w:rsidRPr="00F33EA4">
        <w:rPr>
          <w:rFonts w:ascii="Times New Roman" w:hAnsi="Times New Roman"/>
          <w:sz w:val="24"/>
          <w:szCs w:val="24"/>
          <w:lang w:val="uk-UA"/>
        </w:rPr>
        <w:t xml:space="preserve"> має невеликий об'єм розподілу та низький рівень зв'язування з білками плазми крові (34% у собак). Після всмоктування </w:t>
      </w:r>
      <w:proofErr w:type="spellStart"/>
      <w:r w:rsidRPr="00F33EA4">
        <w:rPr>
          <w:rFonts w:ascii="Times New Roman" w:hAnsi="Times New Roman"/>
          <w:sz w:val="24"/>
          <w:szCs w:val="24"/>
          <w:lang w:val="uk-UA"/>
        </w:rPr>
        <w:t>амоксициліну</w:t>
      </w:r>
      <w:proofErr w:type="spellEnd"/>
      <w:r w:rsidRPr="00F33EA4">
        <w:rPr>
          <w:rFonts w:ascii="Times New Roman" w:hAnsi="Times New Roman"/>
          <w:sz w:val="24"/>
          <w:szCs w:val="24"/>
          <w:lang w:val="uk-UA"/>
        </w:rPr>
        <w:t xml:space="preserve"> найвищі </w:t>
      </w:r>
      <w:r w:rsidR="00C96935" w:rsidRPr="00F33EA4">
        <w:rPr>
          <w:rFonts w:ascii="Times New Roman" w:hAnsi="Times New Roman"/>
          <w:sz w:val="24"/>
          <w:szCs w:val="24"/>
          <w:lang w:val="uk-UA"/>
        </w:rPr>
        <w:t xml:space="preserve">його </w:t>
      </w:r>
      <w:r w:rsidRPr="00F33EA4">
        <w:rPr>
          <w:rFonts w:ascii="Times New Roman" w:hAnsi="Times New Roman"/>
          <w:sz w:val="24"/>
          <w:szCs w:val="24"/>
          <w:lang w:val="uk-UA"/>
        </w:rPr>
        <w:t xml:space="preserve">концентрації виявляються в нирках (сечі) та жовчі, а потім у печінці, легенях, серці та селезінці. Розподіл </w:t>
      </w:r>
      <w:proofErr w:type="spellStart"/>
      <w:r w:rsidR="00C96935" w:rsidRPr="00F33EA4">
        <w:rPr>
          <w:rFonts w:ascii="Times New Roman" w:hAnsi="Times New Roman"/>
          <w:sz w:val="24"/>
          <w:szCs w:val="24"/>
          <w:lang w:val="uk-UA"/>
        </w:rPr>
        <w:t>амоксициліну</w:t>
      </w:r>
      <w:proofErr w:type="spellEnd"/>
      <w:r w:rsidR="00C96935" w:rsidRPr="00F33EA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33EA4">
        <w:rPr>
          <w:rFonts w:ascii="Times New Roman" w:hAnsi="Times New Roman"/>
          <w:sz w:val="24"/>
          <w:szCs w:val="24"/>
          <w:lang w:val="uk-UA"/>
        </w:rPr>
        <w:t>в спинномозковій рідині є низьким, якщо тільки оболонки головного мозку не запалені.</w:t>
      </w:r>
    </w:p>
    <w:p w:rsidR="00F33EA4" w:rsidRPr="00F33EA4" w:rsidRDefault="00F33EA4" w:rsidP="00F33EA4">
      <w:pPr>
        <w:pStyle w:val="af3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33EA4">
        <w:rPr>
          <w:rFonts w:ascii="Times New Roman" w:hAnsi="Times New Roman"/>
          <w:sz w:val="24"/>
          <w:szCs w:val="24"/>
          <w:lang w:val="uk-UA"/>
        </w:rPr>
        <w:t xml:space="preserve">Після перорального застосування собакам максимальна концентрація </w:t>
      </w:r>
      <w:proofErr w:type="spellStart"/>
      <w:r w:rsidR="00C96935" w:rsidRPr="00F33EA4">
        <w:rPr>
          <w:rFonts w:ascii="Times New Roman" w:hAnsi="Times New Roman"/>
          <w:sz w:val="24"/>
          <w:szCs w:val="24"/>
          <w:lang w:val="uk-UA"/>
        </w:rPr>
        <w:t>амоксициліну</w:t>
      </w:r>
      <w:proofErr w:type="spellEnd"/>
      <w:r w:rsidR="00C96935" w:rsidRPr="00F33EA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33EA4">
        <w:rPr>
          <w:rFonts w:ascii="Times New Roman" w:hAnsi="Times New Roman"/>
          <w:sz w:val="24"/>
          <w:szCs w:val="24"/>
          <w:lang w:val="uk-UA"/>
        </w:rPr>
        <w:t xml:space="preserve">в плазмі </w:t>
      </w:r>
      <w:r>
        <w:rPr>
          <w:rFonts w:ascii="Times New Roman" w:hAnsi="Times New Roman"/>
          <w:sz w:val="24"/>
          <w:szCs w:val="24"/>
          <w:lang w:val="uk-UA"/>
        </w:rPr>
        <w:t xml:space="preserve">крові </w:t>
      </w:r>
      <w:proofErr w:type="spellStart"/>
      <w:r w:rsidRPr="00F33EA4">
        <w:rPr>
          <w:rFonts w:ascii="Times New Roman" w:hAnsi="Times New Roman"/>
          <w:sz w:val="24"/>
          <w:szCs w:val="24"/>
          <w:lang w:val="uk-UA"/>
        </w:rPr>
        <w:t>C</w:t>
      </w:r>
      <w:r w:rsidRPr="00F33EA4">
        <w:rPr>
          <w:rFonts w:ascii="Times New Roman" w:hAnsi="Times New Roman"/>
          <w:sz w:val="24"/>
          <w:szCs w:val="24"/>
          <w:vertAlign w:val="subscript"/>
          <w:lang w:val="uk-UA"/>
        </w:rPr>
        <w:t>max</w:t>
      </w:r>
      <w:proofErr w:type="spellEnd"/>
      <w:r w:rsidRPr="00F33EA4">
        <w:rPr>
          <w:rFonts w:ascii="Times New Roman" w:hAnsi="Times New Roman"/>
          <w:sz w:val="24"/>
          <w:szCs w:val="24"/>
          <w:lang w:val="uk-UA"/>
        </w:rPr>
        <w:t xml:space="preserve"> становить 7,31 </w:t>
      </w:r>
      <w:proofErr w:type="spellStart"/>
      <w:r w:rsidRPr="00F33EA4">
        <w:rPr>
          <w:rFonts w:ascii="Times New Roman" w:hAnsi="Times New Roman"/>
          <w:sz w:val="24"/>
          <w:szCs w:val="24"/>
          <w:lang w:val="uk-UA"/>
        </w:rPr>
        <w:t>мкг</w:t>
      </w:r>
      <w:proofErr w:type="spellEnd"/>
      <w:r w:rsidRPr="00F33EA4">
        <w:rPr>
          <w:rFonts w:ascii="Times New Roman" w:hAnsi="Times New Roman"/>
          <w:sz w:val="24"/>
          <w:szCs w:val="24"/>
          <w:lang w:val="uk-UA"/>
        </w:rPr>
        <w:t xml:space="preserve">/мл та досягається приблизно через 1,37 години. Середній період </w:t>
      </w:r>
      <w:proofErr w:type="spellStart"/>
      <w:r w:rsidRPr="00F33EA4">
        <w:rPr>
          <w:rFonts w:ascii="Times New Roman" w:hAnsi="Times New Roman"/>
          <w:sz w:val="24"/>
          <w:szCs w:val="24"/>
          <w:lang w:val="uk-UA"/>
        </w:rPr>
        <w:t>напіввиведення</w:t>
      </w:r>
      <w:proofErr w:type="spellEnd"/>
      <w:r w:rsidRPr="00F33EA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33EA4">
        <w:rPr>
          <w:rFonts w:ascii="Times New Roman" w:hAnsi="Times New Roman"/>
          <w:sz w:val="24"/>
          <w:szCs w:val="24"/>
          <w:lang w:val="uk-UA"/>
        </w:rPr>
        <w:t>амоксициліну</w:t>
      </w:r>
      <w:proofErr w:type="spellEnd"/>
      <w:r w:rsidRPr="00F33EA4">
        <w:rPr>
          <w:rFonts w:ascii="Times New Roman" w:hAnsi="Times New Roman"/>
          <w:sz w:val="24"/>
          <w:szCs w:val="24"/>
          <w:lang w:val="uk-UA"/>
        </w:rPr>
        <w:t xml:space="preserve"> становив 1,21 години. </w:t>
      </w:r>
      <w:r w:rsidR="00C96935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33EA4" w:rsidRPr="00F33EA4" w:rsidRDefault="00F33EA4" w:rsidP="00F33EA4">
      <w:pPr>
        <w:pStyle w:val="af3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33EA4">
        <w:rPr>
          <w:rFonts w:ascii="Times New Roman" w:hAnsi="Times New Roman"/>
          <w:sz w:val="24"/>
          <w:szCs w:val="24"/>
          <w:lang w:val="uk-UA"/>
        </w:rPr>
        <w:t xml:space="preserve">У котів середнє значення </w:t>
      </w:r>
      <w:proofErr w:type="spellStart"/>
      <w:r w:rsidRPr="00F33EA4">
        <w:rPr>
          <w:rFonts w:ascii="Times New Roman" w:hAnsi="Times New Roman"/>
          <w:sz w:val="24"/>
          <w:szCs w:val="24"/>
          <w:lang w:val="uk-UA"/>
        </w:rPr>
        <w:t>C</w:t>
      </w:r>
      <w:r w:rsidRPr="00F33EA4">
        <w:rPr>
          <w:rFonts w:ascii="Times New Roman" w:hAnsi="Times New Roman"/>
          <w:sz w:val="24"/>
          <w:szCs w:val="24"/>
          <w:vertAlign w:val="subscript"/>
          <w:lang w:val="uk-UA"/>
        </w:rPr>
        <w:t>max</w:t>
      </w:r>
      <w:proofErr w:type="spellEnd"/>
      <w:r w:rsidRPr="00F33EA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33EA4">
        <w:rPr>
          <w:rFonts w:ascii="Times New Roman" w:hAnsi="Times New Roman"/>
          <w:sz w:val="24"/>
          <w:szCs w:val="24"/>
          <w:lang w:val="uk-UA"/>
        </w:rPr>
        <w:t>амоксициліну</w:t>
      </w:r>
      <w:proofErr w:type="spellEnd"/>
      <w:r w:rsidRPr="00F33EA4">
        <w:rPr>
          <w:rFonts w:ascii="Times New Roman" w:hAnsi="Times New Roman"/>
          <w:sz w:val="24"/>
          <w:szCs w:val="24"/>
          <w:lang w:val="uk-UA"/>
        </w:rPr>
        <w:t xml:space="preserve"> становить 5,87 </w:t>
      </w:r>
      <w:proofErr w:type="spellStart"/>
      <w:r w:rsidRPr="00F33EA4">
        <w:rPr>
          <w:rFonts w:ascii="Times New Roman" w:hAnsi="Times New Roman"/>
          <w:sz w:val="24"/>
          <w:szCs w:val="24"/>
          <w:lang w:val="uk-UA"/>
        </w:rPr>
        <w:t>мкг</w:t>
      </w:r>
      <w:proofErr w:type="spellEnd"/>
      <w:r w:rsidRPr="00F33EA4">
        <w:rPr>
          <w:rFonts w:ascii="Times New Roman" w:hAnsi="Times New Roman"/>
          <w:sz w:val="24"/>
          <w:szCs w:val="24"/>
          <w:lang w:val="uk-UA"/>
        </w:rPr>
        <w:t xml:space="preserve">/мл і досягається приблизно через 1,59 </w:t>
      </w:r>
      <w:r w:rsidRPr="00A3644B">
        <w:rPr>
          <w:rFonts w:ascii="Times New Roman" w:hAnsi="Times New Roman"/>
          <w:color w:val="000000" w:themeColor="text1"/>
          <w:sz w:val="24"/>
          <w:szCs w:val="24"/>
          <w:lang w:val="uk-UA"/>
        </w:rPr>
        <w:t>години</w:t>
      </w:r>
      <w:r w:rsidR="00C96935" w:rsidRPr="00A3644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після перорального застосування</w:t>
      </w:r>
      <w:r w:rsidRPr="00F33EA4">
        <w:rPr>
          <w:rFonts w:ascii="Times New Roman" w:hAnsi="Times New Roman"/>
          <w:sz w:val="24"/>
          <w:szCs w:val="24"/>
          <w:lang w:val="uk-UA"/>
        </w:rPr>
        <w:t xml:space="preserve">, середній період </w:t>
      </w:r>
      <w:proofErr w:type="spellStart"/>
      <w:r w:rsidRPr="00F33EA4">
        <w:rPr>
          <w:rFonts w:ascii="Times New Roman" w:hAnsi="Times New Roman"/>
          <w:sz w:val="24"/>
          <w:szCs w:val="24"/>
          <w:lang w:val="uk-UA"/>
        </w:rPr>
        <w:t>напіввиведення</w:t>
      </w:r>
      <w:proofErr w:type="spellEnd"/>
      <w:r w:rsidRPr="00F33EA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33EA4">
        <w:rPr>
          <w:rFonts w:ascii="Times New Roman" w:hAnsi="Times New Roman"/>
          <w:sz w:val="24"/>
          <w:szCs w:val="24"/>
          <w:lang w:val="uk-UA"/>
        </w:rPr>
        <w:t>амоксициліну</w:t>
      </w:r>
      <w:proofErr w:type="spellEnd"/>
      <w:r w:rsidRPr="00F33EA4">
        <w:rPr>
          <w:rFonts w:ascii="Times New Roman" w:hAnsi="Times New Roman"/>
          <w:sz w:val="24"/>
          <w:szCs w:val="24"/>
          <w:lang w:val="uk-UA"/>
        </w:rPr>
        <w:t xml:space="preserve"> становив 1,18 години. </w:t>
      </w:r>
    </w:p>
    <w:p w:rsidR="00735B88" w:rsidRDefault="00F33EA4" w:rsidP="00F33EA4">
      <w:pPr>
        <w:pStyle w:val="af3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33EA4">
        <w:rPr>
          <w:rFonts w:ascii="Times New Roman" w:hAnsi="Times New Roman"/>
          <w:sz w:val="24"/>
          <w:szCs w:val="24"/>
          <w:lang w:val="uk-UA"/>
        </w:rPr>
        <w:t xml:space="preserve">Кислота </w:t>
      </w:r>
      <w:proofErr w:type="spellStart"/>
      <w:r w:rsidRPr="00F33EA4">
        <w:rPr>
          <w:rFonts w:ascii="Times New Roman" w:hAnsi="Times New Roman"/>
          <w:sz w:val="24"/>
          <w:szCs w:val="24"/>
          <w:lang w:val="uk-UA"/>
        </w:rPr>
        <w:t>клавуланова</w:t>
      </w:r>
      <w:proofErr w:type="spellEnd"/>
      <w:r w:rsidRPr="00F33EA4">
        <w:rPr>
          <w:rFonts w:ascii="Times New Roman" w:hAnsi="Times New Roman"/>
          <w:sz w:val="24"/>
          <w:szCs w:val="24"/>
          <w:lang w:val="uk-UA"/>
        </w:rPr>
        <w:t xml:space="preserve"> добре всмоктується після перорального застосування. Зв’язування з білками плазми крові становить приблизно 25%, а період </w:t>
      </w:r>
      <w:proofErr w:type="spellStart"/>
      <w:r w:rsidRPr="00F33EA4">
        <w:rPr>
          <w:rFonts w:ascii="Times New Roman" w:hAnsi="Times New Roman"/>
          <w:sz w:val="24"/>
          <w:szCs w:val="24"/>
          <w:lang w:val="uk-UA"/>
        </w:rPr>
        <w:t>напіввиведення</w:t>
      </w:r>
      <w:proofErr w:type="spellEnd"/>
      <w:r w:rsidRPr="00F33EA4">
        <w:rPr>
          <w:rFonts w:ascii="Times New Roman" w:hAnsi="Times New Roman"/>
          <w:sz w:val="24"/>
          <w:szCs w:val="24"/>
          <w:lang w:val="uk-UA"/>
        </w:rPr>
        <w:t xml:space="preserve"> короткий. Після перорального застосування препарату собакам середнє значення </w:t>
      </w:r>
      <w:proofErr w:type="spellStart"/>
      <w:r w:rsidRPr="00F33EA4">
        <w:rPr>
          <w:rFonts w:ascii="Times New Roman" w:hAnsi="Times New Roman"/>
          <w:sz w:val="24"/>
          <w:szCs w:val="24"/>
          <w:lang w:val="uk-UA"/>
        </w:rPr>
        <w:t>C</w:t>
      </w:r>
      <w:r w:rsidRPr="00F33EA4">
        <w:rPr>
          <w:rFonts w:ascii="Times New Roman" w:hAnsi="Times New Roman"/>
          <w:sz w:val="24"/>
          <w:szCs w:val="24"/>
          <w:vertAlign w:val="subscript"/>
          <w:lang w:val="uk-UA"/>
        </w:rPr>
        <w:t>max</w:t>
      </w:r>
      <w:proofErr w:type="spellEnd"/>
      <w:r w:rsidRPr="00F33EA4">
        <w:rPr>
          <w:rFonts w:ascii="Times New Roman" w:hAnsi="Times New Roman"/>
          <w:sz w:val="24"/>
          <w:szCs w:val="24"/>
          <w:lang w:val="uk-UA"/>
        </w:rPr>
        <w:t xml:space="preserve"> кислоти </w:t>
      </w:r>
      <w:proofErr w:type="spellStart"/>
      <w:r w:rsidRPr="00F33EA4">
        <w:rPr>
          <w:rFonts w:ascii="Times New Roman" w:hAnsi="Times New Roman"/>
          <w:sz w:val="24"/>
          <w:szCs w:val="24"/>
          <w:lang w:val="uk-UA"/>
        </w:rPr>
        <w:t>клавуланової</w:t>
      </w:r>
      <w:proofErr w:type="spellEnd"/>
      <w:r w:rsidRPr="00F33EA4">
        <w:rPr>
          <w:rFonts w:ascii="Times New Roman" w:hAnsi="Times New Roman"/>
          <w:sz w:val="24"/>
          <w:szCs w:val="24"/>
          <w:lang w:val="uk-UA"/>
        </w:rPr>
        <w:t xml:space="preserve"> (1,33 </w:t>
      </w:r>
    </w:p>
    <w:p w:rsidR="00735B88" w:rsidRDefault="00735B88" w:rsidP="00735B88">
      <w:pPr>
        <w:jc w:val="right"/>
        <w:rPr>
          <w:lang w:val="uk-UA"/>
        </w:rPr>
      </w:pPr>
      <w:r>
        <w:rPr>
          <w:lang w:val="uk-UA"/>
        </w:rPr>
        <w:lastRenderedPageBreak/>
        <w:t>Продовження д</w:t>
      </w:r>
      <w:r w:rsidRPr="00735B88">
        <w:rPr>
          <w:lang w:val="uk-UA"/>
        </w:rPr>
        <w:t>одатк</w:t>
      </w:r>
      <w:r>
        <w:rPr>
          <w:lang w:val="uk-UA"/>
        </w:rPr>
        <w:t>у</w:t>
      </w:r>
      <w:r w:rsidRPr="00735B88">
        <w:rPr>
          <w:lang w:val="uk-UA"/>
        </w:rPr>
        <w:t xml:space="preserve"> 1</w:t>
      </w:r>
    </w:p>
    <w:p w:rsidR="00735B88" w:rsidRDefault="00735B88" w:rsidP="00735B88">
      <w:pPr>
        <w:jc w:val="right"/>
        <w:rPr>
          <w:lang w:val="uk-UA"/>
        </w:rPr>
      </w:pPr>
      <w:r>
        <w:rPr>
          <w:lang w:val="uk-UA"/>
        </w:rPr>
        <w:t xml:space="preserve">до реєстраційного посвідчення </w:t>
      </w:r>
    </w:p>
    <w:p w:rsidR="00735B88" w:rsidRPr="00735B88" w:rsidRDefault="00735B88" w:rsidP="00735B88">
      <w:pPr>
        <w:jc w:val="right"/>
        <w:rPr>
          <w:lang w:val="uk-UA"/>
        </w:rPr>
      </w:pPr>
    </w:p>
    <w:p w:rsidR="00735B88" w:rsidRDefault="00735B88" w:rsidP="00F33EA4">
      <w:pPr>
        <w:pStyle w:val="af3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33EA4" w:rsidRPr="00F33EA4" w:rsidRDefault="00F33EA4" w:rsidP="00A3644B">
      <w:pPr>
        <w:pStyle w:val="af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33EA4">
        <w:rPr>
          <w:rFonts w:ascii="Times New Roman" w:hAnsi="Times New Roman"/>
          <w:sz w:val="24"/>
          <w:szCs w:val="24"/>
          <w:lang w:val="uk-UA"/>
        </w:rPr>
        <w:t>мкг</w:t>
      </w:r>
      <w:proofErr w:type="spellEnd"/>
      <w:r w:rsidRPr="00F33EA4">
        <w:rPr>
          <w:rFonts w:ascii="Times New Roman" w:hAnsi="Times New Roman"/>
          <w:sz w:val="24"/>
          <w:szCs w:val="24"/>
          <w:lang w:val="uk-UA"/>
        </w:rPr>
        <w:t xml:space="preserve">/мл) досягається приблизно через 1,02 години. Середній період </w:t>
      </w:r>
      <w:proofErr w:type="spellStart"/>
      <w:r w:rsidRPr="00F33EA4">
        <w:rPr>
          <w:rFonts w:ascii="Times New Roman" w:hAnsi="Times New Roman"/>
          <w:sz w:val="24"/>
          <w:szCs w:val="24"/>
          <w:lang w:val="uk-UA"/>
        </w:rPr>
        <w:t>напіввиведення</w:t>
      </w:r>
      <w:proofErr w:type="spellEnd"/>
      <w:r w:rsidRPr="00F33EA4">
        <w:rPr>
          <w:rFonts w:ascii="Times New Roman" w:hAnsi="Times New Roman"/>
          <w:sz w:val="24"/>
          <w:szCs w:val="24"/>
          <w:lang w:val="uk-UA"/>
        </w:rPr>
        <w:t xml:space="preserve"> кислоти </w:t>
      </w:r>
      <w:proofErr w:type="spellStart"/>
      <w:r w:rsidRPr="00F33EA4">
        <w:rPr>
          <w:rFonts w:ascii="Times New Roman" w:hAnsi="Times New Roman"/>
          <w:sz w:val="24"/>
          <w:szCs w:val="24"/>
          <w:lang w:val="uk-UA"/>
        </w:rPr>
        <w:t>клавуланової</w:t>
      </w:r>
      <w:proofErr w:type="spellEnd"/>
      <w:r w:rsidRPr="00F33EA4">
        <w:rPr>
          <w:rFonts w:ascii="Times New Roman" w:hAnsi="Times New Roman"/>
          <w:sz w:val="24"/>
          <w:szCs w:val="24"/>
          <w:lang w:val="uk-UA"/>
        </w:rPr>
        <w:t xml:space="preserve"> становить 0,83 години.</w:t>
      </w:r>
    </w:p>
    <w:p w:rsidR="00F33EA4" w:rsidRPr="00F33EA4" w:rsidRDefault="00F33EA4" w:rsidP="00F33EA4">
      <w:pPr>
        <w:pStyle w:val="af3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33EA4">
        <w:rPr>
          <w:rFonts w:ascii="Times New Roman" w:hAnsi="Times New Roman"/>
          <w:sz w:val="24"/>
          <w:szCs w:val="24"/>
          <w:lang w:val="uk-UA"/>
        </w:rPr>
        <w:t xml:space="preserve">У котів середнє значення </w:t>
      </w:r>
      <w:proofErr w:type="spellStart"/>
      <w:r w:rsidRPr="00F33EA4">
        <w:rPr>
          <w:rFonts w:ascii="Times New Roman" w:hAnsi="Times New Roman"/>
          <w:sz w:val="24"/>
          <w:szCs w:val="24"/>
          <w:lang w:val="uk-UA"/>
        </w:rPr>
        <w:t>C</w:t>
      </w:r>
      <w:r w:rsidRPr="00F33EA4">
        <w:rPr>
          <w:rFonts w:ascii="Times New Roman" w:hAnsi="Times New Roman"/>
          <w:sz w:val="24"/>
          <w:szCs w:val="24"/>
          <w:vertAlign w:val="subscript"/>
          <w:lang w:val="uk-UA"/>
        </w:rPr>
        <w:t>max</w:t>
      </w:r>
      <w:proofErr w:type="spellEnd"/>
      <w:r w:rsidRPr="00F33EA4">
        <w:rPr>
          <w:rFonts w:ascii="Times New Roman" w:hAnsi="Times New Roman"/>
          <w:sz w:val="24"/>
          <w:szCs w:val="24"/>
          <w:lang w:val="uk-UA"/>
        </w:rPr>
        <w:t xml:space="preserve"> кислоти </w:t>
      </w:r>
      <w:proofErr w:type="spellStart"/>
      <w:r w:rsidRPr="00F33EA4">
        <w:rPr>
          <w:rFonts w:ascii="Times New Roman" w:hAnsi="Times New Roman"/>
          <w:sz w:val="24"/>
          <w:szCs w:val="24"/>
          <w:lang w:val="uk-UA"/>
        </w:rPr>
        <w:t>клавуланової</w:t>
      </w:r>
      <w:proofErr w:type="spellEnd"/>
      <w:r w:rsidRPr="00F33EA4">
        <w:rPr>
          <w:rFonts w:ascii="Times New Roman" w:hAnsi="Times New Roman"/>
          <w:sz w:val="24"/>
          <w:szCs w:val="24"/>
          <w:lang w:val="uk-UA"/>
        </w:rPr>
        <w:t xml:space="preserve"> (3,16 </w:t>
      </w:r>
      <w:proofErr w:type="spellStart"/>
      <w:r w:rsidRPr="00F33EA4">
        <w:rPr>
          <w:rFonts w:ascii="Times New Roman" w:hAnsi="Times New Roman"/>
          <w:sz w:val="24"/>
          <w:szCs w:val="24"/>
          <w:lang w:val="uk-UA"/>
        </w:rPr>
        <w:t>мкг</w:t>
      </w:r>
      <w:proofErr w:type="spellEnd"/>
      <w:r w:rsidRPr="00F33EA4">
        <w:rPr>
          <w:rFonts w:ascii="Times New Roman" w:hAnsi="Times New Roman"/>
          <w:sz w:val="24"/>
          <w:szCs w:val="24"/>
          <w:lang w:val="uk-UA"/>
        </w:rPr>
        <w:t>/мл) була досягається  приблизно через 0,70 години</w:t>
      </w:r>
      <w:r w:rsidR="00C9693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96935" w:rsidRPr="00A3644B">
        <w:rPr>
          <w:rFonts w:ascii="Times New Roman" w:hAnsi="Times New Roman"/>
          <w:color w:val="000000" w:themeColor="text1"/>
          <w:sz w:val="24"/>
          <w:szCs w:val="24"/>
          <w:lang w:val="uk-UA"/>
        </w:rPr>
        <w:t>після перорального застосування</w:t>
      </w:r>
      <w:r w:rsidRPr="00F33EA4">
        <w:rPr>
          <w:rFonts w:ascii="Times New Roman" w:hAnsi="Times New Roman"/>
          <w:sz w:val="24"/>
          <w:szCs w:val="24"/>
          <w:lang w:val="uk-UA"/>
        </w:rPr>
        <w:t xml:space="preserve">. Середній період </w:t>
      </w:r>
      <w:proofErr w:type="spellStart"/>
      <w:r w:rsidRPr="00F33EA4">
        <w:rPr>
          <w:rFonts w:ascii="Times New Roman" w:hAnsi="Times New Roman"/>
          <w:sz w:val="24"/>
          <w:szCs w:val="24"/>
          <w:lang w:val="uk-UA"/>
        </w:rPr>
        <w:t>напіввиведення</w:t>
      </w:r>
      <w:proofErr w:type="spellEnd"/>
      <w:r w:rsidRPr="00F33EA4">
        <w:rPr>
          <w:rFonts w:ascii="Times New Roman" w:hAnsi="Times New Roman"/>
          <w:sz w:val="24"/>
          <w:szCs w:val="24"/>
          <w:lang w:val="uk-UA"/>
        </w:rPr>
        <w:t xml:space="preserve"> кислоти </w:t>
      </w:r>
      <w:proofErr w:type="spellStart"/>
      <w:r w:rsidRPr="00F33EA4">
        <w:rPr>
          <w:rFonts w:ascii="Times New Roman" w:hAnsi="Times New Roman"/>
          <w:sz w:val="24"/>
          <w:szCs w:val="24"/>
          <w:lang w:val="uk-UA"/>
        </w:rPr>
        <w:t>клавуланової</w:t>
      </w:r>
      <w:proofErr w:type="spellEnd"/>
      <w:r w:rsidRPr="00F33EA4">
        <w:rPr>
          <w:rFonts w:ascii="Times New Roman" w:hAnsi="Times New Roman"/>
          <w:sz w:val="24"/>
          <w:szCs w:val="24"/>
          <w:lang w:val="uk-UA"/>
        </w:rPr>
        <w:t xml:space="preserve"> становить 0,81 години.</w:t>
      </w:r>
    </w:p>
    <w:p w:rsidR="00145205" w:rsidRPr="00F33EA4" w:rsidRDefault="00F33EA4" w:rsidP="00F33EA4">
      <w:pPr>
        <w:pStyle w:val="af3"/>
        <w:ind w:firstLine="567"/>
        <w:jc w:val="both"/>
        <w:rPr>
          <w:rFonts w:ascii="Times New Roman" w:hAnsi="Times New Roman"/>
          <w:snapToGrid w:val="0"/>
          <w:color w:val="000000"/>
          <w:sz w:val="24"/>
          <w:szCs w:val="24"/>
          <w:lang w:val="uk-UA" w:eastAsia="uk-UA"/>
        </w:rPr>
      </w:pPr>
      <w:r w:rsidRPr="00F33EA4">
        <w:rPr>
          <w:rFonts w:ascii="Times New Roman" w:hAnsi="Times New Roman"/>
          <w:sz w:val="24"/>
          <w:szCs w:val="24"/>
          <w:lang w:val="uk-UA"/>
        </w:rPr>
        <w:t xml:space="preserve">Кислота </w:t>
      </w:r>
      <w:proofErr w:type="spellStart"/>
      <w:r w:rsidRPr="00F33EA4">
        <w:rPr>
          <w:rFonts w:ascii="Times New Roman" w:hAnsi="Times New Roman"/>
          <w:sz w:val="24"/>
          <w:szCs w:val="24"/>
          <w:lang w:val="uk-UA"/>
        </w:rPr>
        <w:t>клавуланова</w:t>
      </w:r>
      <w:proofErr w:type="spellEnd"/>
      <w:r w:rsidRPr="00F33EA4">
        <w:rPr>
          <w:rFonts w:ascii="Times New Roman" w:hAnsi="Times New Roman"/>
          <w:sz w:val="24"/>
          <w:szCs w:val="24"/>
          <w:lang w:val="uk-UA"/>
        </w:rPr>
        <w:t>, в основному, виводиться у незміненому вигляді з сечею.</w:t>
      </w:r>
    </w:p>
    <w:p w:rsidR="00145205" w:rsidRPr="00145205" w:rsidRDefault="00145205" w:rsidP="00145205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145205">
        <w:rPr>
          <w:b/>
          <w:snapToGrid w:val="0"/>
          <w:lang w:val="uk-UA" w:eastAsia="en-US"/>
        </w:rPr>
        <w:t>5. Клінічні особливості</w:t>
      </w:r>
    </w:p>
    <w:p w:rsidR="00145205" w:rsidRPr="00145205" w:rsidRDefault="00145205" w:rsidP="00145205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145205">
        <w:rPr>
          <w:b/>
          <w:snapToGrid w:val="0"/>
          <w:lang w:val="uk-UA" w:eastAsia="en-US"/>
        </w:rPr>
        <w:t>5.1 Вид тварин</w:t>
      </w:r>
    </w:p>
    <w:p w:rsidR="00145205" w:rsidRPr="00145205" w:rsidRDefault="00145205" w:rsidP="00145205">
      <w:pPr>
        <w:widowControl w:val="0"/>
        <w:suppressAutoHyphens w:val="0"/>
        <w:ind w:right="454" w:firstLine="567"/>
        <w:jc w:val="both"/>
        <w:rPr>
          <w:snapToGrid w:val="0"/>
          <w:lang w:val="uk-UA" w:eastAsia="en-US"/>
        </w:rPr>
      </w:pPr>
      <w:r w:rsidRPr="00145205">
        <w:rPr>
          <w:snapToGrid w:val="0"/>
          <w:lang w:val="uk-UA" w:eastAsia="en-US"/>
        </w:rPr>
        <w:t>Собаки, коти.</w:t>
      </w:r>
    </w:p>
    <w:p w:rsidR="00145205" w:rsidRPr="00145205" w:rsidRDefault="00145205" w:rsidP="00145205">
      <w:pPr>
        <w:widowControl w:val="0"/>
        <w:suppressAutoHyphens w:val="0"/>
        <w:snapToGrid w:val="0"/>
        <w:ind w:right="454" w:firstLine="567"/>
        <w:jc w:val="both"/>
        <w:rPr>
          <w:b/>
          <w:lang w:val="x-none" w:eastAsia="ru-RU"/>
        </w:rPr>
      </w:pPr>
      <w:r w:rsidRPr="00145205">
        <w:rPr>
          <w:b/>
          <w:snapToGrid w:val="0"/>
          <w:lang w:val="x-none" w:eastAsia="ru-RU"/>
        </w:rPr>
        <w:t>5.2 Показання до застосування</w:t>
      </w:r>
    </w:p>
    <w:p w:rsidR="00145205" w:rsidRPr="00F33EA4" w:rsidRDefault="00F33EA4" w:rsidP="00145205">
      <w:pPr>
        <w:suppressAutoHyphens w:val="0"/>
        <w:ind w:right="-36" w:firstLine="567"/>
        <w:jc w:val="both"/>
        <w:rPr>
          <w:snapToGrid w:val="0"/>
          <w:color w:val="000000"/>
          <w:lang w:val="uk-UA" w:eastAsia="ru-RU"/>
        </w:rPr>
      </w:pPr>
      <w:r w:rsidRPr="00F33EA4">
        <w:rPr>
          <w:lang w:val="uk-UA"/>
        </w:rPr>
        <w:t>Лікування собак та котів за захворювань органів дихання, ротової порожнини (наприклад, гінгівіт), сечовивідних ш</w:t>
      </w:r>
      <w:r w:rsidR="00C96935">
        <w:rPr>
          <w:lang w:val="uk-UA"/>
        </w:rPr>
        <w:t>ляхів, травного каналу (ентерит</w:t>
      </w:r>
      <w:r w:rsidRPr="00F33EA4">
        <w:rPr>
          <w:lang w:val="uk-UA"/>
        </w:rPr>
        <w:t xml:space="preserve">), шкіри (включно з лікуванням глибокої та поверхневої піодермії), м’яких тканин (абсцеси та анальний </w:t>
      </w:r>
      <w:proofErr w:type="spellStart"/>
      <w:r w:rsidRPr="00F33EA4">
        <w:rPr>
          <w:lang w:val="uk-UA"/>
        </w:rPr>
        <w:t>сакуліт</w:t>
      </w:r>
      <w:proofErr w:type="spellEnd"/>
      <w:r w:rsidRPr="00F33EA4">
        <w:rPr>
          <w:lang w:val="uk-UA"/>
        </w:rPr>
        <w:t>), що спричинені мікроорганізмами</w:t>
      </w:r>
      <w:r w:rsidRPr="00F33EA4">
        <w:rPr>
          <w:i/>
          <w:lang w:val="uk-UA"/>
        </w:rPr>
        <w:t>,</w:t>
      </w:r>
      <w:r w:rsidRPr="00F33EA4">
        <w:rPr>
          <w:i/>
          <w:lang w:val="uk-UA" w:eastAsia="uk-UA"/>
        </w:rPr>
        <w:t xml:space="preserve"> </w:t>
      </w:r>
      <w:r w:rsidRPr="00F33EA4">
        <w:rPr>
          <w:lang w:val="uk-UA"/>
        </w:rPr>
        <w:t xml:space="preserve">чутливими до </w:t>
      </w:r>
      <w:proofErr w:type="spellStart"/>
      <w:r w:rsidRPr="00F33EA4">
        <w:rPr>
          <w:lang w:val="uk-UA"/>
        </w:rPr>
        <w:t>амоксициліну</w:t>
      </w:r>
      <w:proofErr w:type="spellEnd"/>
      <w:r w:rsidRPr="00F33EA4">
        <w:rPr>
          <w:lang w:val="uk-UA"/>
        </w:rPr>
        <w:t xml:space="preserve"> та </w:t>
      </w:r>
      <w:proofErr w:type="spellStart"/>
      <w:r w:rsidRPr="00F33EA4">
        <w:rPr>
          <w:lang w:val="uk-UA"/>
        </w:rPr>
        <w:t>клавуланової</w:t>
      </w:r>
      <w:proofErr w:type="spellEnd"/>
      <w:r w:rsidRPr="00F33EA4">
        <w:rPr>
          <w:lang w:val="uk-UA"/>
        </w:rPr>
        <w:t xml:space="preserve"> </w:t>
      </w:r>
      <w:proofErr w:type="spellStart"/>
      <w:r w:rsidRPr="00F33EA4">
        <w:rPr>
          <w:lang w:val="uk-UA"/>
        </w:rPr>
        <w:t>кистоти</w:t>
      </w:r>
      <w:proofErr w:type="spellEnd"/>
      <w:r w:rsidRPr="00F33EA4">
        <w:rPr>
          <w:lang w:val="uk-UA"/>
        </w:rPr>
        <w:t>.</w:t>
      </w:r>
    </w:p>
    <w:p w:rsidR="00145205" w:rsidRPr="00145205" w:rsidRDefault="00145205" w:rsidP="00145205">
      <w:pPr>
        <w:suppressAutoHyphens w:val="0"/>
        <w:ind w:right="-36" w:firstLine="567"/>
        <w:jc w:val="both"/>
        <w:rPr>
          <w:b/>
          <w:snapToGrid w:val="0"/>
          <w:lang w:val="uk-UA" w:eastAsia="uk-UA"/>
        </w:rPr>
      </w:pPr>
      <w:r w:rsidRPr="00145205">
        <w:rPr>
          <w:b/>
          <w:snapToGrid w:val="0"/>
          <w:lang w:val="uk-UA" w:eastAsia="uk-UA"/>
        </w:rPr>
        <w:t>5.3 Протипоказання</w:t>
      </w:r>
    </w:p>
    <w:p w:rsidR="00F33EA4" w:rsidRPr="00F33EA4" w:rsidRDefault="00F33EA4" w:rsidP="00F33EA4">
      <w:pPr>
        <w:pStyle w:val="af3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33EA4">
        <w:rPr>
          <w:rFonts w:ascii="Times New Roman" w:hAnsi="Times New Roman"/>
          <w:sz w:val="24"/>
          <w:szCs w:val="24"/>
          <w:lang w:val="uk-UA"/>
        </w:rPr>
        <w:t>Підвищена чутливість до пеніцилінів та інших β-лактамів, до будь-яких допоміжних речовин.</w:t>
      </w:r>
    </w:p>
    <w:p w:rsidR="00F33EA4" w:rsidRPr="00F33EA4" w:rsidRDefault="00F33EA4" w:rsidP="00F33EA4">
      <w:pPr>
        <w:pStyle w:val="af3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33EA4">
        <w:rPr>
          <w:rFonts w:ascii="Times New Roman" w:hAnsi="Times New Roman"/>
          <w:sz w:val="24"/>
          <w:szCs w:val="24"/>
          <w:lang w:val="uk-UA"/>
        </w:rPr>
        <w:t xml:space="preserve">Препарат не застосовувати коням, </w:t>
      </w:r>
      <w:proofErr w:type="spellStart"/>
      <w:r w:rsidRPr="00F33EA4">
        <w:rPr>
          <w:rFonts w:ascii="Times New Roman" w:hAnsi="Times New Roman"/>
          <w:sz w:val="24"/>
          <w:szCs w:val="24"/>
          <w:lang w:val="uk-UA"/>
        </w:rPr>
        <w:t>кролям</w:t>
      </w:r>
      <w:proofErr w:type="spellEnd"/>
      <w:r w:rsidRPr="00F33EA4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F33EA4">
        <w:rPr>
          <w:rFonts w:ascii="Times New Roman" w:hAnsi="Times New Roman"/>
          <w:sz w:val="24"/>
          <w:szCs w:val="24"/>
          <w:lang w:val="uk-UA"/>
        </w:rPr>
        <w:t>мурчакам</w:t>
      </w:r>
      <w:proofErr w:type="spellEnd"/>
      <w:r w:rsidRPr="00F33EA4">
        <w:rPr>
          <w:rFonts w:ascii="Times New Roman" w:hAnsi="Times New Roman"/>
          <w:sz w:val="24"/>
          <w:szCs w:val="24"/>
          <w:lang w:val="uk-UA"/>
        </w:rPr>
        <w:t xml:space="preserve">, хом’якам, </w:t>
      </w:r>
      <w:proofErr w:type="spellStart"/>
      <w:r w:rsidRPr="00F33EA4">
        <w:rPr>
          <w:rFonts w:ascii="Times New Roman" w:hAnsi="Times New Roman"/>
          <w:sz w:val="24"/>
          <w:szCs w:val="24"/>
          <w:lang w:val="uk-UA"/>
        </w:rPr>
        <w:t>шиншилам</w:t>
      </w:r>
      <w:proofErr w:type="spellEnd"/>
      <w:r w:rsidRPr="00F33EA4">
        <w:rPr>
          <w:rFonts w:ascii="Times New Roman" w:hAnsi="Times New Roman"/>
          <w:sz w:val="24"/>
          <w:szCs w:val="24"/>
          <w:lang w:val="uk-UA"/>
        </w:rPr>
        <w:t xml:space="preserve"> та дрібним травоїдним тваринам.</w:t>
      </w:r>
    </w:p>
    <w:p w:rsidR="00F33EA4" w:rsidRPr="00F33EA4" w:rsidRDefault="00F33EA4" w:rsidP="00F33EA4">
      <w:pPr>
        <w:pStyle w:val="af3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33EA4">
        <w:rPr>
          <w:rFonts w:ascii="Times New Roman" w:hAnsi="Times New Roman"/>
          <w:sz w:val="24"/>
          <w:szCs w:val="24"/>
          <w:lang w:val="uk-UA"/>
        </w:rPr>
        <w:t xml:space="preserve">Не застосовувати тваринам з серйозним порушенням функції нирок, що супроводжується анурією та </w:t>
      </w:r>
      <w:proofErr w:type="spellStart"/>
      <w:r w:rsidRPr="00F33EA4">
        <w:rPr>
          <w:rFonts w:ascii="Times New Roman" w:hAnsi="Times New Roman"/>
          <w:sz w:val="24"/>
          <w:szCs w:val="24"/>
          <w:lang w:val="uk-UA"/>
        </w:rPr>
        <w:t>олігурією</w:t>
      </w:r>
      <w:proofErr w:type="spellEnd"/>
      <w:r w:rsidRPr="00F33EA4">
        <w:rPr>
          <w:rFonts w:ascii="Times New Roman" w:hAnsi="Times New Roman"/>
          <w:sz w:val="24"/>
          <w:szCs w:val="24"/>
          <w:lang w:val="uk-UA"/>
        </w:rPr>
        <w:t>.</w:t>
      </w:r>
    </w:p>
    <w:p w:rsidR="00F33EA4" w:rsidRPr="00F33EA4" w:rsidRDefault="00F33EA4" w:rsidP="00F33EA4">
      <w:pPr>
        <w:pStyle w:val="af3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33EA4">
        <w:rPr>
          <w:rFonts w:ascii="Times New Roman" w:hAnsi="Times New Roman"/>
          <w:sz w:val="24"/>
          <w:szCs w:val="24"/>
          <w:lang w:val="uk-UA"/>
        </w:rPr>
        <w:t xml:space="preserve">Не застосовувати у разі відомої стійкості мікроорганізмів до комбінації </w:t>
      </w:r>
      <w:proofErr w:type="spellStart"/>
      <w:r w:rsidRPr="00F33EA4">
        <w:rPr>
          <w:rFonts w:ascii="Times New Roman" w:hAnsi="Times New Roman"/>
          <w:sz w:val="24"/>
          <w:szCs w:val="24"/>
          <w:lang w:val="uk-UA"/>
        </w:rPr>
        <w:t>амоксицилін</w:t>
      </w:r>
      <w:proofErr w:type="spellEnd"/>
      <w:r w:rsidRPr="00F33EA4">
        <w:rPr>
          <w:rFonts w:ascii="Times New Roman" w:hAnsi="Times New Roman"/>
          <w:sz w:val="24"/>
          <w:szCs w:val="24"/>
          <w:lang w:val="uk-UA"/>
        </w:rPr>
        <w:t>/</w:t>
      </w:r>
      <w:proofErr w:type="spellStart"/>
      <w:r w:rsidRPr="00F33EA4">
        <w:rPr>
          <w:rFonts w:ascii="Times New Roman" w:hAnsi="Times New Roman"/>
          <w:sz w:val="24"/>
          <w:szCs w:val="24"/>
          <w:lang w:val="uk-UA"/>
        </w:rPr>
        <w:t>клавуланова</w:t>
      </w:r>
      <w:proofErr w:type="spellEnd"/>
      <w:r w:rsidRPr="00F33EA4">
        <w:rPr>
          <w:rFonts w:ascii="Times New Roman" w:hAnsi="Times New Roman"/>
          <w:sz w:val="24"/>
          <w:szCs w:val="24"/>
          <w:lang w:val="uk-UA"/>
        </w:rPr>
        <w:t xml:space="preserve"> кислота!</w:t>
      </w:r>
    </w:p>
    <w:p w:rsidR="00145205" w:rsidRPr="00F33EA4" w:rsidRDefault="00F33EA4" w:rsidP="00F33EA4">
      <w:pPr>
        <w:pStyle w:val="af3"/>
        <w:ind w:firstLine="567"/>
        <w:jc w:val="both"/>
        <w:rPr>
          <w:rFonts w:ascii="Times New Roman" w:hAnsi="Times New Roman"/>
          <w:snapToGrid w:val="0"/>
          <w:sz w:val="24"/>
          <w:szCs w:val="24"/>
          <w:lang w:val="uk-UA"/>
        </w:rPr>
      </w:pPr>
      <w:r w:rsidRPr="00F33EA4">
        <w:rPr>
          <w:rFonts w:ascii="Times New Roman" w:hAnsi="Times New Roman"/>
          <w:sz w:val="24"/>
          <w:szCs w:val="24"/>
          <w:lang w:val="uk-UA"/>
        </w:rPr>
        <w:t xml:space="preserve">Не застосовувати одночасно з </w:t>
      </w:r>
      <w:proofErr w:type="spellStart"/>
      <w:r w:rsidRPr="00F33EA4">
        <w:rPr>
          <w:rFonts w:ascii="Times New Roman" w:hAnsi="Times New Roman"/>
          <w:sz w:val="24"/>
          <w:szCs w:val="24"/>
          <w:lang w:val="uk-UA"/>
        </w:rPr>
        <w:t>хлорамфеніколом</w:t>
      </w:r>
      <w:proofErr w:type="spellEnd"/>
      <w:r w:rsidRPr="00F33EA4">
        <w:rPr>
          <w:rFonts w:ascii="Times New Roman" w:hAnsi="Times New Roman"/>
          <w:sz w:val="24"/>
          <w:szCs w:val="24"/>
          <w:lang w:val="uk-UA"/>
        </w:rPr>
        <w:t xml:space="preserve">, антибіотиками групи </w:t>
      </w:r>
      <w:proofErr w:type="spellStart"/>
      <w:r w:rsidRPr="00F33EA4">
        <w:rPr>
          <w:rFonts w:ascii="Times New Roman" w:hAnsi="Times New Roman"/>
          <w:sz w:val="24"/>
          <w:szCs w:val="24"/>
          <w:lang w:val="uk-UA"/>
        </w:rPr>
        <w:t>цефалоспоринів</w:t>
      </w:r>
      <w:proofErr w:type="spellEnd"/>
      <w:r w:rsidRPr="00F33EA4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F33EA4">
        <w:rPr>
          <w:rFonts w:ascii="Times New Roman" w:hAnsi="Times New Roman"/>
          <w:sz w:val="24"/>
          <w:szCs w:val="24"/>
          <w:lang w:val="uk-UA"/>
        </w:rPr>
        <w:t>тетрациклінів</w:t>
      </w:r>
      <w:proofErr w:type="spellEnd"/>
      <w:r w:rsidRPr="00F33EA4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F33EA4">
        <w:rPr>
          <w:rFonts w:ascii="Times New Roman" w:hAnsi="Times New Roman"/>
          <w:sz w:val="24"/>
          <w:szCs w:val="24"/>
          <w:lang w:val="uk-UA"/>
        </w:rPr>
        <w:t>макролідів</w:t>
      </w:r>
      <w:proofErr w:type="spellEnd"/>
      <w:r w:rsidRPr="00F33EA4">
        <w:rPr>
          <w:rFonts w:ascii="Times New Roman" w:hAnsi="Times New Roman"/>
          <w:sz w:val="24"/>
          <w:szCs w:val="24"/>
          <w:lang w:val="uk-UA"/>
        </w:rPr>
        <w:t>.</w:t>
      </w:r>
    </w:p>
    <w:p w:rsidR="00145205" w:rsidRPr="00145205" w:rsidRDefault="00145205" w:rsidP="00145205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145205">
        <w:rPr>
          <w:b/>
          <w:snapToGrid w:val="0"/>
          <w:lang w:val="uk-UA" w:eastAsia="en-US"/>
        </w:rPr>
        <w:t>5.4 Побічна дія</w:t>
      </w:r>
    </w:p>
    <w:p w:rsidR="00F33EA4" w:rsidRPr="00F33EA4" w:rsidRDefault="00F33EA4" w:rsidP="00F33EA4">
      <w:pPr>
        <w:pStyle w:val="af3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33EA4">
        <w:rPr>
          <w:rFonts w:ascii="Times New Roman" w:hAnsi="Times New Roman"/>
          <w:sz w:val="24"/>
          <w:szCs w:val="24"/>
          <w:lang w:val="uk-UA"/>
        </w:rPr>
        <w:t>Протягом лікування може спостерігатися блювання та діарея. Лікування може бути припинено залежно від тяжкості небажаних ефектів та оцінки ризиків лікарем ветеринарної медицини.</w:t>
      </w:r>
    </w:p>
    <w:p w:rsidR="00145205" w:rsidRPr="00F33EA4" w:rsidRDefault="00F33EA4" w:rsidP="00F33EA4">
      <w:pPr>
        <w:pStyle w:val="af3"/>
        <w:ind w:firstLine="567"/>
        <w:jc w:val="both"/>
        <w:rPr>
          <w:rFonts w:ascii="Times New Roman" w:hAnsi="Times New Roman"/>
          <w:snapToGrid w:val="0"/>
          <w:sz w:val="24"/>
          <w:szCs w:val="24"/>
          <w:lang w:val="uk-UA" w:eastAsia="en-US"/>
        </w:rPr>
      </w:pPr>
      <w:r w:rsidRPr="00F33EA4">
        <w:rPr>
          <w:rFonts w:ascii="Times New Roman" w:hAnsi="Times New Roman"/>
          <w:sz w:val="24"/>
          <w:szCs w:val="24"/>
          <w:lang w:val="uk-UA"/>
        </w:rPr>
        <w:t xml:space="preserve">Можуть спостерігатися реакції </w:t>
      </w:r>
      <w:proofErr w:type="spellStart"/>
      <w:r w:rsidRPr="00F33EA4">
        <w:rPr>
          <w:rFonts w:ascii="Times New Roman" w:hAnsi="Times New Roman"/>
          <w:sz w:val="24"/>
          <w:szCs w:val="24"/>
          <w:lang w:val="uk-UA"/>
        </w:rPr>
        <w:t>гіперчутливості</w:t>
      </w:r>
      <w:proofErr w:type="spellEnd"/>
      <w:r w:rsidRPr="00F33EA4">
        <w:rPr>
          <w:rFonts w:ascii="Times New Roman" w:hAnsi="Times New Roman"/>
          <w:sz w:val="24"/>
          <w:szCs w:val="24"/>
          <w:lang w:val="uk-UA"/>
        </w:rPr>
        <w:t xml:space="preserve"> (алергічні реакції шкіри, анафілаксія). У таких випадках застосування повинно бути припинено та вжите симптоматичне лікування.</w:t>
      </w:r>
    </w:p>
    <w:p w:rsidR="00145205" w:rsidRPr="00145205" w:rsidRDefault="00145205" w:rsidP="00145205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145205">
        <w:rPr>
          <w:b/>
          <w:snapToGrid w:val="0"/>
          <w:lang w:val="uk-UA" w:eastAsia="en-US"/>
        </w:rPr>
        <w:t>5.5 Особливі застереження при використанні</w:t>
      </w:r>
    </w:p>
    <w:p w:rsidR="00452BA6" w:rsidRDefault="00F33EA4" w:rsidP="00F33EA4">
      <w:pPr>
        <w:ind w:firstLine="567"/>
        <w:jc w:val="both"/>
        <w:rPr>
          <w:lang w:val="uk-UA" w:eastAsia="uk-UA"/>
        </w:rPr>
      </w:pPr>
      <w:r w:rsidRPr="00F33EA4">
        <w:rPr>
          <w:lang w:val="uk-UA" w:eastAsia="uk-UA"/>
        </w:rPr>
        <w:t xml:space="preserve">Перед застосуванням препарату рекомендовано зробити тест на чутливість мікроорганізму-збудника захворювання до </w:t>
      </w:r>
      <w:r w:rsidRPr="00F33EA4">
        <w:rPr>
          <w:lang w:val="uk-UA"/>
        </w:rPr>
        <w:t xml:space="preserve">комбінації </w:t>
      </w:r>
      <w:proofErr w:type="spellStart"/>
      <w:r w:rsidRPr="00F33EA4">
        <w:rPr>
          <w:lang w:val="uk-UA"/>
        </w:rPr>
        <w:t>амоксицилін</w:t>
      </w:r>
      <w:proofErr w:type="spellEnd"/>
      <w:r w:rsidRPr="00F33EA4">
        <w:rPr>
          <w:lang w:val="uk-UA"/>
        </w:rPr>
        <w:t>/</w:t>
      </w:r>
      <w:proofErr w:type="spellStart"/>
      <w:r w:rsidRPr="00F33EA4">
        <w:rPr>
          <w:lang w:val="uk-UA"/>
        </w:rPr>
        <w:t>клавуланова</w:t>
      </w:r>
      <w:proofErr w:type="spellEnd"/>
      <w:r w:rsidRPr="00F33EA4">
        <w:rPr>
          <w:lang w:val="uk-UA"/>
        </w:rPr>
        <w:t xml:space="preserve"> кислота</w:t>
      </w:r>
      <w:r w:rsidRPr="00F33EA4">
        <w:rPr>
          <w:lang w:val="uk-UA" w:eastAsia="uk-UA"/>
        </w:rPr>
        <w:t xml:space="preserve">. </w:t>
      </w:r>
      <w:r w:rsidR="00452BA6">
        <w:rPr>
          <w:lang w:val="uk-UA"/>
        </w:rPr>
        <w:t>Застосування препарату з поруше</w:t>
      </w:r>
      <w:r w:rsidR="00C96935">
        <w:rPr>
          <w:lang w:val="uk-UA"/>
        </w:rPr>
        <w:t>нням рекомендацій, зазначених у</w:t>
      </w:r>
      <w:r w:rsidR="00452BA6">
        <w:rPr>
          <w:lang w:val="uk-UA"/>
        </w:rPr>
        <w:t xml:space="preserve"> КХП та </w:t>
      </w:r>
      <w:r w:rsidR="00C96935" w:rsidRPr="00AA3C47">
        <w:rPr>
          <w:color w:val="000000" w:themeColor="text1"/>
          <w:lang w:val="uk-UA"/>
        </w:rPr>
        <w:t>листівці-вкладці</w:t>
      </w:r>
      <w:r w:rsidR="00452BA6">
        <w:rPr>
          <w:lang w:val="uk-UA"/>
        </w:rPr>
        <w:t xml:space="preserve">, може збільшити поширеність бактерій, стійких до </w:t>
      </w:r>
      <w:proofErr w:type="spellStart"/>
      <w:r w:rsidR="00452BA6">
        <w:rPr>
          <w:lang w:val="uk-UA"/>
        </w:rPr>
        <w:t>амоксициліну</w:t>
      </w:r>
      <w:proofErr w:type="spellEnd"/>
      <w:r w:rsidR="00452BA6">
        <w:rPr>
          <w:lang w:val="uk-UA"/>
        </w:rPr>
        <w:t>/</w:t>
      </w:r>
      <w:proofErr w:type="spellStart"/>
      <w:r w:rsidR="00452BA6">
        <w:rPr>
          <w:lang w:val="uk-UA"/>
        </w:rPr>
        <w:t>клавуланової</w:t>
      </w:r>
      <w:proofErr w:type="spellEnd"/>
      <w:r w:rsidR="00452BA6">
        <w:rPr>
          <w:lang w:val="uk-UA"/>
        </w:rPr>
        <w:t xml:space="preserve"> кислоти, та може знизити ефективність лікування іншими бета-</w:t>
      </w:r>
      <w:proofErr w:type="spellStart"/>
      <w:r w:rsidR="00452BA6">
        <w:rPr>
          <w:lang w:val="uk-UA"/>
        </w:rPr>
        <w:t>лактамними</w:t>
      </w:r>
      <w:proofErr w:type="spellEnd"/>
      <w:r w:rsidR="00452BA6">
        <w:rPr>
          <w:lang w:val="uk-UA"/>
        </w:rPr>
        <w:t xml:space="preserve"> антибіотиками через можливу перехресну резистентність.</w:t>
      </w:r>
    </w:p>
    <w:p w:rsidR="00F33EA4" w:rsidRPr="00F33EA4" w:rsidRDefault="00F33EA4" w:rsidP="00F33EA4">
      <w:pPr>
        <w:ind w:firstLine="567"/>
        <w:jc w:val="both"/>
        <w:rPr>
          <w:lang w:val="uk-UA" w:eastAsia="uk-UA"/>
        </w:rPr>
      </w:pPr>
      <w:r w:rsidRPr="00F33EA4">
        <w:rPr>
          <w:lang w:val="uk-UA" w:eastAsia="uk-UA"/>
        </w:rPr>
        <w:t xml:space="preserve">У разі ниркової або печінкової недостатності застосування препарату повинно здійснюватися за умови оцінки користі/ризику, встановленої лікарем ветеринарної медицини, і дозу слід коригувати з обережністю. </w:t>
      </w:r>
    </w:p>
    <w:p w:rsidR="00145205" w:rsidRPr="00F33EA4" w:rsidRDefault="00145205" w:rsidP="00145205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F33EA4">
        <w:rPr>
          <w:b/>
          <w:snapToGrid w:val="0"/>
          <w:lang w:val="uk-UA" w:eastAsia="en-US"/>
        </w:rPr>
        <w:t>5.6 Використання під час вагітності, лактації, несучості</w:t>
      </w:r>
    </w:p>
    <w:p w:rsidR="00F33EA4" w:rsidRPr="00F33EA4" w:rsidRDefault="00F33EA4" w:rsidP="00F33EA4">
      <w:pPr>
        <w:ind w:firstLine="567"/>
      </w:pPr>
      <w:r w:rsidRPr="00F33EA4">
        <w:rPr>
          <w:lang w:val="uk-UA"/>
        </w:rPr>
        <w:t xml:space="preserve">Безпека препарату не оцінювалась у вагітних та </w:t>
      </w:r>
      <w:proofErr w:type="spellStart"/>
      <w:r w:rsidRPr="00F33EA4">
        <w:rPr>
          <w:lang w:val="uk-UA"/>
        </w:rPr>
        <w:t>лактуючих</w:t>
      </w:r>
      <w:proofErr w:type="spellEnd"/>
      <w:r w:rsidRPr="00F33EA4">
        <w:rPr>
          <w:lang w:val="uk-UA"/>
        </w:rPr>
        <w:t xml:space="preserve"> самок.</w:t>
      </w:r>
    </w:p>
    <w:p w:rsidR="00F33EA4" w:rsidRPr="00F33EA4" w:rsidRDefault="00F33EA4" w:rsidP="00C96935">
      <w:pPr>
        <w:ind w:firstLine="567"/>
        <w:jc w:val="both"/>
        <w:rPr>
          <w:color w:val="000000" w:themeColor="text1"/>
          <w:lang w:val="uk-UA" w:eastAsia="uk-UA"/>
        </w:rPr>
      </w:pPr>
      <w:r w:rsidRPr="00F33EA4">
        <w:rPr>
          <w:rFonts w:eastAsia="Calibri"/>
          <w:bCs/>
          <w:lang w:val="uk-UA"/>
        </w:rPr>
        <w:t>Застосовувати препарат тваринам у період вагітності та лактації</w:t>
      </w:r>
      <w:r w:rsidRPr="00F33EA4">
        <w:rPr>
          <w:lang w:val="uk-UA"/>
        </w:rPr>
        <w:t xml:space="preserve">, рекомендують тільки тоді, </w:t>
      </w:r>
      <w:r w:rsidRPr="00F33EA4">
        <w:t xml:space="preserve">коли </w:t>
      </w:r>
      <w:proofErr w:type="spellStart"/>
      <w:r w:rsidRPr="00F33EA4">
        <w:t>користь</w:t>
      </w:r>
      <w:proofErr w:type="spellEnd"/>
      <w:r w:rsidRPr="00F33EA4">
        <w:t xml:space="preserve"> </w:t>
      </w:r>
      <w:proofErr w:type="spellStart"/>
      <w:r w:rsidRPr="00F33EA4">
        <w:t>від</w:t>
      </w:r>
      <w:proofErr w:type="spellEnd"/>
      <w:r w:rsidRPr="00F33EA4">
        <w:t xml:space="preserve"> препарату</w:t>
      </w:r>
      <w:r w:rsidRPr="00F33EA4">
        <w:rPr>
          <w:lang w:val="pl-PL"/>
        </w:rPr>
        <w:t xml:space="preserve"> </w:t>
      </w:r>
      <w:proofErr w:type="spellStart"/>
      <w:r w:rsidRPr="00F33EA4">
        <w:t>переважає</w:t>
      </w:r>
      <w:proofErr w:type="spellEnd"/>
      <w:r w:rsidRPr="00F33EA4">
        <w:t xml:space="preserve"> </w:t>
      </w:r>
      <w:proofErr w:type="spellStart"/>
      <w:r w:rsidRPr="00F33EA4">
        <w:t>можливі</w:t>
      </w:r>
      <w:proofErr w:type="spellEnd"/>
      <w:r w:rsidRPr="00F33EA4">
        <w:t xml:space="preserve"> </w:t>
      </w:r>
      <w:proofErr w:type="spellStart"/>
      <w:r w:rsidRPr="00F33EA4">
        <w:t>ризики</w:t>
      </w:r>
      <w:proofErr w:type="spellEnd"/>
      <w:r w:rsidRPr="00F33EA4">
        <w:rPr>
          <w:lang w:val="uk-UA"/>
        </w:rPr>
        <w:t>, за рішенням лікаря ветеринарної медицини.</w:t>
      </w:r>
    </w:p>
    <w:p w:rsidR="00145205" w:rsidRPr="00145205" w:rsidRDefault="00145205" w:rsidP="00145205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F33EA4">
        <w:rPr>
          <w:b/>
          <w:snapToGrid w:val="0"/>
          <w:lang w:val="uk-UA" w:eastAsia="en-US"/>
        </w:rPr>
        <w:t>5.7 Взаємодія з іншими засобами та інші форми взаємодії</w:t>
      </w:r>
    </w:p>
    <w:p w:rsidR="00145205" w:rsidRPr="00145205" w:rsidRDefault="004E69F2" w:rsidP="00145205">
      <w:pPr>
        <w:widowControl w:val="0"/>
        <w:suppressAutoHyphens w:val="0"/>
        <w:ind w:right="-36" w:firstLine="567"/>
        <w:jc w:val="both"/>
        <w:rPr>
          <w:snapToGrid w:val="0"/>
          <w:color w:val="000000"/>
          <w:lang w:val="uk-UA" w:eastAsia="en-US"/>
        </w:rPr>
      </w:pPr>
      <w:r w:rsidRPr="00F33EA4">
        <w:rPr>
          <w:lang w:val="uk-UA"/>
        </w:rPr>
        <w:t xml:space="preserve">Не застосовувати одночасно з </w:t>
      </w:r>
      <w:proofErr w:type="spellStart"/>
      <w:r w:rsidRPr="00F33EA4">
        <w:rPr>
          <w:lang w:val="uk-UA"/>
        </w:rPr>
        <w:t>хлорамфеніколом</w:t>
      </w:r>
      <w:proofErr w:type="spellEnd"/>
      <w:r w:rsidRPr="00F33EA4">
        <w:rPr>
          <w:lang w:val="uk-UA"/>
        </w:rPr>
        <w:t xml:space="preserve">, антибіотиками групи </w:t>
      </w:r>
      <w:proofErr w:type="spellStart"/>
      <w:r w:rsidRPr="00F33EA4">
        <w:rPr>
          <w:lang w:val="uk-UA"/>
        </w:rPr>
        <w:t>цефалоспоринів</w:t>
      </w:r>
      <w:proofErr w:type="spellEnd"/>
      <w:r w:rsidRPr="00F33EA4">
        <w:rPr>
          <w:lang w:val="uk-UA"/>
        </w:rPr>
        <w:t xml:space="preserve">, </w:t>
      </w:r>
      <w:proofErr w:type="spellStart"/>
      <w:r w:rsidRPr="00F33EA4">
        <w:rPr>
          <w:lang w:val="uk-UA"/>
        </w:rPr>
        <w:t>тетрациклінів</w:t>
      </w:r>
      <w:proofErr w:type="spellEnd"/>
      <w:r w:rsidRPr="00F33EA4">
        <w:rPr>
          <w:lang w:val="uk-UA"/>
        </w:rPr>
        <w:t xml:space="preserve">, </w:t>
      </w:r>
      <w:proofErr w:type="spellStart"/>
      <w:r w:rsidRPr="00F33EA4">
        <w:rPr>
          <w:lang w:val="uk-UA"/>
        </w:rPr>
        <w:t>макролідів</w:t>
      </w:r>
      <w:proofErr w:type="spellEnd"/>
      <w:r w:rsidRPr="00F33EA4">
        <w:rPr>
          <w:lang w:val="uk-UA"/>
        </w:rPr>
        <w:t>.</w:t>
      </w:r>
    </w:p>
    <w:p w:rsidR="00145205" w:rsidRPr="00145205" w:rsidRDefault="00145205" w:rsidP="00145205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145205">
        <w:rPr>
          <w:b/>
          <w:snapToGrid w:val="0"/>
          <w:lang w:val="uk-UA" w:eastAsia="en-US"/>
        </w:rPr>
        <w:t>5.8 Дози і способи введення тваринам різного віку</w:t>
      </w:r>
    </w:p>
    <w:p w:rsidR="004E69F2" w:rsidRPr="00452BA6" w:rsidRDefault="004E69F2" w:rsidP="004E69F2">
      <w:pPr>
        <w:ind w:firstLine="567"/>
        <w:jc w:val="both"/>
        <w:rPr>
          <w:lang w:val="uk-UA"/>
        </w:rPr>
      </w:pPr>
      <w:r w:rsidRPr="00452BA6">
        <w:rPr>
          <w:lang w:val="uk-UA"/>
        </w:rPr>
        <w:t xml:space="preserve">Препарат застосовують тваринам індивідуально </w:t>
      </w:r>
      <w:proofErr w:type="spellStart"/>
      <w:r w:rsidRPr="00452BA6">
        <w:rPr>
          <w:lang w:val="uk-UA"/>
        </w:rPr>
        <w:t>перорально</w:t>
      </w:r>
      <w:proofErr w:type="spellEnd"/>
      <w:r w:rsidRPr="00452BA6">
        <w:rPr>
          <w:lang w:val="uk-UA"/>
        </w:rPr>
        <w:t xml:space="preserve"> з кормом або примусово на корінь язика у дозі: 12,5 мг </w:t>
      </w:r>
      <w:r w:rsidRPr="00452BA6">
        <w:rPr>
          <w:lang w:val="uk-UA" w:bidi="uk-UA"/>
        </w:rPr>
        <w:t>комбінованих діючих речовин</w:t>
      </w:r>
      <w:r w:rsidRPr="00452BA6">
        <w:rPr>
          <w:lang w:val="uk-UA"/>
        </w:rPr>
        <w:t xml:space="preserve"> (що еквівалентно 10 мг </w:t>
      </w:r>
      <w:proofErr w:type="spellStart"/>
      <w:r w:rsidRPr="00452BA6">
        <w:rPr>
          <w:lang w:val="uk-UA"/>
        </w:rPr>
        <w:t>амоксициліну</w:t>
      </w:r>
      <w:proofErr w:type="spellEnd"/>
      <w:r w:rsidRPr="00452BA6">
        <w:rPr>
          <w:lang w:val="uk-UA"/>
        </w:rPr>
        <w:t xml:space="preserve"> та 2,5 мг </w:t>
      </w:r>
      <w:proofErr w:type="spellStart"/>
      <w:r w:rsidRPr="00452BA6">
        <w:rPr>
          <w:lang w:val="uk-UA"/>
        </w:rPr>
        <w:t>клавуланової</w:t>
      </w:r>
      <w:proofErr w:type="spellEnd"/>
      <w:r w:rsidRPr="00452BA6">
        <w:rPr>
          <w:lang w:val="uk-UA"/>
        </w:rPr>
        <w:t xml:space="preserve"> кислоти) на 1 кг маси тіла, двічі на добу. </w:t>
      </w:r>
    </w:p>
    <w:p w:rsidR="00AA3C47" w:rsidRDefault="00AA3C47" w:rsidP="00735B88">
      <w:pPr>
        <w:jc w:val="right"/>
        <w:rPr>
          <w:lang w:val="uk-UA"/>
        </w:rPr>
      </w:pPr>
    </w:p>
    <w:p w:rsidR="00735B88" w:rsidRDefault="00735B88" w:rsidP="00735B88">
      <w:pPr>
        <w:jc w:val="right"/>
        <w:rPr>
          <w:lang w:val="uk-UA"/>
        </w:rPr>
      </w:pPr>
      <w:bookmarkStart w:id="0" w:name="_GoBack"/>
      <w:bookmarkEnd w:id="0"/>
      <w:r>
        <w:rPr>
          <w:lang w:val="uk-UA"/>
        </w:rPr>
        <w:lastRenderedPageBreak/>
        <w:t>Продовження д</w:t>
      </w:r>
      <w:r w:rsidRPr="00735B88">
        <w:rPr>
          <w:lang w:val="uk-UA"/>
        </w:rPr>
        <w:t>одатк</w:t>
      </w:r>
      <w:r>
        <w:rPr>
          <w:lang w:val="uk-UA"/>
        </w:rPr>
        <w:t>у</w:t>
      </w:r>
      <w:r w:rsidRPr="00735B88">
        <w:rPr>
          <w:lang w:val="uk-UA"/>
        </w:rPr>
        <w:t xml:space="preserve"> 1</w:t>
      </w:r>
    </w:p>
    <w:p w:rsidR="00735B88" w:rsidRDefault="00735B88" w:rsidP="00735B88">
      <w:pPr>
        <w:jc w:val="right"/>
        <w:rPr>
          <w:lang w:val="uk-UA"/>
        </w:rPr>
      </w:pPr>
      <w:r>
        <w:rPr>
          <w:lang w:val="uk-UA"/>
        </w:rPr>
        <w:t xml:space="preserve">до реєстраційного посвідчення </w:t>
      </w:r>
    </w:p>
    <w:p w:rsidR="00735B88" w:rsidRPr="00735B88" w:rsidRDefault="00735B88" w:rsidP="00735B88">
      <w:pPr>
        <w:jc w:val="right"/>
        <w:rPr>
          <w:lang w:val="uk-UA"/>
        </w:rPr>
      </w:pPr>
    </w:p>
    <w:p w:rsidR="00735B88" w:rsidRDefault="00735B88" w:rsidP="00735B88">
      <w:pPr>
        <w:pStyle w:val="af3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45205" w:rsidRPr="00452BA6" w:rsidRDefault="00AA3C47" w:rsidP="00145205">
      <w:pPr>
        <w:widowControl w:val="0"/>
        <w:suppressAutoHyphens w:val="0"/>
        <w:ind w:right="-36" w:firstLine="567"/>
        <w:jc w:val="both"/>
        <w:rPr>
          <w:color w:val="000000"/>
          <w:lang w:val="uk-UA" w:eastAsia="en-US"/>
        </w:rPr>
      </w:pPr>
      <w:r w:rsidRPr="00AA3C47">
        <w:rPr>
          <w:color w:val="000000"/>
          <w:lang w:val="uk-UA" w:eastAsia="en-US"/>
        </w:rPr>
        <w:t>Залежно від маси тіла тварини фактичне дозування складає:</w:t>
      </w:r>
    </w:p>
    <w:tbl>
      <w:tblPr>
        <w:tblW w:w="0" w:type="auto"/>
        <w:tblInd w:w="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126"/>
        <w:gridCol w:w="2410"/>
        <w:gridCol w:w="2132"/>
      </w:tblGrid>
      <w:tr w:rsidR="00145205" w:rsidRPr="00452BA6" w:rsidTr="00145205"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5205" w:rsidRPr="00452BA6" w:rsidRDefault="00145205" w:rsidP="00145205">
            <w:pPr>
              <w:suppressAutoHyphens w:val="0"/>
              <w:jc w:val="center"/>
              <w:rPr>
                <w:lang w:val="uk-UA" w:eastAsia="en-US"/>
              </w:rPr>
            </w:pPr>
            <w:r w:rsidRPr="00452BA6">
              <w:rPr>
                <w:bCs/>
                <w:color w:val="000000"/>
                <w:lang w:val="uk-UA" w:eastAsia="uk-UA"/>
              </w:rPr>
              <w:t>Маса тіла тварини</w:t>
            </w:r>
            <w:r w:rsidR="000037C4" w:rsidRPr="00452BA6">
              <w:rPr>
                <w:bCs/>
                <w:color w:val="000000"/>
                <w:lang w:val="uk-UA" w:eastAsia="uk-UA"/>
              </w:rPr>
              <w:t>, кг</w:t>
            </w:r>
            <w:r w:rsidRPr="00452BA6">
              <w:rPr>
                <w:bCs/>
                <w:color w:val="000000"/>
                <w:lang w:val="uk-UA" w:eastAsia="uk-UA"/>
              </w:rPr>
              <w:t xml:space="preserve"> </w:t>
            </w:r>
          </w:p>
        </w:tc>
        <w:tc>
          <w:tcPr>
            <w:tcW w:w="66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5205" w:rsidRPr="00452BA6" w:rsidRDefault="00145205" w:rsidP="00145205">
            <w:pPr>
              <w:suppressAutoHyphens w:val="0"/>
              <w:jc w:val="center"/>
              <w:rPr>
                <w:bCs/>
                <w:color w:val="000000"/>
                <w:lang w:val="uk-UA" w:eastAsia="uk-UA"/>
              </w:rPr>
            </w:pPr>
            <w:r w:rsidRPr="00452BA6">
              <w:rPr>
                <w:bCs/>
                <w:color w:val="000000"/>
                <w:lang w:val="uk-UA" w:eastAsia="uk-UA"/>
              </w:rPr>
              <w:t>Кількість таблеток відповідного дозування на одне застосування</w:t>
            </w:r>
          </w:p>
        </w:tc>
      </w:tr>
      <w:tr w:rsidR="00145205" w:rsidRPr="00452BA6" w:rsidTr="00145205"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5205" w:rsidRPr="00452BA6" w:rsidRDefault="00145205" w:rsidP="00145205">
            <w:pPr>
              <w:suppressAutoHyphens w:val="0"/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D28" w:rsidRPr="00452BA6" w:rsidRDefault="00415D28" w:rsidP="00145205">
            <w:pPr>
              <w:suppressAutoHyphens w:val="0"/>
              <w:jc w:val="center"/>
              <w:rPr>
                <w:bCs/>
                <w:color w:val="000000"/>
                <w:lang w:val="uk-UA" w:eastAsia="uk-UA"/>
              </w:rPr>
            </w:pPr>
            <w:r w:rsidRPr="00452BA6">
              <w:rPr>
                <w:bCs/>
                <w:color w:val="000000"/>
                <w:lang w:val="uk-UA" w:eastAsia="uk-UA"/>
              </w:rPr>
              <w:t>КЛАМОКСИТАБ</w:t>
            </w:r>
          </w:p>
          <w:p w:rsidR="00145205" w:rsidRPr="00452BA6" w:rsidRDefault="00145205" w:rsidP="00145205">
            <w:pPr>
              <w:suppressAutoHyphens w:val="0"/>
              <w:jc w:val="center"/>
              <w:rPr>
                <w:bCs/>
                <w:color w:val="000000"/>
                <w:lang w:val="uk-UA" w:eastAsia="uk-UA"/>
              </w:rPr>
            </w:pPr>
            <w:r w:rsidRPr="00452BA6">
              <w:rPr>
                <w:bCs/>
                <w:color w:val="000000"/>
                <w:lang w:val="uk-UA" w:eastAsia="uk-UA"/>
              </w:rPr>
              <w:t>50 мг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D28" w:rsidRPr="00452BA6" w:rsidRDefault="00415D28" w:rsidP="00145205">
            <w:pPr>
              <w:suppressAutoHyphens w:val="0"/>
              <w:jc w:val="center"/>
              <w:rPr>
                <w:bCs/>
                <w:color w:val="000000"/>
                <w:lang w:val="uk-UA" w:eastAsia="uk-UA"/>
              </w:rPr>
            </w:pPr>
            <w:r w:rsidRPr="00452BA6">
              <w:rPr>
                <w:bCs/>
                <w:color w:val="000000"/>
                <w:lang w:val="uk-UA" w:eastAsia="uk-UA"/>
              </w:rPr>
              <w:t>КЛАМОКСИТАБ</w:t>
            </w:r>
          </w:p>
          <w:p w:rsidR="00145205" w:rsidRPr="00452BA6" w:rsidRDefault="00145205" w:rsidP="00145205">
            <w:pPr>
              <w:suppressAutoHyphens w:val="0"/>
              <w:jc w:val="center"/>
              <w:rPr>
                <w:bCs/>
                <w:color w:val="000000"/>
                <w:lang w:val="uk-UA" w:eastAsia="uk-UA"/>
              </w:rPr>
            </w:pPr>
            <w:r w:rsidRPr="00452BA6">
              <w:rPr>
                <w:bCs/>
                <w:color w:val="000000"/>
                <w:lang w:val="uk-UA" w:eastAsia="uk-UA"/>
              </w:rPr>
              <w:t>250 мг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D28" w:rsidRPr="00452BA6" w:rsidRDefault="00415D28" w:rsidP="00145205">
            <w:pPr>
              <w:suppressAutoHyphens w:val="0"/>
              <w:jc w:val="center"/>
              <w:rPr>
                <w:bCs/>
                <w:color w:val="000000"/>
                <w:lang w:val="uk-UA" w:eastAsia="uk-UA"/>
              </w:rPr>
            </w:pPr>
            <w:r w:rsidRPr="00452BA6">
              <w:rPr>
                <w:bCs/>
                <w:color w:val="000000"/>
                <w:lang w:val="uk-UA" w:eastAsia="uk-UA"/>
              </w:rPr>
              <w:t>КЛАМОКСИТАБ</w:t>
            </w:r>
          </w:p>
          <w:p w:rsidR="00145205" w:rsidRPr="00452BA6" w:rsidRDefault="00145205" w:rsidP="00145205">
            <w:pPr>
              <w:suppressAutoHyphens w:val="0"/>
              <w:jc w:val="center"/>
              <w:rPr>
                <w:bCs/>
                <w:color w:val="000000"/>
                <w:lang w:val="uk-UA" w:eastAsia="uk-UA"/>
              </w:rPr>
            </w:pPr>
            <w:r w:rsidRPr="00452BA6">
              <w:rPr>
                <w:bCs/>
                <w:color w:val="000000"/>
                <w:lang w:val="uk-UA" w:eastAsia="uk-UA"/>
              </w:rPr>
              <w:t>500 мг</w:t>
            </w:r>
          </w:p>
        </w:tc>
      </w:tr>
      <w:tr w:rsidR="00145205" w:rsidRPr="00452BA6" w:rsidTr="00145205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5205" w:rsidRPr="00452BA6" w:rsidRDefault="00145205" w:rsidP="00145205">
            <w:pPr>
              <w:suppressAutoHyphens w:val="0"/>
              <w:jc w:val="center"/>
              <w:rPr>
                <w:lang w:val="uk-UA" w:eastAsia="uk-UA"/>
              </w:rPr>
            </w:pPr>
            <w:r w:rsidRPr="00452BA6">
              <w:rPr>
                <w:color w:val="000000"/>
                <w:lang w:val="en-US" w:eastAsia="uk-UA"/>
              </w:rPr>
              <w:t>2</w:t>
            </w:r>
            <w:r w:rsidRPr="00452BA6">
              <w:rPr>
                <w:color w:val="000000"/>
                <w:lang w:val="uk-UA" w:eastAsia="uk-UA"/>
              </w:rPr>
              <w:t xml:space="preserve"> – 4 кг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5205" w:rsidRPr="00452BA6" w:rsidRDefault="00145205" w:rsidP="00145205">
            <w:pPr>
              <w:suppressAutoHyphens w:val="0"/>
              <w:jc w:val="center"/>
              <w:rPr>
                <w:lang w:val="uk-UA" w:eastAsia="uk-UA"/>
              </w:rPr>
            </w:pPr>
            <w:r w:rsidRPr="00452BA6">
              <w:rPr>
                <w:color w:val="000000"/>
                <w:lang w:val="uk-UA" w:eastAsia="uk-UA"/>
              </w:rPr>
              <w:t>1 таблетка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205" w:rsidRPr="00452BA6" w:rsidRDefault="00145205" w:rsidP="00145205">
            <w:pPr>
              <w:suppressAutoHyphens w:val="0"/>
              <w:jc w:val="center"/>
              <w:rPr>
                <w:lang w:val="uk-UA" w:eastAsia="uk-UA"/>
              </w:rPr>
            </w:pPr>
            <w:r w:rsidRPr="00452BA6">
              <w:rPr>
                <w:color w:val="000000"/>
                <w:lang w:val="uk-UA" w:eastAsia="uk-UA"/>
              </w:rPr>
              <w:t>–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5205" w:rsidRPr="00452BA6" w:rsidRDefault="00145205" w:rsidP="00145205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52BA6">
              <w:rPr>
                <w:color w:val="000000"/>
                <w:lang w:val="uk-UA" w:eastAsia="uk-UA"/>
              </w:rPr>
              <w:t>–</w:t>
            </w:r>
          </w:p>
        </w:tc>
      </w:tr>
      <w:tr w:rsidR="00145205" w:rsidRPr="00452BA6" w:rsidTr="00145205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5205" w:rsidRPr="00452BA6" w:rsidRDefault="00145205" w:rsidP="00145205">
            <w:pPr>
              <w:suppressAutoHyphens w:val="0"/>
              <w:jc w:val="center"/>
              <w:rPr>
                <w:lang w:val="uk-UA" w:eastAsia="uk-UA"/>
              </w:rPr>
            </w:pPr>
            <w:r w:rsidRPr="00452BA6">
              <w:rPr>
                <w:color w:val="000000"/>
                <w:lang w:val="en-US" w:eastAsia="uk-UA"/>
              </w:rPr>
              <w:t>4</w:t>
            </w:r>
            <w:r w:rsidRPr="00452BA6">
              <w:rPr>
                <w:color w:val="000000"/>
                <w:lang w:val="uk-UA" w:eastAsia="uk-UA"/>
              </w:rPr>
              <w:t xml:space="preserve"> – 6 кг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5205" w:rsidRPr="00452BA6" w:rsidRDefault="00145205" w:rsidP="00145205">
            <w:pPr>
              <w:suppressAutoHyphens w:val="0"/>
              <w:jc w:val="center"/>
              <w:rPr>
                <w:lang w:val="uk-UA" w:eastAsia="uk-UA"/>
              </w:rPr>
            </w:pPr>
            <w:r w:rsidRPr="00452BA6">
              <w:rPr>
                <w:color w:val="000000"/>
                <w:lang w:val="uk-UA" w:eastAsia="uk-UA"/>
              </w:rPr>
              <w:t>1,5 таблетки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205" w:rsidRPr="00452BA6" w:rsidRDefault="00145205" w:rsidP="00145205">
            <w:pPr>
              <w:suppressAutoHyphens w:val="0"/>
              <w:jc w:val="center"/>
              <w:rPr>
                <w:lang w:val="uk-UA" w:eastAsia="uk-UA"/>
              </w:rPr>
            </w:pPr>
            <w:r w:rsidRPr="00452BA6">
              <w:rPr>
                <w:color w:val="000000"/>
                <w:lang w:val="uk-UA" w:eastAsia="uk-UA"/>
              </w:rPr>
              <w:t>–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5205" w:rsidRPr="00452BA6" w:rsidRDefault="00145205" w:rsidP="00145205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52BA6">
              <w:rPr>
                <w:color w:val="000000"/>
                <w:lang w:val="uk-UA" w:eastAsia="uk-UA"/>
              </w:rPr>
              <w:t>–</w:t>
            </w:r>
          </w:p>
        </w:tc>
      </w:tr>
      <w:tr w:rsidR="00145205" w:rsidRPr="00452BA6" w:rsidTr="00145205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5205" w:rsidRPr="00452BA6" w:rsidRDefault="00145205" w:rsidP="00145205">
            <w:pPr>
              <w:suppressAutoHyphens w:val="0"/>
              <w:jc w:val="center"/>
              <w:rPr>
                <w:lang w:val="uk-UA" w:eastAsia="uk-UA"/>
              </w:rPr>
            </w:pPr>
            <w:r w:rsidRPr="00452BA6">
              <w:rPr>
                <w:color w:val="000000"/>
                <w:lang w:val="en-US" w:eastAsia="uk-UA"/>
              </w:rPr>
              <w:t>6</w:t>
            </w:r>
            <w:r w:rsidRPr="00452BA6">
              <w:rPr>
                <w:color w:val="000000"/>
                <w:lang w:val="uk-UA" w:eastAsia="uk-UA"/>
              </w:rPr>
              <w:t xml:space="preserve"> – 8 кг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5205" w:rsidRPr="00452BA6" w:rsidRDefault="00145205" w:rsidP="00145205">
            <w:pPr>
              <w:suppressAutoHyphens w:val="0"/>
              <w:jc w:val="center"/>
              <w:rPr>
                <w:lang w:val="uk-UA" w:eastAsia="uk-UA"/>
              </w:rPr>
            </w:pPr>
            <w:r w:rsidRPr="00452BA6">
              <w:rPr>
                <w:color w:val="000000"/>
                <w:lang w:val="uk-UA" w:eastAsia="uk-UA"/>
              </w:rPr>
              <w:t>2 таблетки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205" w:rsidRPr="00452BA6" w:rsidRDefault="00145205" w:rsidP="00145205">
            <w:pPr>
              <w:suppressAutoHyphens w:val="0"/>
              <w:jc w:val="center"/>
              <w:rPr>
                <w:lang w:val="uk-UA" w:eastAsia="uk-UA"/>
              </w:rPr>
            </w:pPr>
            <w:r w:rsidRPr="00452BA6">
              <w:rPr>
                <w:color w:val="000000"/>
                <w:lang w:val="uk-UA" w:eastAsia="uk-UA"/>
              </w:rPr>
              <w:t>–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5205" w:rsidRPr="00452BA6" w:rsidRDefault="00145205" w:rsidP="00145205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52BA6">
              <w:rPr>
                <w:color w:val="000000"/>
                <w:lang w:val="uk-UA" w:eastAsia="uk-UA"/>
              </w:rPr>
              <w:t>–</w:t>
            </w:r>
          </w:p>
        </w:tc>
      </w:tr>
      <w:tr w:rsidR="00145205" w:rsidRPr="00452BA6" w:rsidTr="00145205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5205" w:rsidRPr="00452BA6" w:rsidRDefault="00145205" w:rsidP="00145205">
            <w:pPr>
              <w:suppressAutoHyphens w:val="0"/>
              <w:jc w:val="center"/>
              <w:rPr>
                <w:lang w:val="uk-UA" w:eastAsia="uk-UA"/>
              </w:rPr>
            </w:pPr>
            <w:r w:rsidRPr="00452BA6">
              <w:rPr>
                <w:color w:val="000000"/>
                <w:lang w:val="en-US" w:eastAsia="uk-UA"/>
              </w:rPr>
              <w:t>8</w:t>
            </w:r>
            <w:r w:rsidRPr="00452BA6">
              <w:rPr>
                <w:color w:val="000000"/>
                <w:lang w:val="uk-UA" w:eastAsia="uk-UA"/>
              </w:rPr>
              <w:t xml:space="preserve"> – 10 кг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5205" w:rsidRPr="00452BA6" w:rsidRDefault="00145205" w:rsidP="00145205">
            <w:pPr>
              <w:suppressAutoHyphens w:val="0"/>
              <w:jc w:val="center"/>
              <w:rPr>
                <w:lang w:val="uk-UA" w:eastAsia="uk-UA"/>
              </w:rPr>
            </w:pPr>
            <w:r w:rsidRPr="00452BA6">
              <w:rPr>
                <w:color w:val="000000"/>
                <w:lang w:val="uk-UA" w:eastAsia="uk-UA"/>
              </w:rPr>
              <w:t>–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205" w:rsidRPr="00452BA6" w:rsidRDefault="00145205" w:rsidP="00145205">
            <w:pPr>
              <w:suppressAutoHyphens w:val="0"/>
              <w:jc w:val="center"/>
              <w:rPr>
                <w:lang w:val="uk-UA" w:eastAsia="uk-UA"/>
              </w:rPr>
            </w:pPr>
            <w:r w:rsidRPr="00452BA6">
              <w:rPr>
                <w:color w:val="000000"/>
                <w:lang w:val="uk-UA" w:eastAsia="uk-UA"/>
              </w:rPr>
              <w:t>0,5 таблетки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5205" w:rsidRPr="00452BA6" w:rsidRDefault="00145205" w:rsidP="00145205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52BA6">
              <w:rPr>
                <w:color w:val="000000"/>
                <w:lang w:val="uk-UA" w:eastAsia="uk-UA"/>
              </w:rPr>
              <w:t>–</w:t>
            </w:r>
          </w:p>
        </w:tc>
      </w:tr>
      <w:tr w:rsidR="00145205" w:rsidRPr="00452BA6" w:rsidTr="00145205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5205" w:rsidRPr="00452BA6" w:rsidRDefault="00145205" w:rsidP="00145205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52BA6">
              <w:rPr>
                <w:color w:val="000000"/>
                <w:lang w:val="uk-UA" w:eastAsia="uk-UA"/>
              </w:rPr>
              <w:t>10 – 20 кг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5205" w:rsidRPr="00452BA6" w:rsidRDefault="00145205" w:rsidP="00145205">
            <w:pPr>
              <w:suppressAutoHyphens w:val="0"/>
              <w:jc w:val="center"/>
              <w:rPr>
                <w:lang w:val="uk-UA" w:eastAsia="en-US"/>
              </w:rPr>
            </w:pPr>
            <w:r w:rsidRPr="00452BA6">
              <w:rPr>
                <w:color w:val="000000"/>
                <w:lang w:val="uk-UA" w:eastAsia="uk-UA"/>
              </w:rPr>
              <w:t>–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205" w:rsidRPr="00452BA6" w:rsidRDefault="00145205" w:rsidP="00145205">
            <w:pPr>
              <w:suppressAutoHyphens w:val="0"/>
              <w:jc w:val="center"/>
              <w:rPr>
                <w:lang w:val="uk-UA" w:eastAsia="en-US"/>
              </w:rPr>
            </w:pPr>
            <w:r w:rsidRPr="00452BA6">
              <w:rPr>
                <w:color w:val="000000"/>
                <w:lang w:val="uk-UA" w:eastAsia="uk-UA"/>
              </w:rPr>
              <w:t>1 таблетка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5205" w:rsidRPr="00452BA6" w:rsidRDefault="00145205" w:rsidP="00145205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52BA6">
              <w:rPr>
                <w:color w:val="000000"/>
                <w:lang w:val="uk-UA" w:eastAsia="uk-UA"/>
              </w:rPr>
              <w:t>–</w:t>
            </w:r>
          </w:p>
        </w:tc>
      </w:tr>
      <w:tr w:rsidR="00145205" w:rsidRPr="00452BA6" w:rsidTr="00145205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5205" w:rsidRPr="00452BA6" w:rsidRDefault="00145205" w:rsidP="00145205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52BA6">
              <w:rPr>
                <w:color w:val="000000"/>
                <w:lang w:val="uk-UA" w:eastAsia="uk-UA"/>
              </w:rPr>
              <w:t>20 – 30 кг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5205" w:rsidRPr="00452BA6" w:rsidRDefault="00145205" w:rsidP="00145205">
            <w:pPr>
              <w:suppressAutoHyphens w:val="0"/>
              <w:jc w:val="center"/>
              <w:rPr>
                <w:lang w:val="uk-UA" w:eastAsia="en-US"/>
              </w:rPr>
            </w:pPr>
            <w:r w:rsidRPr="00452BA6">
              <w:rPr>
                <w:color w:val="000000"/>
                <w:lang w:val="uk-UA" w:eastAsia="uk-UA"/>
              </w:rPr>
              <w:t>–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205" w:rsidRPr="00452BA6" w:rsidRDefault="00145205" w:rsidP="00145205">
            <w:pPr>
              <w:suppressAutoHyphens w:val="0"/>
              <w:jc w:val="center"/>
              <w:rPr>
                <w:lang w:val="uk-UA" w:eastAsia="en-US"/>
              </w:rPr>
            </w:pPr>
            <w:r w:rsidRPr="00452BA6">
              <w:rPr>
                <w:color w:val="000000"/>
                <w:lang w:val="uk-UA" w:eastAsia="uk-UA"/>
              </w:rPr>
              <w:t>1,5 таблетки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5205" w:rsidRPr="00452BA6" w:rsidRDefault="00145205" w:rsidP="00145205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52BA6">
              <w:rPr>
                <w:color w:val="000000"/>
                <w:lang w:val="uk-UA" w:eastAsia="uk-UA"/>
              </w:rPr>
              <w:t>–</w:t>
            </w:r>
          </w:p>
        </w:tc>
      </w:tr>
      <w:tr w:rsidR="00145205" w:rsidRPr="00452BA6" w:rsidTr="00145205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5205" w:rsidRPr="00452BA6" w:rsidRDefault="00145205" w:rsidP="00145205">
            <w:pPr>
              <w:suppressAutoHyphens w:val="0"/>
              <w:jc w:val="center"/>
              <w:rPr>
                <w:lang w:val="uk-UA" w:eastAsia="uk-UA"/>
              </w:rPr>
            </w:pPr>
            <w:r w:rsidRPr="00452BA6">
              <w:rPr>
                <w:color w:val="000000"/>
                <w:lang w:val="uk-UA" w:eastAsia="uk-UA"/>
              </w:rPr>
              <w:t>30 – 40 кг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5205" w:rsidRPr="00452BA6" w:rsidRDefault="00145205" w:rsidP="00145205">
            <w:pPr>
              <w:suppressAutoHyphens w:val="0"/>
              <w:jc w:val="center"/>
              <w:rPr>
                <w:lang w:val="uk-UA" w:eastAsia="en-US"/>
              </w:rPr>
            </w:pPr>
            <w:r w:rsidRPr="00452BA6">
              <w:rPr>
                <w:color w:val="000000"/>
                <w:lang w:val="uk-UA" w:eastAsia="uk-UA"/>
              </w:rPr>
              <w:t>–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05" w:rsidRPr="00452BA6" w:rsidRDefault="009772D9" w:rsidP="00145205">
            <w:pPr>
              <w:suppressAutoHyphens w:val="0"/>
              <w:jc w:val="center"/>
              <w:rPr>
                <w:lang w:val="uk-UA" w:eastAsia="en-US"/>
              </w:rPr>
            </w:pPr>
            <w:r w:rsidRPr="007D5184">
              <w:rPr>
                <w:color w:val="000000"/>
                <w:lang w:val="uk-UA" w:eastAsia="uk-UA"/>
              </w:rPr>
              <w:t>–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5205" w:rsidRPr="00452BA6" w:rsidRDefault="00145205" w:rsidP="00145205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52BA6">
              <w:rPr>
                <w:color w:val="000000"/>
                <w:lang w:val="uk-UA" w:eastAsia="uk-UA"/>
              </w:rPr>
              <w:t>1 таблетка</w:t>
            </w:r>
          </w:p>
        </w:tc>
      </w:tr>
      <w:tr w:rsidR="00145205" w:rsidRPr="00452BA6" w:rsidTr="00145205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5205" w:rsidRPr="00452BA6" w:rsidRDefault="00145205" w:rsidP="00145205">
            <w:pPr>
              <w:suppressAutoHyphens w:val="0"/>
              <w:jc w:val="center"/>
              <w:rPr>
                <w:lang w:val="uk-UA" w:eastAsia="uk-UA"/>
              </w:rPr>
            </w:pPr>
            <w:r w:rsidRPr="00452BA6">
              <w:rPr>
                <w:color w:val="000000"/>
                <w:lang w:val="uk-UA" w:eastAsia="uk-UA"/>
              </w:rPr>
              <w:t>40 – 60 кг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5205" w:rsidRPr="00452BA6" w:rsidRDefault="00145205" w:rsidP="00145205">
            <w:pPr>
              <w:suppressAutoHyphens w:val="0"/>
              <w:jc w:val="center"/>
              <w:rPr>
                <w:lang w:val="uk-UA" w:eastAsia="en-US"/>
              </w:rPr>
            </w:pPr>
            <w:r w:rsidRPr="00452BA6">
              <w:rPr>
                <w:color w:val="000000"/>
                <w:lang w:val="uk-UA" w:eastAsia="uk-UA"/>
              </w:rPr>
              <w:t>–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05" w:rsidRPr="00452BA6" w:rsidRDefault="00145205" w:rsidP="00145205">
            <w:pPr>
              <w:suppressAutoHyphens w:val="0"/>
              <w:jc w:val="center"/>
              <w:rPr>
                <w:lang w:val="uk-UA" w:eastAsia="en-US"/>
              </w:rPr>
            </w:pPr>
            <w:r w:rsidRPr="00452BA6">
              <w:rPr>
                <w:color w:val="000000"/>
                <w:lang w:val="uk-UA" w:eastAsia="uk-UA"/>
              </w:rPr>
              <w:t>–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5205" w:rsidRPr="00452BA6" w:rsidRDefault="00145205" w:rsidP="00145205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52BA6">
              <w:rPr>
                <w:color w:val="000000"/>
                <w:lang w:val="uk-UA" w:eastAsia="uk-UA"/>
              </w:rPr>
              <w:t>1,5 таблетки</w:t>
            </w:r>
          </w:p>
        </w:tc>
      </w:tr>
      <w:tr w:rsidR="00145205" w:rsidRPr="00452BA6" w:rsidTr="00145205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5205" w:rsidRPr="00452BA6" w:rsidRDefault="00145205" w:rsidP="00145205">
            <w:pPr>
              <w:suppressAutoHyphens w:val="0"/>
              <w:jc w:val="center"/>
              <w:rPr>
                <w:lang w:val="uk-UA" w:eastAsia="uk-UA"/>
              </w:rPr>
            </w:pPr>
            <w:r w:rsidRPr="00452BA6">
              <w:rPr>
                <w:color w:val="000000"/>
                <w:lang w:val="uk-UA" w:eastAsia="uk-UA"/>
              </w:rPr>
              <w:t>60 – 80 кг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5205" w:rsidRPr="00452BA6" w:rsidRDefault="00145205" w:rsidP="00145205">
            <w:pPr>
              <w:suppressAutoHyphens w:val="0"/>
              <w:jc w:val="center"/>
              <w:rPr>
                <w:lang w:val="uk-UA" w:eastAsia="en-US"/>
              </w:rPr>
            </w:pPr>
            <w:r w:rsidRPr="00452BA6">
              <w:rPr>
                <w:color w:val="000000"/>
                <w:lang w:val="uk-UA" w:eastAsia="uk-UA"/>
              </w:rPr>
              <w:t>–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205" w:rsidRPr="00452BA6" w:rsidRDefault="00145205" w:rsidP="00145205">
            <w:pPr>
              <w:suppressAutoHyphens w:val="0"/>
              <w:jc w:val="center"/>
              <w:rPr>
                <w:lang w:val="uk-UA" w:eastAsia="en-US"/>
              </w:rPr>
            </w:pPr>
            <w:r w:rsidRPr="00452BA6">
              <w:rPr>
                <w:color w:val="000000"/>
                <w:lang w:val="uk-UA" w:eastAsia="uk-UA"/>
              </w:rPr>
              <w:t>–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5205" w:rsidRPr="00452BA6" w:rsidRDefault="00145205" w:rsidP="00145205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452BA6">
              <w:rPr>
                <w:color w:val="000000"/>
                <w:lang w:val="uk-UA" w:eastAsia="uk-UA"/>
              </w:rPr>
              <w:t>2 таблетки</w:t>
            </w:r>
          </w:p>
        </w:tc>
      </w:tr>
    </w:tbl>
    <w:p w:rsidR="004E69F2" w:rsidRPr="00452BA6" w:rsidRDefault="004E69F2" w:rsidP="004E69F2">
      <w:pPr>
        <w:ind w:firstLine="567"/>
        <w:jc w:val="both"/>
        <w:rPr>
          <w:lang w:val="uk-UA" w:eastAsia="en-US"/>
        </w:rPr>
      </w:pPr>
      <w:r w:rsidRPr="00452BA6">
        <w:rPr>
          <w:lang w:val="uk-UA" w:eastAsia="uk-UA"/>
        </w:rPr>
        <w:t xml:space="preserve">У разі тяжкого перебігу захворювань органів дихання дозу препарату можна збільшити до 25 мг </w:t>
      </w:r>
      <w:r w:rsidRPr="00452BA6">
        <w:rPr>
          <w:lang w:val="uk-UA" w:bidi="uk-UA"/>
        </w:rPr>
        <w:t>комбінованих діючих речовин</w:t>
      </w:r>
      <w:r w:rsidRPr="00452BA6">
        <w:rPr>
          <w:lang w:val="uk-UA"/>
        </w:rPr>
        <w:t xml:space="preserve"> </w:t>
      </w:r>
      <w:r w:rsidRPr="00452BA6">
        <w:rPr>
          <w:lang w:val="uk-UA" w:eastAsia="uk-UA"/>
        </w:rPr>
        <w:t>на 1 кг маси тіла, двічі на добу.</w:t>
      </w:r>
      <w:r w:rsidRPr="00452BA6">
        <w:rPr>
          <w:lang w:val="uk-UA" w:eastAsia="en-US"/>
        </w:rPr>
        <w:t xml:space="preserve"> </w:t>
      </w:r>
    </w:p>
    <w:p w:rsidR="00145205" w:rsidRPr="00452BA6" w:rsidRDefault="00145205" w:rsidP="00145205">
      <w:pPr>
        <w:widowControl w:val="0"/>
        <w:suppressAutoHyphens w:val="0"/>
        <w:ind w:right="-36" w:firstLine="567"/>
        <w:jc w:val="both"/>
        <w:rPr>
          <w:color w:val="000000"/>
          <w:lang w:val="uk-UA" w:eastAsia="en-US"/>
        </w:rPr>
      </w:pPr>
      <w:r w:rsidRPr="00452BA6">
        <w:rPr>
          <w:color w:val="000000"/>
          <w:lang w:val="uk-UA" w:eastAsia="en-US"/>
        </w:rPr>
        <w:t>Дотримання дієти або особливого режиму годівлі не вимагається.</w:t>
      </w:r>
    </w:p>
    <w:p w:rsidR="00145205" w:rsidRPr="00452BA6" w:rsidRDefault="00145205" w:rsidP="00145205">
      <w:pPr>
        <w:widowControl w:val="0"/>
        <w:suppressAutoHyphens w:val="0"/>
        <w:ind w:right="-36" w:firstLine="567"/>
        <w:jc w:val="both"/>
        <w:rPr>
          <w:color w:val="000000"/>
          <w:lang w:val="uk-UA" w:eastAsia="en-US"/>
        </w:rPr>
      </w:pPr>
      <w:r w:rsidRPr="00452BA6">
        <w:rPr>
          <w:color w:val="000000"/>
          <w:lang w:val="uk-UA" w:eastAsia="en-US"/>
        </w:rPr>
        <w:t xml:space="preserve">Тривалість застосування препарату – 5-7 діб. </w:t>
      </w:r>
    </w:p>
    <w:p w:rsidR="00145205" w:rsidRPr="00452BA6" w:rsidRDefault="00145205" w:rsidP="00145205">
      <w:pPr>
        <w:widowControl w:val="0"/>
        <w:suppressAutoHyphens w:val="0"/>
        <w:ind w:right="-36" w:firstLine="567"/>
        <w:jc w:val="both"/>
        <w:rPr>
          <w:color w:val="000000"/>
          <w:lang w:val="uk-UA" w:eastAsia="en-US"/>
        </w:rPr>
      </w:pPr>
      <w:r w:rsidRPr="00452BA6">
        <w:rPr>
          <w:color w:val="000000"/>
          <w:lang w:val="uk-UA" w:eastAsia="en-US"/>
        </w:rPr>
        <w:t>За хронічних та тяжких випадків лікування, за рішенням та під постійним наглядом лікаря ветеринарної медицини, продовжують до:</w:t>
      </w:r>
    </w:p>
    <w:p w:rsidR="00145205" w:rsidRPr="00452BA6" w:rsidRDefault="00145205" w:rsidP="00145205">
      <w:pPr>
        <w:widowControl w:val="0"/>
        <w:suppressAutoHyphens w:val="0"/>
        <w:ind w:right="-36" w:firstLine="567"/>
        <w:jc w:val="both"/>
        <w:rPr>
          <w:color w:val="000000"/>
          <w:lang w:val="uk-UA" w:eastAsia="en-US"/>
        </w:rPr>
      </w:pPr>
      <w:r w:rsidRPr="00452BA6">
        <w:rPr>
          <w:color w:val="000000"/>
          <w:lang w:val="uk-UA" w:eastAsia="en-US"/>
        </w:rPr>
        <w:t>хронічні хвороби шкіри – 10-12 діб,</w:t>
      </w:r>
    </w:p>
    <w:p w:rsidR="00145205" w:rsidRPr="00452BA6" w:rsidRDefault="00145205" w:rsidP="00145205">
      <w:pPr>
        <w:widowControl w:val="0"/>
        <w:suppressAutoHyphens w:val="0"/>
        <w:ind w:right="-36" w:firstLine="567"/>
        <w:jc w:val="both"/>
        <w:rPr>
          <w:color w:val="000000"/>
          <w:lang w:val="uk-UA" w:eastAsia="en-US"/>
        </w:rPr>
      </w:pPr>
      <w:r w:rsidRPr="00452BA6">
        <w:rPr>
          <w:color w:val="000000"/>
          <w:lang w:val="uk-UA" w:eastAsia="en-US"/>
        </w:rPr>
        <w:t>хронічні цистити – 10-28 діб,</w:t>
      </w:r>
    </w:p>
    <w:p w:rsidR="00145205" w:rsidRPr="00452BA6" w:rsidRDefault="00145205" w:rsidP="00145205">
      <w:pPr>
        <w:widowControl w:val="0"/>
        <w:suppressAutoHyphens w:val="0"/>
        <w:ind w:right="-36" w:firstLine="567"/>
        <w:jc w:val="both"/>
        <w:rPr>
          <w:snapToGrid w:val="0"/>
          <w:color w:val="000000"/>
          <w:lang w:val="uk-UA" w:eastAsia="uk-UA"/>
        </w:rPr>
      </w:pPr>
      <w:r w:rsidRPr="00452BA6">
        <w:rPr>
          <w:color w:val="000000"/>
          <w:lang w:val="uk-UA" w:eastAsia="en-US"/>
        </w:rPr>
        <w:t>хвороби органів дихання – 8-10 діб.</w:t>
      </w:r>
    </w:p>
    <w:p w:rsidR="00145205" w:rsidRPr="00452BA6" w:rsidRDefault="00145205" w:rsidP="00145205">
      <w:pPr>
        <w:widowControl w:val="0"/>
        <w:suppressAutoHyphens w:val="0"/>
        <w:ind w:right="-36" w:firstLine="567"/>
        <w:jc w:val="both"/>
        <w:rPr>
          <w:b/>
          <w:snapToGrid w:val="0"/>
          <w:lang w:val="uk-UA" w:eastAsia="en-US"/>
        </w:rPr>
      </w:pPr>
      <w:r w:rsidRPr="00452BA6">
        <w:rPr>
          <w:b/>
          <w:snapToGrid w:val="0"/>
          <w:lang w:val="uk-UA" w:eastAsia="en-US"/>
        </w:rPr>
        <w:t>5.9 Передозування (симптоми, невідкладні заходи, антидоти)</w:t>
      </w:r>
    </w:p>
    <w:p w:rsidR="00145205" w:rsidRPr="00452BA6" w:rsidRDefault="00145205" w:rsidP="00145205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val="uk-UA" w:eastAsia="en-US"/>
        </w:rPr>
      </w:pPr>
      <w:r w:rsidRPr="00452BA6">
        <w:rPr>
          <w:snapToGrid w:val="0"/>
          <w:color w:val="000000"/>
          <w:lang w:val="uk-UA" w:eastAsia="en-US"/>
        </w:rPr>
        <w:t>При передозуванні препарату спостерігають помірно виражені розлади травного каналу (діарея, нудота та блювання). За необхідності слід розпочати симптоматичне лікування.</w:t>
      </w:r>
    </w:p>
    <w:p w:rsidR="00145205" w:rsidRPr="00452BA6" w:rsidRDefault="00145205" w:rsidP="00145205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452BA6">
        <w:rPr>
          <w:b/>
          <w:snapToGrid w:val="0"/>
          <w:lang w:eastAsia="en-US"/>
        </w:rPr>
        <w:t>5.</w:t>
      </w:r>
      <w:r w:rsidRPr="00452BA6">
        <w:rPr>
          <w:b/>
          <w:snapToGrid w:val="0"/>
          <w:lang w:val="uk-UA" w:eastAsia="en-US"/>
        </w:rPr>
        <w:t>10</w:t>
      </w:r>
      <w:r w:rsidRPr="00452BA6">
        <w:rPr>
          <w:b/>
          <w:snapToGrid w:val="0"/>
          <w:lang w:eastAsia="en-US"/>
        </w:rPr>
        <w:t xml:space="preserve"> </w:t>
      </w:r>
      <w:proofErr w:type="spellStart"/>
      <w:r w:rsidRPr="00452BA6">
        <w:rPr>
          <w:b/>
          <w:snapToGrid w:val="0"/>
          <w:lang w:eastAsia="en-US"/>
        </w:rPr>
        <w:t>Спеціальні</w:t>
      </w:r>
      <w:proofErr w:type="spellEnd"/>
      <w:r w:rsidRPr="00452BA6">
        <w:rPr>
          <w:b/>
          <w:snapToGrid w:val="0"/>
          <w:lang w:eastAsia="en-US"/>
        </w:rPr>
        <w:t xml:space="preserve"> </w:t>
      </w:r>
      <w:proofErr w:type="spellStart"/>
      <w:r w:rsidRPr="00452BA6">
        <w:rPr>
          <w:b/>
          <w:snapToGrid w:val="0"/>
          <w:lang w:eastAsia="en-US"/>
        </w:rPr>
        <w:t>застереження</w:t>
      </w:r>
      <w:proofErr w:type="spellEnd"/>
    </w:p>
    <w:p w:rsidR="00145205" w:rsidRPr="00452BA6" w:rsidRDefault="00145205" w:rsidP="00145205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val="uk-UA" w:eastAsia="en-US"/>
        </w:rPr>
      </w:pPr>
      <w:r w:rsidRPr="00452BA6">
        <w:rPr>
          <w:snapToGrid w:val="0"/>
          <w:color w:val="000000"/>
          <w:lang w:val="uk-UA" w:eastAsia="en-US"/>
        </w:rPr>
        <w:t>При застосуванні препарату чітко дотримуватися рекомендованого дозування.</w:t>
      </w:r>
    </w:p>
    <w:p w:rsidR="00145205" w:rsidRPr="00452BA6" w:rsidRDefault="00145205" w:rsidP="00145205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452BA6">
        <w:rPr>
          <w:b/>
          <w:snapToGrid w:val="0"/>
          <w:lang w:val="uk-UA" w:eastAsia="en-US"/>
        </w:rPr>
        <w:t>5.11 Період виведення (</w:t>
      </w:r>
      <w:proofErr w:type="spellStart"/>
      <w:r w:rsidRPr="00452BA6">
        <w:rPr>
          <w:b/>
          <w:snapToGrid w:val="0"/>
          <w:lang w:val="uk-UA" w:eastAsia="en-US"/>
        </w:rPr>
        <w:t>каренція</w:t>
      </w:r>
      <w:proofErr w:type="spellEnd"/>
      <w:r w:rsidRPr="00452BA6">
        <w:rPr>
          <w:b/>
          <w:snapToGrid w:val="0"/>
          <w:lang w:val="uk-UA" w:eastAsia="en-US"/>
        </w:rPr>
        <w:t>)</w:t>
      </w:r>
    </w:p>
    <w:p w:rsidR="00145205" w:rsidRPr="00452BA6" w:rsidRDefault="00145205" w:rsidP="00145205">
      <w:pPr>
        <w:widowControl w:val="0"/>
        <w:suppressAutoHyphens w:val="0"/>
        <w:ind w:right="454" w:firstLine="567"/>
        <w:jc w:val="both"/>
        <w:rPr>
          <w:snapToGrid w:val="0"/>
          <w:lang w:val="uk-UA" w:eastAsia="en-US"/>
        </w:rPr>
      </w:pPr>
      <w:r w:rsidRPr="00452BA6">
        <w:rPr>
          <w:snapToGrid w:val="0"/>
          <w:lang w:val="uk-UA" w:eastAsia="en-US"/>
        </w:rPr>
        <w:t>Для непродуктивних тварин не визначають.</w:t>
      </w:r>
    </w:p>
    <w:p w:rsidR="00145205" w:rsidRPr="00452BA6" w:rsidRDefault="00145205" w:rsidP="00145205">
      <w:pPr>
        <w:suppressAutoHyphens w:val="0"/>
        <w:ind w:right="454" w:firstLine="567"/>
        <w:jc w:val="both"/>
        <w:rPr>
          <w:b/>
          <w:lang w:val="uk-UA" w:eastAsia="en-US"/>
        </w:rPr>
      </w:pPr>
      <w:r w:rsidRPr="00452BA6">
        <w:rPr>
          <w:b/>
          <w:lang w:val="uk-UA" w:eastAsia="en-US"/>
        </w:rPr>
        <w:t>5.12 Спеціальні застереження для осіб і обслуговуючого персоналу</w:t>
      </w:r>
    </w:p>
    <w:p w:rsidR="00145205" w:rsidRPr="00452BA6" w:rsidRDefault="00145205" w:rsidP="00145205">
      <w:pPr>
        <w:widowControl w:val="0"/>
        <w:suppressAutoHyphens w:val="0"/>
        <w:ind w:right="-2" w:firstLine="567"/>
        <w:jc w:val="both"/>
        <w:rPr>
          <w:lang w:val="uk-UA" w:eastAsia="en-US"/>
        </w:rPr>
      </w:pPr>
      <w:r w:rsidRPr="00452BA6">
        <w:rPr>
          <w:lang w:val="uk-UA" w:eastAsia="en-US"/>
        </w:rPr>
        <w:t xml:space="preserve">Антибіотики </w:t>
      </w:r>
      <w:proofErr w:type="spellStart"/>
      <w:r w:rsidRPr="00452BA6">
        <w:rPr>
          <w:lang w:val="uk-UA" w:eastAsia="en-US"/>
        </w:rPr>
        <w:t>пеніцилінового</w:t>
      </w:r>
      <w:proofErr w:type="spellEnd"/>
      <w:r w:rsidRPr="00452BA6">
        <w:rPr>
          <w:lang w:val="uk-UA" w:eastAsia="en-US"/>
        </w:rPr>
        <w:t xml:space="preserve"> та </w:t>
      </w:r>
      <w:proofErr w:type="spellStart"/>
      <w:r w:rsidRPr="00452BA6">
        <w:rPr>
          <w:lang w:val="uk-UA" w:eastAsia="en-US"/>
        </w:rPr>
        <w:t>цефалоспоринового</w:t>
      </w:r>
      <w:proofErr w:type="spellEnd"/>
      <w:r w:rsidRPr="00452BA6">
        <w:rPr>
          <w:lang w:val="uk-UA" w:eastAsia="en-US"/>
        </w:rPr>
        <w:t xml:space="preserve"> ряду можуть викликати алергічну реакцію в результаті їх вдихання, проковтування або потрапляння на шкіру. Підвищена чутливість до пеніцилінів може призвести до перехресної реакції із </w:t>
      </w:r>
      <w:proofErr w:type="spellStart"/>
      <w:r w:rsidRPr="00452BA6">
        <w:rPr>
          <w:lang w:val="uk-UA" w:eastAsia="en-US"/>
        </w:rPr>
        <w:t>цефалоспоринами</w:t>
      </w:r>
      <w:proofErr w:type="spellEnd"/>
      <w:r w:rsidRPr="00452BA6">
        <w:rPr>
          <w:lang w:val="uk-UA" w:eastAsia="en-US"/>
        </w:rPr>
        <w:t xml:space="preserve"> та навпаки. Сильні алергічні реакції спостерігають епізодично. Не допускати до роботи з препаратом людей з підвищеною чутливістю до антибіотиків </w:t>
      </w:r>
      <w:proofErr w:type="spellStart"/>
      <w:r w:rsidRPr="00452BA6">
        <w:rPr>
          <w:lang w:val="uk-UA" w:eastAsia="en-US"/>
        </w:rPr>
        <w:t>пеніцилінового</w:t>
      </w:r>
      <w:proofErr w:type="spellEnd"/>
      <w:r w:rsidRPr="00452BA6">
        <w:rPr>
          <w:lang w:val="uk-UA" w:eastAsia="en-US"/>
        </w:rPr>
        <w:t xml:space="preserve"> та </w:t>
      </w:r>
      <w:proofErr w:type="spellStart"/>
      <w:r w:rsidRPr="00452BA6">
        <w:rPr>
          <w:lang w:val="uk-UA" w:eastAsia="en-US"/>
        </w:rPr>
        <w:t>цефалоспоринового</w:t>
      </w:r>
      <w:proofErr w:type="spellEnd"/>
      <w:r w:rsidRPr="00452BA6">
        <w:rPr>
          <w:lang w:val="uk-UA" w:eastAsia="en-US"/>
        </w:rPr>
        <w:t xml:space="preserve"> ряду.</w:t>
      </w:r>
    </w:p>
    <w:p w:rsidR="00145205" w:rsidRPr="00452BA6" w:rsidRDefault="00145205" w:rsidP="00145205">
      <w:pPr>
        <w:widowControl w:val="0"/>
        <w:suppressAutoHyphens w:val="0"/>
        <w:ind w:right="-2" w:firstLine="567"/>
        <w:jc w:val="both"/>
        <w:rPr>
          <w:lang w:val="uk-UA" w:eastAsia="en-US"/>
        </w:rPr>
      </w:pPr>
      <w:r w:rsidRPr="00452BA6">
        <w:rPr>
          <w:lang w:val="uk-UA" w:eastAsia="en-US"/>
        </w:rPr>
        <w:t>У випадку виникнення таких симптомів як висипання на шкірі, свербіж чи набряк обличчя, очей, губ, важке дихання, необхідно терміново звернутися за медичною допомогою.</w:t>
      </w:r>
    </w:p>
    <w:p w:rsidR="00145205" w:rsidRPr="00452BA6" w:rsidRDefault="00145205" w:rsidP="00145205">
      <w:pPr>
        <w:widowControl w:val="0"/>
        <w:suppressAutoHyphens w:val="0"/>
        <w:ind w:right="-2" w:firstLine="567"/>
        <w:jc w:val="both"/>
        <w:rPr>
          <w:lang w:val="uk-UA" w:eastAsia="en-US"/>
        </w:rPr>
      </w:pPr>
      <w:r w:rsidRPr="00452BA6">
        <w:rPr>
          <w:lang w:val="uk-UA" w:eastAsia="en-US"/>
        </w:rPr>
        <w:t>Після користування препаратом ретельно вимити руки з милом.</w:t>
      </w:r>
    </w:p>
    <w:p w:rsidR="00145205" w:rsidRPr="00452BA6" w:rsidRDefault="00145205" w:rsidP="00145205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452BA6">
        <w:rPr>
          <w:b/>
          <w:snapToGrid w:val="0"/>
          <w:lang w:val="uk-UA" w:eastAsia="en-US"/>
        </w:rPr>
        <w:t>6. Фармацевтичні особливості</w:t>
      </w:r>
    </w:p>
    <w:p w:rsidR="00145205" w:rsidRPr="00452BA6" w:rsidRDefault="00145205" w:rsidP="00145205">
      <w:pPr>
        <w:widowControl w:val="0"/>
        <w:suppressAutoHyphens w:val="0"/>
        <w:snapToGrid w:val="0"/>
        <w:ind w:right="454" w:firstLine="567"/>
        <w:jc w:val="both"/>
        <w:rPr>
          <w:b/>
          <w:lang w:val="x-none" w:eastAsia="ru-RU"/>
        </w:rPr>
      </w:pPr>
      <w:r w:rsidRPr="00452BA6">
        <w:rPr>
          <w:b/>
          <w:snapToGrid w:val="0"/>
          <w:lang w:val="x-none" w:eastAsia="ru-RU"/>
        </w:rPr>
        <w:t>6.1 Форми несумісності (основні)</w:t>
      </w:r>
    </w:p>
    <w:p w:rsidR="00145205" w:rsidRPr="00452BA6" w:rsidRDefault="00145205" w:rsidP="00145205">
      <w:pPr>
        <w:widowControl w:val="0"/>
        <w:suppressAutoHyphens w:val="0"/>
        <w:snapToGrid w:val="0"/>
        <w:ind w:right="454" w:firstLine="567"/>
        <w:jc w:val="both"/>
        <w:rPr>
          <w:snapToGrid w:val="0"/>
          <w:color w:val="000000"/>
          <w:lang w:val="uk-UA" w:eastAsia="ru-RU"/>
        </w:rPr>
      </w:pPr>
      <w:r w:rsidRPr="00452BA6">
        <w:rPr>
          <w:snapToGrid w:val="0"/>
          <w:color w:val="000000"/>
          <w:lang w:val="x-none" w:eastAsia="ru-RU"/>
        </w:rPr>
        <w:t xml:space="preserve">Не </w:t>
      </w:r>
      <w:r w:rsidRPr="00452BA6">
        <w:rPr>
          <w:snapToGrid w:val="0"/>
          <w:color w:val="000000"/>
          <w:lang w:val="uk-UA" w:eastAsia="ru-RU"/>
        </w:rPr>
        <w:t>встановлені</w:t>
      </w:r>
      <w:r w:rsidRPr="00452BA6">
        <w:rPr>
          <w:snapToGrid w:val="0"/>
          <w:color w:val="000000"/>
          <w:lang w:val="x-none" w:eastAsia="ru-RU"/>
        </w:rPr>
        <w:t>.</w:t>
      </w:r>
    </w:p>
    <w:p w:rsidR="00145205" w:rsidRPr="00452BA6" w:rsidRDefault="00145205" w:rsidP="00145205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452BA6">
        <w:rPr>
          <w:b/>
          <w:snapToGrid w:val="0"/>
          <w:lang w:val="uk-UA" w:eastAsia="en-US"/>
        </w:rPr>
        <w:t>6.2 Термін придатності</w:t>
      </w:r>
    </w:p>
    <w:p w:rsidR="00145205" w:rsidRPr="00452BA6" w:rsidRDefault="00145205" w:rsidP="00145205">
      <w:pPr>
        <w:widowControl w:val="0"/>
        <w:suppressAutoHyphens w:val="0"/>
        <w:ind w:right="454" w:firstLine="567"/>
        <w:jc w:val="both"/>
        <w:rPr>
          <w:snapToGrid w:val="0"/>
          <w:lang w:val="uk-UA" w:eastAsia="en-US"/>
        </w:rPr>
      </w:pPr>
      <w:r w:rsidRPr="00452BA6">
        <w:rPr>
          <w:snapToGrid w:val="0"/>
          <w:color w:val="000000"/>
          <w:lang w:val="uk-UA" w:eastAsia="en-US"/>
        </w:rPr>
        <w:t>3 роки.</w:t>
      </w:r>
    </w:p>
    <w:p w:rsidR="00145205" w:rsidRPr="00452BA6" w:rsidRDefault="00145205" w:rsidP="00145205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452BA6">
        <w:rPr>
          <w:b/>
          <w:snapToGrid w:val="0"/>
          <w:lang w:val="uk-UA" w:eastAsia="en-US"/>
        </w:rPr>
        <w:t>6.3 Особливі заходи зберігання</w:t>
      </w:r>
    </w:p>
    <w:p w:rsidR="00145205" w:rsidRPr="00452BA6" w:rsidRDefault="00145205" w:rsidP="00145205">
      <w:pPr>
        <w:widowControl w:val="0"/>
        <w:suppressAutoHyphens w:val="0"/>
        <w:ind w:right="-2" w:firstLine="567"/>
        <w:jc w:val="both"/>
        <w:rPr>
          <w:color w:val="000000"/>
          <w:lang w:val="uk-UA" w:eastAsia="en-US"/>
        </w:rPr>
      </w:pPr>
      <w:r w:rsidRPr="00452BA6">
        <w:rPr>
          <w:color w:val="000000"/>
          <w:lang w:val="uk-UA" w:eastAsia="en-US"/>
        </w:rPr>
        <w:t>Препарат зберігають в оригінальній упаковці виробника, окремо від продуктів харчування і кормів, у сухому, захищеному від прямих сонячних променів, недоступному для дітей і тварин місці при температурі не вище 25°C.</w:t>
      </w:r>
    </w:p>
    <w:p w:rsidR="00145205" w:rsidRPr="00452BA6" w:rsidRDefault="00145205" w:rsidP="00145205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452BA6">
        <w:rPr>
          <w:b/>
          <w:snapToGrid w:val="0"/>
          <w:lang w:val="uk-UA" w:eastAsia="en-US"/>
        </w:rPr>
        <w:t>6.4 Природа і склад контейнера первинного пакування</w:t>
      </w:r>
    </w:p>
    <w:p w:rsidR="00145205" w:rsidRPr="00452BA6" w:rsidRDefault="001A1135" w:rsidP="00145205">
      <w:pPr>
        <w:suppressAutoHyphens w:val="0"/>
        <w:ind w:firstLine="567"/>
        <w:jc w:val="both"/>
        <w:rPr>
          <w:snapToGrid w:val="0"/>
          <w:color w:val="000000"/>
          <w:lang w:val="uk-UA" w:eastAsia="uk-UA"/>
        </w:rPr>
      </w:pPr>
      <w:r w:rsidRPr="001A1135">
        <w:rPr>
          <w:snapToGrid w:val="0"/>
          <w:color w:val="000000"/>
          <w:lang w:val="uk-UA" w:eastAsia="en-US"/>
        </w:rPr>
        <w:t>Блістери з ОПА/</w:t>
      </w:r>
      <w:proofErr w:type="spellStart"/>
      <w:r w:rsidRPr="001A1135">
        <w:rPr>
          <w:snapToGrid w:val="0"/>
          <w:color w:val="000000"/>
          <w:lang w:val="uk-UA" w:eastAsia="en-US"/>
        </w:rPr>
        <w:t>Al</w:t>
      </w:r>
      <w:proofErr w:type="spellEnd"/>
      <w:r w:rsidRPr="001A1135">
        <w:rPr>
          <w:snapToGrid w:val="0"/>
          <w:color w:val="000000"/>
          <w:lang w:val="uk-UA" w:eastAsia="en-US"/>
        </w:rPr>
        <w:t xml:space="preserve">/ПВХ або з PET/PE та алюмінієвої фольги по 10 таблеток, упаковані в картонні коробки. Коробка з 1 блістером по 10 таблеток. Коробка з 10 блістерами по 10 таблеток. </w:t>
      </w:r>
    </w:p>
    <w:p w:rsidR="00735B88" w:rsidRDefault="00735B88" w:rsidP="00735B88">
      <w:pPr>
        <w:jc w:val="right"/>
        <w:rPr>
          <w:lang w:val="uk-UA"/>
        </w:rPr>
      </w:pPr>
      <w:r>
        <w:rPr>
          <w:lang w:val="uk-UA"/>
        </w:rPr>
        <w:lastRenderedPageBreak/>
        <w:t>Продовження д</w:t>
      </w:r>
      <w:r w:rsidRPr="00735B88">
        <w:rPr>
          <w:lang w:val="uk-UA"/>
        </w:rPr>
        <w:t>одатк</w:t>
      </w:r>
      <w:r>
        <w:rPr>
          <w:lang w:val="uk-UA"/>
        </w:rPr>
        <w:t>у</w:t>
      </w:r>
      <w:r w:rsidRPr="00735B88">
        <w:rPr>
          <w:lang w:val="uk-UA"/>
        </w:rPr>
        <w:t xml:space="preserve"> 1</w:t>
      </w:r>
    </w:p>
    <w:p w:rsidR="00735B88" w:rsidRDefault="00735B88" w:rsidP="00735B88">
      <w:pPr>
        <w:jc w:val="right"/>
        <w:rPr>
          <w:lang w:val="uk-UA"/>
        </w:rPr>
      </w:pPr>
      <w:r>
        <w:rPr>
          <w:lang w:val="uk-UA"/>
        </w:rPr>
        <w:t xml:space="preserve">до реєстраційного посвідчення </w:t>
      </w:r>
    </w:p>
    <w:p w:rsidR="00735B88" w:rsidRDefault="00735B88" w:rsidP="00735B88">
      <w:pPr>
        <w:jc w:val="right"/>
        <w:rPr>
          <w:lang w:val="uk-UA"/>
        </w:rPr>
      </w:pPr>
    </w:p>
    <w:p w:rsidR="001A1135" w:rsidRPr="00735B88" w:rsidRDefault="001A1135" w:rsidP="00735B88">
      <w:pPr>
        <w:jc w:val="right"/>
        <w:rPr>
          <w:lang w:val="uk-UA"/>
        </w:rPr>
      </w:pPr>
    </w:p>
    <w:p w:rsidR="00735B88" w:rsidRDefault="001A1135" w:rsidP="00735B88">
      <w:pPr>
        <w:pStyle w:val="af3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A1135">
        <w:rPr>
          <w:rFonts w:ascii="Times New Roman" w:hAnsi="Times New Roman"/>
          <w:sz w:val="24"/>
          <w:szCs w:val="24"/>
          <w:lang w:val="uk-UA"/>
        </w:rPr>
        <w:t>Полімерні флакони по 20 таблеток у картонних коробках.</w:t>
      </w:r>
    </w:p>
    <w:p w:rsidR="00145205" w:rsidRPr="00452BA6" w:rsidRDefault="00145205" w:rsidP="00145205">
      <w:pPr>
        <w:widowControl w:val="0"/>
        <w:suppressAutoHyphens w:val="0"/>
        <w:snapToGrid w:val="0"/>
        <w:ind w:right="-36" w:firstLine="567"/>
        <w:jc w:val="both"/>
        <w:rPr>
          <w:b/>
          <w:lang w:val="x-none" w:eastAsia="ru-RU"/>
        </w:rPr>
      </w:pPr>
      <w:r w:rsidRPr="00452BA6">
        <w:rPr>
          <w:b/>
          <w:snapToGrid w:val="0"/>
          <w:lang w:val="x-none" w:eastAsia="ru-RU"/>
        </w:rPr>
        <w:t>6.5 Особливі заходи безпеки при поводженні з невикористаним препаратом або із його залишками</w:t>
      </w:r>
    </w:p>
    <w:p w:rsidR="00145205" w:rsidRPr="00452BA6" w:rsidRDefault="00145205" w:rsidP="00145205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snapToGrid w:val="0"/>
          <w:color w:val="000000"/>
          <w:lang w:eastAsia="ru-RU"/>
        </w:rPr>
      </w:pPr>
      <w:proofErr w:type="spellStart"/>
      <w:r w:rsidRPr="00452BA6">
        <w:rPr>
          <w:snapToGrid w:val="0"/>
          <w:color w:val="000000"/>
          <w:lang w:val="x-none" w:eastAsia="ru-RU"/>
        </w:rPr>
        <w:t>Невикористаний</w:t>
      </w:r>
      <w:proofErr w:type="spellEnd"/>
      <w:r w:rsidRPr="00452BA6">
        <w:rPr>
          <w:snapToGrid w:val="0"/>
          <w:color w:val="000000"/>
          <w:lang w:val="x-none" w:eastAsia="ru-RU"/>
        </w:rPr>
        <w:t xml:space="preserve"> </w:t>
      </w:r>
      <w:proofErr w:type="spellStart"/>
      <w:r w:rsidRPr="00452BA6">
        <w:rPr>
          <w:snapToGrid w:val="0"/>
          <w:color w:val="000000"/>
          <w:lang w:val="x-none" w:eastAsia="ru-RU"/>
        </w:rPr>
        <w:t>або</w:t>
      </w:r>
      <w:proofErr w:type="spellEnd"/>
      <w:r w:rsidRPr="00452BA6">
        <w:rPr>
          <w:snapToGrid w:val="0"/>
          <w:color w:val="000000"/>
          <w:lang w:val="x-none" w:eastAsia="ru-RU"/>
        </w:rPr>
        <w:t xml:space="preserve"> </w:t>
      </w:r>
      <w:proofErr w:type="spellStart"/>
      <w:r w:rsidRPr="00452BA6">
        <w:rPr>
          <w:snapToGrid w:val="0"/>
          <w:color w:val="000000"/>
          <w:lang w:val="x-none" w:eastAsia="ru-RU"/>
        </w:rPr>
        <w:t>протермінований</w:t>
      </w:r>
      <w:proofErr w:type="spellEnd"/>
      <w:r w:rsidRPr="00452BA6">
        <w:rPr>
          <w:snapToGrid w:val="0"/>
          <w:color w:val="000000"/>
          <w:lang w:val="x-none" w:eastAsia="ru-RU"/>
        </w:rPr>
        <w:t xml:space="preserve"> препарат </w:t>
      </w:r>
      <w:proofErr w:type="spellStart"/>
      <w:r w:rsidRPr="00452BA6">
        <w:rPr>
          <w:snapToGrid w:val="0"/>
          <w:color w:val="000000"/>
          <w:lang w:val="x-none" w:eastAsia="ru-RU"/>
        </w:rPr>
        <w:t>утилізують</w:t>
      </w:r>
      <w:proofErr w:type="spellEnd"/>
      <w:r w:rsidRPr="00452BA6">
        <w:rPr>
          <w:snapToGrid w:val="0"/>
          <w:color w:val="000000"/>
          <w:lang w:val="x-none" w:eastAsia="ru-RU"/>
        </w:rPr>
        <w:t xml:space="preserve"> </w:t>
      </w:r>
      <w:proofErr w:type="spellStart"/>
      <w:r w:rsidRPr="00452BA6">
        <w:rPr>
          <w:snapToGrid w:val="0"/>
          <w:color w:val="000000"/>
          <w:lang w:val="x-none" w:eastAsia="ru-RU"/>
        </w:rPr>
        <w:t>відповідно</w:t>
      </w:r>
      <w:proofErr w:type="spellEnd"/>
      <w:r w:rsidRPr="00452BA6">
        <w:rPr>
          <w:snapToGrid w:val="0"/>
          <w:color w:val="000000"/>
          <w:lang w:val="x-none" w:eastAsia="ru-RU"/>
        </w:rPr>
        <w:t xml:space="preserve"> до чинного законодавства.</w:t>
      </w:r>
    </w:p>
    <w:p w:rsidR="00145205" w:rsidRPr="00452BA6" w:rsidRDefault="00145205" w:rsidP="00145205">
      <w:pPr>
        <w:widowControl w:val="0"/>
        <w:suppressAutoHyphens w:val="0"/>
        <w:snapToGrid w:val="0"/>
        <w:ind w:right="454" w:firstLine="567"/>
        <w:jc w:val="both"/>
        <w:rPr>
          <w:snapToGrid w:val="0"/>
          <w:lang w:eastAsia="ru-RU"/>
        </w:rPr>
      </w:pPr>
      <w:r w:rsidRPr="00452BA6">
        <w:rPr>
          <w:b/>
          <w:snapToGrid w:val="0"/>
          <w:lang w:val="x-none" w:eastAsia="ru-RU"/>
        </w:rPr>
        <w:t>7. Назва і місце знаходження власника реєстраційного посвідчення</w:t>
      </w:r>
    </w:p>
    <w:tbl>
      <w:tblPr>
        <w:tblW w:w="11774" w:type="dxa"/>
        <w:tblLayout w:type="fixed"/>
        <w:tblLook w:val="04A0" w:firstRow="1" w:lastRow="0" w:firstColumn="1" w:lastColumn="0" w:noHBand="0" w:noVBand="1"/>
      </w:tblPr>
      <w:tblGrid>
        <w:gridCol w:w="9322"/>
        <w:gridCol w:w="2452"/>
      </w:tblGrid>
      <w:tr w:rsidR="00145205" w:rsidRPr="00452BA6" w:rsidTr="0084274F">
        <w:tc>
          <w:tcPr>
            <w:tcW w:w="9322" w:type="dxa"/>
            <w:hideMark/>
          </w:tcPr>
          <w:p w:rsidR="00145205" w:rsidRPr="00452BA6" w:rsidRDefault="00145205" w:rsidP="00145205">
            <w:pPr>
              <w:suppressAutoHyphens w:val="0"/>
              <w:ind w:firstLine="567"/>
              <w:rPr>
                <w:lang w:eastAsia="en-US"/>
              </w:rPr>
            </w:pPr>
            <w:r w:rsidRPr="00452BA6">
              <w:rPr>
                <w:lang w:eastAsia="en-US"/>
              </w:rPr>
              <w:t>ТОВ "</w:t>
            </w:r>
            <w:proofErr w:type="spellStart"/>
            <w:r w:rsidRPr="00452BA6">
              <w:rPr>
                <w:lang w:eastAsia="en-US"/>
              </w:rPr>
              <w:t>ВоВет</w:t>
            </w:r>
            <w:proofErr w:type="spellEnd"/>
            <w:r w:rsidRPr="00452BA6">
              <w:rPr>
                <w:lang w:eastAsia="en-US"/>
              </w:rPr>
              <w:t>"</w:t>
            </w:r>
          </w:p>
          <w:p w:rsidR="00145205" w:rsidRPr="00452BA6" w:rsidRDefault="00145205" w:rsidP="004D6759">
            <w:pPr>
              <w:suppressAutoHyphens w:val="0"/>
              <w:ind w:right="-250" w:firstLine="567"/>
              <w:rPr>
                <w:lang w:val="uk-UA" w:eastAsia="en-US"/>
              </w:rPr>
            </w:pPr>
            <w:proofErr w:type="spellStart"/>
            <w:r w:rsidRPr="00452BA6">
              <w:rPr>
                <w:lang w:eastAsia="en-US"/>
              </w:rPr>
              <w:t>вул</w:t>
            </w:r>
            <w:proofErr w:type="spellEnd"/>
            <w:r w:rsidRPr="00452BA6">
              <w:rPr>
                <w:lang w:eastAsia="en-US"/>
              </w:rPr>
              <w:t xml:space="preserve">. Велика </w:t>
            </w:r>
            <w:proofErr w:type="spellStart"/>
            <w:r w:rsidRPr="00452BA6">
              <w:rPr>
                <w:lang w:eastAsia="en-US"/>
              </w:rPr>
              <w:t>Діївська</w:t>
            </w:r>
            <w:proofErr w:type="spellEnd"/>
            <w:r w:rsidRPr="00452BA6">
              <w:rPr>
                <w:lang w:eastAsia="en-US"/>
              </w:rPr>
              <w:t xml:space="preserve">, буд. 221, м. </w:t>
            </w:r>
            <w:proofErr w:type="spellStart"/>
            <w:r w:rsidRPr="00452BA6">
              <w:rPr>
                <w:lang w:eastAsia="en-US"/>
              </w:rPr>
              <w:t>Дніпро</w:t>
            </w:r>
            <w:proofErr w:type="spellEnd"/>
            <w:r w:rsidRPr="00452BA6">
              <w:rPr>
                <w:lang w:eastAsia="en-US"/>
              </w:rPr>
              <w:t xml:space="preserve">, </w:t>
            </w:r>
            <w:proofErr w:type="spellStart"/>
            <w:r w:rsidRPr="00452BA6">
              <w:rPr>
                <w:lang w:eastAsia="en-US"/>
              </w:rPr>
              <w:t>Дніпропетровська</w:t>
            </w:r>
            <w:proofErr w:type="spellEnd"/>
            <w:r w:rsidRPr="00452BA6">
              <w:rPr>
                <w:lang w:eastAsia="en-US"/>
              </w:rPr>
              <w:t xml:space="preserve"> обл., 49000</w:t>
            </w:r>
            <w:r w:rsidR="004D6759" w:rsidRPr="00452BA6">
              <w:rPr>
                <w:lang w:eastAsia="en-US"/>
              </w:rPr>
              <w:t>, УКРАЇНА</w:t>
            </w:r>
          </w:p>
        </w:tc>
        <w:tc>
          <w:tcPr>
            <w:tcW w:w="2452" w:type="dxa"/>
            <w:hideMark/>
          </w:tcPr>
          <w:p w:rsidR="00145205" w:rsidRPr="00452BA6" w:rsidRDefault="00145205" w:rsidP="00145205">
            <w:pPr>
              <w:suppressAutoHyphens w:val="0"/>
              <w:ind w:left="317" w:firstLine="425"/>
              <w:rPr>
                <w:lang w:eastAsia="en-US"/>
              </w:rPr>
            </w:pPr>
          </w:p>
        </w:tc>
      </w:tr>
    </w:tbl>
    <w:p w:rsidR="00145205" w:rsidRPr="00452BA6" w:rsidRDefault="00145205" w:rsidP="00145205">
      <w:pPr>
        <w:suppressAutoHyphens w:val="0"/>
        <w:ind w:right="454" w:firstLine="567"/>
        <w:jc w:val="both"/>
        <w:rPr>
          <w:b/>
          <w:lang w:eastAsia="en-US"/>
        </w:rPr>
      </w:pPr>
      <w:r w:rsidRPr="00452BA6">
        <w:rPr>
          <w:b/>
          <w:lang w:val="uk-UA" w:eastAsia="en-US"/>
        </w:rPr>
        <w:t>8. Назва і місце знаходження виробника</w:t>
      </w:r>
    </w:p>
    <w:tbl>
      <w:tblPr>
        <w:tblW w:w="8755" w:type="dxa"/>
        <w:tblLayout w:type="fixed"/>
        <w:tblLook w:val="04A0" w:firstRow="1" w:lastRow="0" w:firstColumn="1" w:lastColumn="0" w:noHBand="0" w:noVBand="1"/>
      </w:tblPr>
      <w:tblGrid>
        <w:gridCol w:w="8755"/>
      </w:tblGrid>
      <w:tr w:rsidR="00145205" w:rsidRPr="00452BA6" w:rsidTr="0084274F">
        <w:tc>
          <w:tcPr>
            <w:tcW w:w="8755" w:type="dxa"/>
            <w:hideMark/>
          </w:tcPr>
          <w:p w:rsidR="00145205" w:rsidRPr="004D6759" w:rsidRDefault="00145205" w:rsidP="00145205">
            <w:pPr>
              <w:suppressAutoHyphens w:val="0"/>
              <w:rPr>
                <w:lang w:val="uk-UA" w:eastAsia="en-US"/>
              </w:rPr>
            </w:pPr>
            <w:r w:rsidRPr="00452BA6">
              <w:rPr>
                <w:lang w:eastAsia="en-US"/>
              </w:rPr>
              <w:t xml:space="preserve">         </w:t>
            </w:r>
            <w:r w:rsidR="004D6759">
              <w:rPr>
                <w:lang w:eastAsia="en-US"/>
              </w:rPr>
              <w:t>ТОВ "МЕДІПРОМТЕК"</w:t>
            </w:r>
          </w:p>
          <w:p w:rsidR="00145205" w:rsidRPr="00452BA6" w:rsidRDefault="00145205" w:rsidP="00145205">
            <w:pPr>
              <w:suppressAutoHyphens w:val="0"/>
              <w:rPr>
                <w:lang w:val="uk-UA" w:eastAsia="en-US"/>
              </w:rPr>
            </w:pPr>
            <w:r w:rsidRPr="00452BA6">
              <w:rPr>
                <w:lang w:eastAsia="en-US"/>
              </w:rPr>
              <w:t xml:space="preserve">         </w:t>
            </w:r>
            <w:proofErr w:type="spellStart"/>
            <w:r w:rsidRPr="00452BA6">
              <w:rPr>
                <w:lang w:eastAsia="en-US"/>
              </w:rPr>
              <w:t>вул</w:t>
            </w:r>
            <w:proofErr w:type="spellEnd"/>
            <w:r w:rsidRPr="00452BA6">
              <w:rPr>
                <w:lang w:eastAsia="en-US"/>
              </w:rPr>
              <w:t xml:space="preserve">. Стельмаха, буд. 9, м. </w:t>
            </w:r>
            <w:proofErr w:type="spellStart"/>
            <w:r w:rsidRPr="00452BA6">
              <w:rPr>
                <w:lang w:eastAsia="en-US"/>
              </w:rPr>
              <w:t>Ірпінь</w:t>
            </w:r>
            <w:proofErr w:type="spellEnd"/>
            <w:r w:rsidRPr="00452BA6">
              <w:rPr>
                <w:lang w:eastAsia="en-US"/>
              </w:rPr>
              <w:t xml:space="preserve">, </w:t>
            </w:r>
            <w:proofErr w:type="spellStart"/>
            <w:r w:rsidRPr="00452BA6">
              <w:rPr>
                <w:lang w:eastAsia="en-US"/>
              </w:rPr>
              <w:t>Київська</w:t>
            </w:r>
            <w:proofErr w:type="spellEnd"/>
            <w:r w:rsidRPr="00452BA6">
              <w:rPr>
                <w:lang w:eastAsia="en-US"/>
              </w:rPr>
              <w:t xml:space="preserve"> обл., 08200</w:t>
            </w:r>
            <w:r w:rsidR="004D6759" w:rsidRPr="00452BA6">
              <w:rPr>
                <w:lang w:eastAsia="en-US"/>
              </w:rPr>
              <w:t>, УКРАЇНА</w:t>
            </w:r>
          </w:p>
        </w:tc>
      </w:tr>
    </w:tbl>
    <w:p w:rsidR="00AD42C4" w:rsidRDefault="00145205" w:rsidP="00B413C7">
      <w:pPr>
        <w:suppressAutoHyphens w:val="0"/>
        <w:ind w:right="454" w:firstLine="567"/>
        <w:jc w:val="both"/>
        <w:rPr>
          <w:b/>
          <w:lang w:val="uk-UA"/>
        </w:rPr>
      </w:pPr>
      <w:r w:rsidRPr="00452BA6">
        <w:rPr>
          <w:b/>
          <w:lang w:val="uk-UA" w:eastAsia="en-US"/>
        </w:rPr>
        <w:t>9. Додаткова інформація</w:t>
      </w:r>
    </w:p>
    <w:sectPr w:rsidR="00AD42C4">
      <w:footerReference w:type="default" r:id="rId7"/>
      <w:footerReference w:type="first" r:id="rId8"/>
      <w:footnotePr>
        <w:pos w:val="beneathText"/>
      </w:footnotePr>
      <w:pgSz w:w="11905" w:h="16837"/>
      <w:pgMar w:top="567" w:right="454" w:bottom="77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48A" w:rsidRDefault="00F4448A">
      <w:r>
        <w:separator/>
      </w:r>
    </w:p>
  </w:endnote>
  <w:endnote w:type="continuationSeparator" w:id="0">
    <w:p w:rsidR="00F4448A" w:rsidRDefault="00F44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C4" w:rsidRDefault="009831B6">
    <w:pPr>
      <w:pStyle w:val="af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930" cy="173355"/>
              <wp:effectExtent l="8890" t="635" r="1905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42C4" w:rsidRDefault="00AD42C4">
                          <w:pPr>
                            <w:pStyle w:val="af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8D007E">
                            <w:rPr>
                              <w:rStyle w:val="a6"/>
                              <w:noProof/>
                            </w:rPr>
                            <w:t>2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9pt;height:13.6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" stroked="f">
              <v:fill opacity="0"/>
              <v:textbox inset="0,0,0,0">
                <w:txbxContent>
                  <w:p w:rsidR="00AD42C4" w:rsidRDefault="00AD42C4">
                    <w:pPr>
                      <w:pStyle w:val="af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8D007E">
                      <w:rPr>
                        <w:rStyle w:val="a6"/>
                        <w:noProof/>
                      </w:rPr>
                      <w:t>2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C4" w:rsidRDefault="00AD42C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48A" w:rsidRDefault="00F4448A">
      <w:r>
        <w:separator/>
      </w:r>
    </w:p>
  </w:footnote>
  <w:footnote w:type="continuationSeparator" w:id="0">
    <w:p w:rsidR="00F4448A" w:rsidRDefault="00F44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299"/>
    <w:rsid w:val="000037C4"/>
    <w:rsid w:val="000114AF"/>
    <w:rsid w:val="000151C4"/>
    <w:rsid w:val="00054EC9"/>
    <w:rsid w:val="00070B63"/>
    <w:rsid w:val="000918AF"/>
    <w:rsid w:val="00113BD0"/>
    <w:rsid w:val="00117259"/>
    <w:rsid w:val="00136B57"/>
    <w:rsid w:val="00145205"/>
    <w:rsid w:val="001629FF"/>
    <w:rsid w:val="00175D6D"/>
    <w:rsid w:val="00182F3F"/>
    <w:rsid w:val="001A1135"/>
    <w:rsid w:val="001B4D32"/>
    <w:rsid w:val="001D6374"/>
    <w:rsid w:val="001D6B10"/>
    <w:rsid w:val="001E060B"/>
    <w:rsid w:val="001E1EC7"/>
    <w:rsid w:val="00202D82"/>
    <w:rsid w:val="002121FE"/>
    <w:rsid w:val="002441C7"/>
    <w:rsid w:val="002877BC"/>
    <w:rsid w:val="002B48AC"/>
    <w:rsid w:val="002C0438"/>
    <w:rsid w:val="002C5BB4"/>
    <w:rsid w:val="003A4A15"/>
    <w:rsid w:val="003C7B79"/>
    <w:rsid w:val="003D40F4"/>
    <w:rsid w:val="003D64D5"/>
    <w:rsid w:val="003D7C75"/>
    <w:rsid w:val="003D7D12"/>
    <w:rsid w:val="003F1EF6"/>
    <w:rsid w:val="00415D28"/>
    <w:rsid w:val="004504E6"/>
    <w:rsid w:val="00452BA6"/>
    <w:rsid w:val="0046611C"/>
    <w:rsid w:val="004839AC"/>
    <w:rsid w:val="004B21B2"/>
    <w:rsid w:val="004D6759"/>
    <w:rsid w:val="004E69F2"/>
    <w:rsid w:val="00500BB6"/>
    <w:rsid w:val="00503696"/>
    <w:rsid w:val="005708EA"/>
    <w:rsid w:val="005D25CA"/>
    <w:rsid w:val="005D5521"/>
    <w:rsid w:val="00624EDF"/>
    <w:rsid w:val="006454D0"/>
    <w:rsid w:val="00664FC5"/>
    <w:rsid w:val="006B7D2D"/>
    <w:rsid w:val="006C239D"/>
    <w:rsid w:val="00735B88"/>
    <w:rsid w:val="00797215"/>
    <w:rsid w:val="007F729C"/>
    <w:rsid w:val="008008C9"/>
    <w:rsid w:val="0080473A"/>
    <w:rsid w:val="0084274F"/>
    <w:rsid w:val="0085012B"/>
    <w:rsid w:val="008D007E"/>
    <w:rsid w:val="008D5120"/>
    <w:rsid w:val="00903BE6"/>
    <w:rsid w:val="00903DD5"/>
    <w:rsid w:val="00920B30"/>
    <w:rsid w:val="00937AFD"/>
    <w:rsid w:val="009772D9"/>
    <w:rsid w:val="009831B6"/>
    <w:rsid w:val="009929E8"/>
    <w:rsid w:val="009B5299"/>
    <w:rsid w:val="00A023CF"/>
    <w:rsid w:val="00A0752F"/>
    <w:rsid w:val="00A15FF2"/>
    <w:rsid w:val="00A3644B"/>
    <w:rsid w:val="00AA3C47"/>
    <w:rsid w:val="00AD42C4"/>
    <w:rsid w:val="00AF0735"/>
    <w:rsid w:val="00B13DC0"/>
    <w:rsid w:val="00B26132"/>
    <w:rsid w:val="00B413C7"/>
    <w:rsid w:val="00B9057D"/>
    <w:rsid w:val="00BB3DCD"/>
    <w:rsid w:val="00BD2077"/>
    <w:rsid w:val="00C44D33"/>
    <w:rsid w:val="00C96935"/>
    <w:rsid w:val="00D4041C"/>
    <w:rsid w:val="00D47BA9"/>
    <w:rsid w:val="00D63A6B"/>
    <w:rsid w:val="00D7246C"/>
    <w:rsid w:val="00D84ADC"/>
    <w:rsid w:val="00D85FFF"/>
    <w:rsid w:val="00D90699"/>
    <w:rsid w:val="00D967C8"/>
    <w:rsid w:val="00DA1758"/>
    <w:rsid w:val="00DB0A2A"/>
    <w:rsid w:val="00DC667E"/>
    <w:rsid w:val="00DD31E5"/>
    <w:rsid w:val="00DD537A"/>
    <w:rsid w:val="00E45B81"/>
    <w:rsid w:val="00E56CCE"/>
    <w:rsid w:val="00E7518F"/>
    <w:rsid w:val="00E77844"/>
    <w:rsid w:val="00E868AD"/>
    <w:rsid w:val="00EC28AA"/>
    <w:rsid w:val="00EE6717"/>
    <w:rsid w:val="00F02D7D"/>
    <w:rsid w:val="00F33EA4"/>
    <w:rsid w:val="00F4448A"/>
    <w:rsid w:val="00F8600C"/>
    <w:rsid w:val="00FE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St1z0">
    <w:name w:val="WW8NumSt1z0"/>
    <w:rPr>
      <w:rFonts w:ascii="Arial" w:hAnsi="Arial"/>
    </w:rPr>
  </w:style>
  <w:style w:type="character" w:customStyle="1" w:styleId="WW8NumSt2z0">
    <w:name w:val="WW8NumSt2z0"/>
    <w:rPr>
      <w:rFonts w:ascii="Arial" w:hAnsi="Arial" w:cs="Arial"/>
    </w:rPr>
  </w:style>
  <w:style w:type="character" w:customStyle="1" w:styleId="1">
    <w:name w:val="Основной шрифт абзаца1"/>
  </w:style>
  <w:style w:type="character" w:customStyle="1" w:styleId="a3">
    <w:name w:val="Знак"/>
    <w:basedOn w:val="1"/>
  </w:style>
  <w:style w:type="character" w:customStyle="1" w:styleId="a4">
    <w:name w:val="Символи виноски"/>
    <w:rPr>
      <w:vertAlign w:val="superscript"/>
    </w:rPr>
  </w:style>
  <w:style w:type="character" w:styleId="a5">
    <w:name w:val="Hyperlink"/>
    <w:semiHidden/>
    <w:rPr>
      <w:color w:val="0000FF"/>
      <w:u w:val="single"/>
    </w:rPr>
  </w:style>
  <w:style w:type="character" w:styleId="a6">
    <w:name w:val="page number"/>
    <w:basedOn w:val="1"/>
    <w:semiHidden/>
  </w:style>
  <w:style w:type="character" w:customStyle="1" w:styleId="a7">
    <w:name w:val="Печатная машинка"/>
    <w:rPr>
      <w:rFonts w:ascii="Courier New" w:hAnsi="Courier New"/>
      <w:sz w:val="20"/>
    </w:rPr>
  </w:style>
  <w:style w:type="paragraph" w:styleId="a8">
    <w:name w:val="Title"/>
    <w:basedOn w:val="a"/>
    <w:next w:val="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semiHidden/>
    <w:pPr>
      <w:widowControl w:val="0"/>
      <w:jc w:val="both"/>
    </w:pPr>
    <w:rPr>
      <w:b/>
      <w:szCs w:val="20"/>
      <w:lang w:val="uk-UA"/>
    </w:rPr>
  </w:style>
  <w:style w:type="paragraph" w:styleId="aa">
    <w:name w:val="List"/>
    <w:basedOn w:val="a9"/>
    <w:semiHidden/>
    <w:rPr>
      <w:rFonts w:cs="Tahoma"/>
    </w:rPr>
  </w:style>
  <w:style w:type="paragraph" w:customStyle="1" w:styleId="ab">
    <w:name w:val="Назва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c">
    <w:name w:val="Покажчик"/>
    <w:basedOn w:val="a"/>
    <w:pPr>
      <w:suppressLineNumbers/>
    </w:pPr>
    <w:rPr>
      <w:rFonts w:cs="Tahoma"/>
    </w:rPr>
  </w:style>
  <w:style w:type="paragraph" w:styleId="ad">
    <w:name w:val="footnote text"/>
    <w:basedOn w:val="a"/>
    <w:semiHidden/>
    <w:rPr>
      <w:sz w:val="20"/>
      <w:szCs w:val="20"/>
    </w:rPr>
  </w:style>
  <w:style w:type="paragraph" w:customStyle="1" w:styleId="32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styleId="ae">
    <w:name w:val="header"/>
    <w:basedOn w:val="a"/>
    <w:semiHidden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paragraph" w:customStyle="1" w:styleId="22">
    <w:name w:val="Основной текст 22"/>
    <w:basedOn w:val="a"/>
    <w:pPr>
      <w:spacing w:after="120" w:line="480" w:lineRule="auto"/>
    </w:pPr>
  </w:style>
  <w:style w:type="paragraph" w:customStyle="1" w:styleId="31">
    <w:name w:val="Основной текст с отступом 31"/>
    <w:basedOn w:val="a"/>
    <w:pPr>
      <w:widowControl w:val="0"/>
      <w:ind w:firstLine="720"/>
      <w:jc w:val="both"/>
    </w:pPr>
    <w:rPr>
      <w:b/>
      <w:szCs w:val="20"/>
      <w:lang w:val="uk-UA"/>
    </w:rPr>
  </w:style>
  <w:style w:type="paragraph" w:styleId="af">
    <w:name w:val="footer"/>
    <w:basedOn w:val="a"/>
    <w:semiHidden/>
    <w:pPr>
      <w:tabs>
        <w:tab w:val="center" w:pos="4677"/>
        <w:tab w:val="right" w:pos="9355"/>
      </w:tabs>
    </w:pPr>
  </w:style>
  <w:style w:type="paragraph" w:customStyle="1" w:styleId="Standard">
    <w:name w:val="Standard"/>
    <w:pPr>
      <w:suppressAutoHyphens/>
    </w:pPr>
    <w:rPr>
      <w:rFonts w:ascii="Arial" w:eastAsia="Arial" w:hAnsi="Arial"/>
      <w:sz w:val="24"/>
      <w:lang w:val="ru-RU" w:eastAsia="ar-SA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10">
    <w:name w:val="Основной текст 31"/>
    <w:basedOn w:val="a"/>
    <w:pPr>
      <w:spacing w:line="240" w:lineRule="atLeast"/>
      <w:jc w:val="both"/>
    </w:pPr>
    <w:rPr>
      <w:rFonts w:ascii="Arial" w:hAnsi="Arial"/>
      <w:sz w:val="22"/>
      <w:szCs w:val="20"/>
      <w:lang w:val="uk-UA"/>
    </w:rPr>
  </w:style>
  <w:style w:type="paragraph" w:customStyle="1" w:styleId="210">
    <w:name w:val="Основной текст 21"/>
    <w:basedOn w:val="a"/>
    <w:pPr>
      <w:widowControl w:val="0"/>
      <w:jc w:val="center"/>
    </w:pPr>
    <w:rPr>
      <w:b/>
      <w:szCs w:val="20"/>
      <w:lang w:val="uk-UA"/>
    </w:rPr>
  </w:style>
  <w:style w:type="paragraph" w:customStyle="1" w:styleId="af0">
    <w:name w:val="Вміст таблиці"/>
    <w:basedOn w:val="a"/>
    <w:pPr>
      <w:suppressLineNumbers/>
    </w:pPr>
  </w:style>
  <w:style w:type="paragraph" w:customStyle="1" w:styleId="af1">
    <w:name w:val="Заголовок таблиці"/>
    <w:basedOn w:val="af0"/>
    <w:pPr>
      <w:jc w:val="center"/>
    </w:pPr>
    <w:rPr>
      <w:b/>
      <w:bCs/>
    </w:rPr>
  </w:style>
  <w:style w:type="paragraph" w:customStyle="1" w:styleId="af2">
    <w:name w:val="Вміст кадру"/>
    <w:basedOn w:val="a9"/>
  </w:style>
  <w:style w:type="paragraph" w:styleId="af3">
    <w:name w:val="No Spacing"/>
    <w:uiPriority w:val="1"/>
    <w:qFormat/>
    <w:rsid w:val="00F33EA4"/>
    <w:rPr>
      <w:rFonts w:ascii="Calibri" w:hAnsi="Calibri"/>
      <w:sz w:val="22"/>
      <w:szCs w:val="2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St1z0">
    <w:name w:val="WW8NumSt1z0"/>
    <w:rPr>
      <w:rFonts w:ascii="Arial" w:hAnsi="Arial"/>
    </w:rPr>
  </w:style>
  <w:style w:type="character" w:customStyle="1" w:styleId="WW8NumSt2z0">
    <w:name w:val="WW8NumSt2z0"/>
    <w:rPr>
      <w:rFonts w:ascii="Arial" w:hAnsi="Arial" w:cs="Arial"/>
    </w:rPr>
  </w:style>
  <w:style w:type="character" w:customStyle="1" w:styleId="1">
    <w:name w:val="Основной шрифт абзаца1"/>
  </w:style>
  <w:style w:type="character" w:customStyle="1" w:styleId="a3">
    <w:name w:val="Знак"/>
    <w:basedOn w:val="1"/>
  </w:style>
  <w:style w:type="character" w:customStyle="1" w:styleId="a4">
    <w:name w:val="Символи виноски"/>
    <w:rPr>
      <w:vertAlign w:val="superscript"/>
    </w:rPr>
  </w:style>
  <w:style w:type="character" w:styleId="a5">
    <w:name w:val="Hyperlink"/>
    <w:semiHidden/>
    <w:rPr>
      <w:color w:val="0000FF"/>
      <w:u w:val="single"/>
    </w:rPr>
  </w:style>
  <w:style w:type="character" w:styleId="a6">
    <w:name w:val="page number"/>
    <w:basedOn w:val="1"/>
    <w:semiHidden/>
  </w:style>
  <w:style w:type="character" w:customStyle="1" w:styleId="a7">
    <w:name w:val="Печатная машинка"/>
    <w:rPr>
      <w:rFonts w:ascii="Courier New" w:hAnsi="Courier New"/>
      <w:sz w:val="20"/>
    </w:rPr>
  </w:style>
  <w:style w:type="paragraph" w:styleId="a8">
    <w:name w:val="Title"/>
    <w:basedOn w:val="a"/>
    <w:next w:val="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semiHidden/>
    <w:pPr>
      <w:widowControl w:val="0"/>
      <w:jc w:val="both"/>
    </w:pPr>
    <w:rPr>
      <w:b/>
      <w:szCs w:val="20"/>
      <w:lang w:val="uk-UA"/>
    </w:rPr>
  </w:style>
  <w:style w:type="paragraph" w:styleId="aa">
    <w:name w:val="List"/>
    <w:basedOn w:val="a9"/>
    <w:semiHidden/>
    <w:rPr>
      <w:rFonts w:cs="Tahoma"/>
    </w:rPr>
  </w:style>
  <w:style w:type="paragraph" w:customStyle="1" w:styleId="ab">
    <w:name w:val="Назва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c">
    <w:name w:val="Покажчик"/>
    <w:basedOn w:val="a"/>
    <w:pPr>
      <w:suppressLineNumbers/>
    </w:pPr>
    <w:rPr>
      <w:rFonts w:cs="Tahoma"/>
    </w:rPr>
  </w:style>
  <w:style w:type="paragraph" w:styleId="ad">
    <w:name w:val="footnote text"/>
    <w:basedOn w:val="a"/>
    <w:semiHidden/>
    <w:rPr>
      <w:sz w:val="20"/>
      <w:szCs w:val="20"/>
    </w:rPr>
  </w:style>
  <w:style w:type="paragraph" w:customStyle="1" w:styleId="32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styleId="ae">
    <w:name w:val="header"/>
    <w:basedOn w:val="a"/>
    <w:semiHidden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paragraph" w:customStyle="1" w:styleId="22">
    <w:name w:val="Основной текст 22"/>
    <w:basedOn w:val="a"/>
    <w:pPr>
      <w:spacing w:after="120" w:line="480" w:lineRule="auto"/>
    </w:pPr>
  </w:style>
  <w:style w:type="paragraph" w:customStyle="1" w:styleId="31">
    <w:name w:val="Основной текст с отступом 31"/>
    <w:basedOn w:val="a"/>
    <w:pPr>
      <w:widowControl w:val="0"/>
      <w:ind w:firstLine="720"/>
      <w:jc w:val="both"/>
    </w:pPr>
    <w:rPr>
      <w:b/>
      <w:szCs w:val="20"/>
      <w:lang w:val="uk-UA"/>
    </w:rPr>
  </w:style>
  <w:style w:type="paragraph" w:styleId="af">
    <w:name w:val="footer"/>
    <w:basedOn w:val="a"/>
    <w:semiHidden/>
    <w:pPr>
      <w:tabs>
        <w:tab w:val="center" w:pos="4677"/>
        <w:tab w:val="right" w:pos="9355"/>
      </w:tabs>
    </w:pPr>
  </w:style>
  <w:style w:type="paragraph" w:customStyle="1" w:styleId="Standard">
    <w:name w:val="Standard"/>
    <w:pPr>
      <w:suppressAutoHyphens/>
    </w:pPr>
    <w:rPr>
      <w:rFonts w:ascii="Arial" w:eastAsia="Arial" w:hAnsi="Arial"/>
      <w:sz w:val="24"/>
      <w:lang w:val="ru-RU" w:eastAsia="ar-SA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10">
    <w:name w:val="Основной текст 31"/>
    <w:basedOn w:val="a"/>
    <w:pPr>
      <w:spacing w:line="240" w:lineRule="atLeast"/>
      <w:jc w:val="both"/>
    </w:pPr>
    <w:rPr>
      <w:rFonts w:ascii="Arial" w:hAnsi="Arial"/>
      <w:sz w:val="22"/>
      <w:szCs w:val="20"/>
      <w:lang w:val="uk-UA"/>
    </w:rPr>
  </w:style>
  <w:style w:type="paragraph" w:customStyle="1" w:styleId="210">
    <w:name w:val="Основной текст 21"/>
    <w:basedOn w:val="a"/>
    <w:pPr>
      <w:widowControl w:val="0"/>
      <w:jc w:val="center"/>
    </w:pPr>
    <w:rPr>
      <w:b/>
      <w:szCs w:val="20"/>
      <w:lang w:val="uk-UA"/>
    </w:rPr>
  </w:style>
  <w:style w:type="paragraph" w:customStyle="1" w:styleId="af0">
    <w:name w:val="Вміст таблиці"/>
    <w:basedOn w:val="a"/>
    <w:pPr>
      <w:suppressLineNumbers/>
    </w:pPr>
  </w:style>
  <w:style w:type="paragraph" w:customStyle="1" w:styleId="af1">
    <w:name w:val="Заголовок таблиці"/>
    <w:basedOn w:val="af0"/>
    <w:pPr>
      <w:jc w:val="center"/>
    </w:pPr>
    <w:rPr>
      <w:b/>
      <w:bCs/>
    </w:rPr>
  </w:style>
  <w:style w:type="paragraph" w:customStyle="1" w:styleId="af2">
    <w:name w:val="Вміст кадру"/>
    <w:basedOn w:val="a9"/>
  </w:style>
  <w:style w:type="paragraph" w:styleId="af3">
    <w:name w:val="No Spacing"/>
    <w:uiPriority w:val="1"/>
    <w:qFormat/>
    <w:rsid w:val="00F33EA4"/>
    <w:rPr>
      <w:rFonts w:ascii="Calibri" w:hAnsi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1481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9904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User</dc:creator>
  <cp:lastModifiedBy>Inna_Pavluk</cp:lastModifiedBy>
  <cp:revision>13</cp:revision>
  <cp:lastPrinted>1900-12-31T22:00:00Z</cp:lastPrinted>
  <dcterms:created xsi:type="dcterms:W3CDTF">2026-01-13T09:30:00Z</dcterms:created>
  <dcterms:modified xsi:type="dcterms:W3CDTF">2026-01-16T09:23:00Z</dcterms:modified>
</cp:coreProperties>
</file>