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75" w:rsidRPr="00CA3BA1" w:rsidRDefault="00EF2B75" w:rsidP="009C0B81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Додаток 1</w:t>
      </w:r>
    </w:p>
    <w:p w:rsidR="00EF2B75" w:rsidRPr="00CA3BA1" w:rsidRDefault="00EF2B75" w:rsidP="009C0B81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до реєстраційного посвідчення</w:t>
      </w:r>
    </w:p>
    <w:p w:rsidR="00EF2B75" w:rsidRPr="00CA3BA1" w:rsidRDefault="00EF2B75" w:rsidP="009C0B81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1769D" w:rsidRPr="00CA3BA1" w:rsidRDefault="0041769D" w:rsidP="009C0B81">
      <w:pPr>
        <w:widowControl/>
        <w:wordWrap/>
        <w:autoSpaceDE/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3BA1">
        <w:rPr>
          <w:rFonts w:ascii="Times New Roman" w:hAnsi="Times New Roman"/>
          <w:b/>
          <w:sz w:val="24"/>
          <w:szCs w:val="24"/>
          <w:lang w:val="ru-RU"/>
        </w:rPr>
        <w:t>Коротка характеристика препарату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1. Назва </w:t>
      </w:r>
    </w:p>
    <w:p w:rsidR="0041769D" w:rsidRPr="00CA3BA1" w:rsidRDefault="00004E18" w:rsidP="009C0B81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bookmarkStart w:id="0" w:name="OLE_LINK132"/>
      <w:bookmarkStart w:id="1" w:name="OLE_LINK133"/>
      <w:r w:rsidRPr="00CA3BA1">
        <w:rPr>
          <w:rFonts w:ascii="Times New Roman" w:hAnsi="Times New Roman"/>
          <w:sz w:val="24"/>
          <w:szCs w:val="24"/>
          <w:lang w:val="uk-UA"/>
        </w:rPr>
        <w:t>Супер Аміно-С</w:t>
      </w:r>
    </w:p>
    <w:bookmarkEnd w:id="0"/>
    <w:bookmarkEnd w:id="1"/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2. </w:t>
      </w:r>
      <w:bookmarkStart w:id="2" w:name="OLE_LINK130"/>
      <w:bookmarkStart w:id="3" w:name="OLE_LINK131"/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Склад</w:t>
      </w:r>
    </w:p>
    <w:p w:rsidR="009C0B81" w:rsidRPr="00CA3BA1" w:rsidRDefault="009C0B81" w:rsidP="009C0B81">
      <w:pPr>
        <w:pStyle w:val="21"/>
        <w:ind w:firstLine="567"/>
        <w:jc w:val="both"/>
        <w:rPr>
          <w:b w:val="0"/>
          <w:szCs w:val="24"/>
        </w:rPr>
      </w:pPr>
      <w:r w:rsidRPr="00CA3BA1">
        <w:rPr>
          <w:b w:val="0"/>
          <w:bCs/>
          <w:szCs w:val="24"/>
        </w:rPr>
        <w:t>100 мл препарату містять діючі речовини</w:t>
      </w:r>
      <w:r w:rsidRPr="00CA3BA1">
        <w:rPr>
          <w:b w:val="0"/>
          <w:bCs/>
          <w:szCs w:val="24"/>
          <w:lang w:val="ru-RU"/>
        </w:rPr>
        <w:t xml:space="preserve"> (</w:t>
      </w:r>
      <w:r w:rsidRPr="00CA3BA1">
        <w:rPr>
          <w:b w:val="0"/>
          <w:bCs/>
          <w:szCs w:val="24"/>
        </w:rPr>
        <w:t>мг)</w:t>
      </w:r>
      <w:r w:rsidRPr="00CA3BA1">
        <w:rPr>
          <w:b w:val="0"/>
          <w:szCs w:val="24"/>
        </w:rPr>
        <w:t>:</w:t>
      </w:r>
    </w:p>
    <w:bookmarkEnd w:id="2"/>
    <w:bookmarkEnd w:id="3"/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</w:t>
      </w:r>
      <w:r w:rsidRPr="00CA3BA1">
        <w:rPr>
          <w:rFonts w:ascii="Times New Roman" w:hAnsi="Times New Roman"/>
          <w:sz w:val="24"/>
          <w:szCs w:val="24"/>
          <w:lang w:val="uk-UA"/>
        </w:rPr>
        <w:t xml:space="preserve">-ізолейцин 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A3BA1">
        <w:rPr>
          <w:rFonts w:ascii="Times New Roman" w:hAnsi="Times New Roman"/>
          <w:sz w:val="24"/>
          <w:szCs w:val="24"/>
          <w:lang w:val="uk-UA"/>
        </w:rPr>
        <w:t>85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uk-UA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</w:t>
      </w:r>
      <w:r w:rsidRPr="00CA3BA1">
        <w:rPr>
          <w:rFonts w:ascii="Times New Roman" w:hAnsi="Times New Roman"/>
          <w:sz w:val="24"/>
          <w:szCs w:val="24"/>
          <w:lang w:val="uk-UA"/>
        </w:rPr>
        <w:t>-лейцин -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uk-UA"/>
        </w:rPr>
        <w:t>187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uk-UA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</w:t>
      </w:r>
      <w:r w:rsidRPr="00CA3BA1">
        <w:rPr>
          <w:rFonts w:ascii="Times New Roman" w:hAnsi="Times New Roman"/>
          <w:sz w:val="24"/>
          <w:szCs w:val="24"/>
          <w:lang w:val="uk-UA"/>
        </w:rPr>
        <w:t>-фенілаланін -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uk-UA"/>
        </w:rPr>
        <w:t>119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uk-UA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L-валін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136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L-триптофан -34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L-треонін -78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2;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L-метіонін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51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лізину гідрохлорид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170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гістидину гідрохлорид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59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5;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цистеїну гідрохлорид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85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аргініну гідрохлорид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85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>,0</w:t>
      </w:r>
      <w:r w:rsidRPr="00CA3BA1">
        <w:rPr>
          <w:rFonts w:ascii="Times New Roman" w:hAnsi="Times New Roman"/>
          <w:sz w:val="24"/>
          <w:szCs w:val="24"/>
          <w:lang w:val="ru-RU"/>
        </w:rPr>
        <w:t>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тіаміну гідрохлорид (вітамін В</w:t>
      </w:r>
      <w:r w:rsidRPr="00CA3BA1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)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10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піридоксину гідрохлорид (вітамін В</w:t>
      </w:r>
      <w:r w:rsidRPr="00CA3BA1">
        <w:rPr>
          <w:rFonts w:ascii="Times New Roman" w:hAnsi="Times New Roman"/>
          <w:sz w:val="24"/>
          <w:szCs w:val="24"/>
          <w:vertAlign w:val="subscript"/>
          <w:lang w:val="ru-RU"/>
        </w:rPr>
        <w:t>6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)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10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кальцію пантотенат (вітамін В</w:t>
      </w:r>
      <w:r w:rsidRPr="00CA3BA1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)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5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кальцію хлорид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150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нікотинамід (вітамін В</w:t>
      </w:r>
      <w:r w:rsidRPr="00CA3BA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)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150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рибофлавін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>у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натрію фосфат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4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ціанокобаламін (вітамін В</w:t>
      </w:r>
      <w:r w:rsidRPr="00CA3BA1">
        <w:rPr>
          <w:rFonts w:ascii="Times New Roman" w:hAnsi="Times New Roman"/>
          <w:sz w:val="24"/>
          <w:szCs w:val="24"/>
          <w:vertAlign w:val="subscript"/>
          <w:lang w:val="ru-RU"/>
        </w:rPr>
        <w:t>12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) 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>– 0,00</w:t>
      </w:r>
      <w:r w:rsidRPr="00CA3BA1">
        <w:rPr>
          <w:rFonts w:ascii="Times New Roman" w:hAnsi="Times New Roman"/>
          <w:sz w:val="24"/>
          <w:szCs w:val="24"/>
          <w:lang w:val="ru-RU"/>
        </w:rPr>
        <w:t>5;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натрію ацетату тригідрат -</w:t>
      </w:r>
      <w:r w:rsidR="00B259E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250</w:t>
      </w:r>
      <w:r w:rsidR="00B259E5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калію хлорид -</w:t>
      </w:r>
      <w:r w:rsidR="00990A36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200</w:t>
      </w:r>
      <w:r w:rsidR="00990A36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магнію сульфат -</w:t>
      </w:r>
      <w:r w:rsidR="00990A36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ru-RU"/>
        </w:rPr>
        <w:t>200</w:t>
      </w:r>
      <w:r w:rsidR="00990A36" w:rsidRPr="00CA3BA1">
        <w:rPr>
          <w:rFonts w:ascii="Times New Roman" w:hAnsi="Times New Roman"/>
          <w:sz w:val="24"/>
          <w:szCs w:val="24"/>
          <w:lang w:val="uk-UA"/>
        </w:rPr>
        <w:t>,</w:t>
      </w:r>
      <w:r w:rsidRPr="00CA3BA1">
        <w:rPr>
          <w:rFonts w:ascii="Times New Roman" w:hAnsi="Times New Roman"/>
          <w:sz w:val="24"/>
          <w:szCs w:val="24"/>
          <w:lang w:val="ru-RU"/>
        </w:rPr>
        <w:t>0;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Допоміжні речовини: метилпарабен, пропілпарабен,</w:t>
      </w:r>
      <w:r w:rsidR="00CA3BA1" w:rsidRPr="00CA3BA1">
        <w:rPr>
          <w:rFonts w:ascii="Times New Roman" w:hAnsi="Times New Roman"/>
          <w:sz w:val="24"/>
          <w:szCs w:val="24"/>
          <w:lang w:val="ru-RU"/>
        </w:rPr>
        <w:t xml:space="preserve"> декстроза,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вода дистильована.</w:t>
      </w:r>
    </w:p>
    <w:p w:rsidR="0041769D" w:rsidRPr="00CA3BA1" w:rsidRDefault="0041769D" w:rsidP="008A39D4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3. Фармацевтична форма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Розчин для ін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sym w:font="Symbol" w:char="F0A2"/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>єкцій.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4. Фармакологічні властивості</w:t>
      </w:r>
    </w:p>
    <w:p w:rsidR="00AD3481" w:rsidRPr="00CA3BA1" w:rsidRDefault="00AD3481" w:rsidP="00AD3481">
      <w:pPr>
        <w:pStyle w:val="a5"/>
        <w:rPr>
          <w:rFonts w:ascii="Times New Roman" w:hAnsi="Times New Roman"/>
          <w:b/>
          <w:i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ATC vet класифікаційний код </w:t>
      </w:r>
      <w:r w:rsidRPr="00CA3BA1">
        <w:rPr>
          <w:rFonts w:ascii="Times New Roman" w:hAnsi="Times New Roman"/>
          <w:b/>
          <w:i/>
          <w:sz w:val="24"/>
          <w:szCs w:val="24"/>
        </w:rPr>
        <w:t>QA</w:t>
      </w:r>
      <w:r w:rsidRPr="00CA3BA1">
        <w:rPr>
          <w:rFonts w:ascii="Times New Roman" w:hAnsi="Times New Roman"/>
          <w:b/>
          <w:i/>
          <w:sz w:val="24"/>
          <w:szCs w:val="24"/>
          <w:lang w:val="uk-UA"/>
        </w:rPr>
        <w:t>11</w:t>
      </w:r>
      <w:r w:rsidRPr="00CA3BA1">
        <w:rPr>
          <w:rFonts w:ascii="Times New Roman" w:hAnsi="Times New Roman"/>
          <w:b/>
          <w:i/>
          <w:sz w:val="24"/>
          <w:szCs w:val="24"/>
        </w:rPr>
        <w:t>JC</w:t>
      </w:r>
      <w:r w:rsidRPr="00CA3BA1">
        <w:rPr>
          <w:rFonts w:ascii="Times New Roman" w:hAnsi="Times New Roman"/>
          <w:b/>
          <w:i/>
          <w:sz w:val="24"/>
          <w:szCs w:val="24"/>
          <w:lang w:val="uk-UA"/>
        </w:rPr>
        <w:t xml:space="preserve"> – вітаміни, інші комбінації</w:t>
      </w:r>
    </w:p>
    <w:p w:rsidR="008D7DEF" w:rsidRPr="00CA3BA1" w:rsidRDefault="008D7DEF" w:rsidP="009C0B81">
      <w:pPr>
        <w:wordWrap/>
        <w:spacing w:after="0" w:line="240" w:lineRule="auto"/>
        <w:ind w:firstLine="567"/>
        <w:rPr>
          <w:rFonts w:ascii="Times New Roman" w:eastAsia="Times New Roman" w:hAnsi="Times New Roman"/>
          <w:kern w:val="0"/>
          <w:sz w:val="24"/>
          <w:szCs w:val="24"/>
          <w:lang w:val="uk-UA"/>
        </w:rPr>
      </w:pP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Препарат ма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є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сукупн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фармаколог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чн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властивост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окремих в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там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в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та ам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нокислот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, як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сприяють нормал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зац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ії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обм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ну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речовин в орган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зм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, п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двищенню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його резистентност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, позитивно впливають на продуктивн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сть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, збережен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сть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в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дтворн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функц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ії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тварин. </w:t>
      </w:r>
    </w:p>
    <w:p w:rsidR="008D7DEF" w:rsidRPr="00CA3BA1" w:rsidRDefault="008D7DEF" w:rsidP="009C0B81">
      <w:pPr>
        <w:wordWrap/>
        <w:spacing w:after="0" w:line="240" w:lineRule="auto"/>
        <w:ind w:firstLine="567"/>
        <w:rPr>
          <w:rFonts w:ascii="Times New Roman" w:eastAsia="Times New Roman" w:hAnsi="Times New Roman"/>
          <w:kern w:val="0"/>
          <w:sz w:val="24"/>
          <w:szCs w:val="24"/>
          <w:lang w:val="uk-UA"/>
        </w:rPr>
      </w:pPr>
      <w:r w:rsidRPr="00CA3BA1">
        <w:rPr>
          <w:rFonts w:ascii="Times New Roman" w:eastAsia="Times New Roman" w:hAnsi="Times New Roman" w:hint="eastAsia"/>
          <w:b/>
          <w:i/>
          <w:kern w:val="0"/>
          <w:sz w:val="24"/>
          <w:szCs w:val="24"/>
          <w:lang w:val="uk-UA"/>
        </w:rPr>
        <w:t>Декстроза</w:t>
      </w:r>
      <w:r w:rsidRPr="00CA3BA1">
        <w:rPr>
          <w:rFonts w:ascii="Times New Roman" w:eastAsia="Times New Roman" w:hAnsi="Times New Roman"/>
          <w:b/>
          <w:i/>
          <w:kern w:val="0"/>
          <w:sz w:val="24"/>
          <w:szCs w:val="24"/>
          <w:lang w:val="uk-UA"/>
        </w:rPr>
        <w:t xml:space="preserve"> 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— джерело енерг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ії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для процес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в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обм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ну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в орган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зм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, сприя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є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дез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нтоксикац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ії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. Електрол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ти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в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дновлюють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водно–сольовий баланс. Ам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нокислоти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необх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дн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для синтезу проте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ї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в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у кров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та тканинах орган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зму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. В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там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ни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групи В сприяють нормал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зац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ії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крофлори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 xml:space="preserve"> кишечника та утворенню ензим</w:t>
      </w:r>
      <w:r w:rsidRPr="00CA3BA1">
        <w:rPr>
          <w:rFonts w:ascii="Times New Roman" w:eastAsia="Times New Roman" w:hAnsi="Times New Roman" w:hint="cs"/>
          <w:kern w:val="0"/>
          <w:sz w:val="24"/>
          <w:szCs w:val="24"/>
          <w:lang w:val="uk-UA"/>
        </w:rPr>
        <w:t>і</w:t>
      </w:r>
      <w:r w:rsidRPr="00CA3BA1">
        <w:rPr>
          <w:rFonts w:ascii="Times New Roman" w:eastAsia="Times New Roman" w:hAnsi="Times New Roman" w:hint="eastAsia"/>
          <w:kern w:val="0"/>
          <w:sz w:val="24"/>
          <w:szCs w:val="24"/>
          <w:lang w:val="uk-UA"/>
        </w:rPr>
        <w:t>в</w:t>
      </w:r>
      <w:r w:rsidRPr="00CA3BA1">
        <w:rPr>
          <w:rFonts w:ascii="Times New Roman" w:eastAsia="Times New Roman" w:hAnsi="Times New Roman"/>
          <w:kern w:val="0"/>
          <w:sz w:val="24"/>
          <w:szCs w:val="24"/>
          <w:lang w:val="uk-UA"/>
        </w:rPr>
        <w:t>.</w:t>
      </w:r>
    </w:p>
    <w:p w:rsidR="0041769D" w:rsidRPr="00CA3BA1" w:rsidRDefault="00523D3D" w:rsidP="009C0B81">
      <w:pPr>
        <w:pStyle w:val="Default"/>
        <w:ind w:firstLine="567"/>
        <w:jc w:val="both"/>
        <w:rPr>
          <w:color w:val="auto"/>
          <w:lang w:val="uk-UA"/>
        </w:rPr>
      </w:pPr>
      <w:r w:rsidRPr="00CA3BA1">
        <w:rPr>
          <w:rFonts w:hint="eastAsia"/>
          <w:b/>
        </w:rPr>
        <w:t>L</w:t>
      </w:r>
      <w:r w:rsidRPr="00CA3BA1">
        <w:rPr>
          <w:rFonts w:hint="eastAsia"/>
          <w:b/>
          <w:lang w:val="uk-UA"/>
        </w:rPr>
        <w:t>-</w:t>
      </w:r>
      <w:r w:rsidRPr="00CA3BA1">
        <w:rPr>
          <w:b/>
          <w:lang w:val="uk-UA"/>
        </w:rPr>
        <w:t>ізолейцин</w:t>
      </w:r>
      <w:r w:rsidR="0041769D" w:rsidRPr="00CA3BA1">
        <w:rPr>
          <w:color w:val="auto"/>
          <w:lang w:val="uk-UA"/>
        </w:rPr>
        <w:t xml:space="preserve"> </w:t>
      </w:r>
      <w:bookmarkStart w:id="4" w:name="OLE_LINK12"/>
      <w:bookmarkStart w:id="5" w:name="OLE_LINK13"/>
      <w:r w:rsidR="0041769D" w:rsidRPr="00CA3BA1">
        <w:rPr>
          <w:color w:val="auto"/>
          <w:lang w:val="uk-UA"/>
        </w:rPr>
        <w:t xml:space="preserve">є однією з дев’яти незамінних амінокислот для </w:t>
      </w:r>
      <w:r w:rsidR="00E725D8" w:rsidRPr="00CA3BA1">
        <w:rPr>
          <w:color w:val="auto"/>
          <w:lang w:val="uk-UA"/>
        </w:rPr>
        <w:t>тварин</w:t>
      </w:r>
      <w:r w:rsidR="0041769D" w:rsidRPr="00CA3BA1">
        <w:rPr>
          <w:color w:val="auto"/>
          <w:lang w:val="uk-UA"/>
        </w:rPr>
        <w:t xml:space="preserve"> (присутня </w:t>
      </w:r>
      <w:r w:rsidR="00EF2B75" w:rsidRPr="00CA3BA1">
        <w:rPr>
          <w:color w:val="auto"/>
          <w:lang w:val="uk-UA"/>
        </w:rPr>
        <w:t>в</w:t>
      </w:r>
      <w:r w:rsidR="0041769D" w:rsidRPr="00CA3BA1">
        <w:rPr>
          <w:color w:val="auto"/>
          <w:lang w:val="uk-UA"/>
        </w:rPr>
        <w:t xml:space="preserve"> харчових білках).</w:t>
      </w:r>
      <w:bookmarkEnd w:id="4"/>
      <w:bookmarkEnd w:id="5"/>
      <w:r w:rsidR="0041769D" w:rsidRPr="00CA3BA1">
        <w:rPr>
          <w:color w:val="auto"/>
          <w:lang w:val="uk-UA"/>
        </w:rPr>
        <w:t xml:space="preserve"> Ізолейцин має різні фізіологічні функції: сприяє загоєнню ран, процесу детоксикації азотовмісних відходів, стимулює функціонування імунної системи, а також активує секрецію декількох гормонів. </w:t>
      </w:r>
      <w:bookmarkStart w:id="6" w:name="OLE_LINK8"/>
      <w:bookmarkStart w:id="7" w:name="OLE_LINK9"/>
      <w:r w:rsidR="0041769D" w:rsidRPr="00CA3BA1">
        <w:rPr>
          <w:color w:val="auto"/>
          <w:lang w:val="uk-UA"/>
        </w:rPr>
        <w:t>Ізолейцин</w:t>
      </w:r>
      <w:bookmarkEnd w:id="6"/>
      <w:bookmarkEnd w:id="7"/>
      <w:r w:rsidR="0041769D" w:rsidRPr="00CA3BA1">
        <w:rPr>
          <w:color w:val="auto"/>
          <w:lang w:val="uk-UA"/>
        </w:rPr>
        <w:t xml:space="preserve"> концентрується </w:t>
      </w:r>
      <w:r w:rsidR="00EF2B75" w:rsidRPr="00CA3BA1">
        <w:rPr>
          <w:color w:val="auto"/>
          <w:lang w:val="uk-UA"/>
        </w:rPr>
        <w:t>в</w:t>
      </w:r>
      <w:r w:rsidR="0041769D" w:rsidRPr="00CA3BA1">
        <w:rPr>
          <w:color w:val="auto"/>
          <w:lang w:val="uk-UA"/>
        </w:rPr>
        <w:t xml:space="preserve"> м’язових тканинах </w:t>
      </w:r>
      <w:r w:rsidR="00AE1125" w:rsidRPr="00CA3BA1">
        <w:rPr>
          <w:color w:val="auto"/>
          <w:lang w:val="uk-UA"/>
        </w:rPr>
        <w:t xml:space="preserve">тварин </w:t>
      </w:r>
      <w:r w:rsidR="0041769D" w:rsidRPr="00CA3BA1">
        <w:rPr>
          <w:color w:val="auto"/>
          <w:lang w:val="uk-UA"/>
        </w:rPr>
        <w:t xml:space="preserve">і є необхідним у формуванні гемоглобіну, регуляції рівня цукру </w:t>
      </w:r>
      <w:r w:rsidR="00EF2B75" w:rsidRPr="00CA3BA1">
        <w:rPr>
          <w:color w:val="auto"/>
          <w:lang w:val="uk-UA"/>
        </w:rPr>
        <w:t>в</w:t>
      </w:r>
      <w:r w:rsidR="0041769D" w:rsidRPr="00CA3BA1">
        <w:rPr>
          <w:color w:val="auto"/>
          <w:lang w:val="uk-UA"/>
        </w:rPr>
        <w:t xml:space="preserve"> крові та рівня енергії. </w:t>
      </w:r>
    </w:p>
    <w:p w:rsidR="0041769D" w:rsidRPr="00CA3BA1" w:rsidRDefault="00523D3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rFonts w:hint="eastAsia"/>
          <w:b/>
        </w:rPr>
        <w:t>L</w:t>
      </w:r>
      <w:r w:rsidRPr="00CA3BA1">
        <w:rPr>
          <w:rFonts w:hint="eastAsia"/>
          <w:b/>
          <w:lang w:val="ru-RU"/>
        </w:rPr>
        <w:t>-</w:t>
      </w:r>
      <w:r w:rsidRPr="00CA3BA1">
        <w:rPr>
          <w:b/>
          <w:lang w:val="uk-UA"/>
        </w:rPr>
        <w:t>лейцин</w:t>
      </w:r>
      <w:r w:rsidR="0041769D" w:rsidRPr="00CA3BA1">
        <w:rPr>
          <w:lang w:val="uk-UA"/>
        </w:rPr>
        <w:t xml:space="preserve"> </w:t>
      </w:r>
      <w:r w:rsidR="0041769D" w:rsidRPr="00CA3BA1">
        <w:rPr>
          <w:color w:val="auto"/>
          <w:lang w:val="uk-UA"/>
        </w:rPr>
        <w:t xml:space="preserve">є однією з дев’яти незамінних амінокислот для </w:t>
      </w:r>
      <w:r w:rsidR="008D7DEF" w:rsidRPr="00CA3BA1">
        <w:rPr>
          <w:color w:val="auto"/>
          <w:lang w:val="uk-UA"/>
        </w:rPr>
        <w:t>тварин</w:t>
      </w:r>
      <w:r w:rsidR="0041769D" w:rsidRPr="00CA3BA1">
        <w:rPr>
          <w:color w:val="auto"/>
          <w:lang w:val="uk-UA"/>
        </w:rPr>
        <w:t xml:space="preserve">. </w:t>
      </w:r>
      <w:r w:rsidR="0041769D" w:rsidRPr="00CA3BA1">
        <w:rPr>
          <w:lang w:val="uk-UA"/>
        </w:rPr>
        <w:t xml:space="preserve">Лейцин є важливим компонентом при синтезі білків та для багатьох метаболічних функцій. </w:t>
      </w:r>
      <w:bookmarkStart w:id="8" w:name="OLE_LINK18"/>
      <w:bookmarkStart w:id="9" w:name="OLE_LINK19"/>
      <w:r w:rsidR="0041769D" w:rsidRPr="00CA3BA1">
        <w:rPr>
          <w:lang w:val="uk-UA"/>
        </w:rPr>
        <w:t>Лейцин</w:t>
      </w:r>
      <w:bookmarkEnd w:id="8"/>
      <w:bookmarkEnd w:id="9"/>
      <w:r w:rsidR="0041769D" w:rsidRPr="00CA3BA1">
        <w:rPr>
          <w:lang w:val="uk-UA"/>
        </w:rPr>
        <w:t xml:space="preserve"> сприяє регуляції рівню цукру </w:t>
      </w:r>
      <w:r w:rsidR="00EF2B75" w:rsidRPr="00CA3BA1">
        <w:rPr>
          <w:lang w:val="uk-UA"/>
        </w:rPr>
        <w:t>в</w:t>
      </w:r>
      <w:r w:rsidR="0041769D" w:rsidRPr="00CA3BA1">
        <w:rPr>
          <w:lang w:val="uk-UA"/>
        </w:rPr>
        <w:t xml:space="preserve"> крові, росту та відновленню м’язових та кісткових тканин, утворенню гормонів росту та загоєнню ран. Лейцин також запобігає деструкції м’язових білків після травми або сильного стресу та може бути корисним при </w:t>
      </w:r>
      <w:bookmarkStart w:id="10" w:name="OLE_LINK16"/>
      <w:bookmarkStart w:id="11" w:name="OLE_LINK17"/>
      <w:r w:rsidR="0041769D" w:rsidRPr="00CA3BA1">
        <w:rPr>
          <w:lang w:val="uk-UA"/>
        </w:rPr>
        <w:t>фенілкетонурі</w:t>
      </w:r>
      <w:bookmarkEnd w:id="10"/>
      <w:bookmarkEnd w:id="11"/>
      <w:r w:rsidR="0041769D" w:rsidRPr="00CA3BA1">
        <w:rPr>
          <w:lang w:val="uk-UA"/>
        </w:rPr>
        <w:t xml:space="preserve">ї. </w:t>
      </w:r>
    </w:p>
    <w:p w:rsidR="00CA530A" w:rsidRPr="00CA3BA1" w:rsidRDefault="00CA530A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A3BA1" w:rsidRPr="00CA3BA1" w:rsidRDefault="00CA3BA1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3D3D" w:rsidRPr="00CA3BA1" w:rsidRDefault="00523D3D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додатку 1</w:t>
      </w:r>
    </w:p>
    <w:p w:rsidR="00523D3D" w:rsidRPr="00CA3BA1" w:rsidRDefault="00523D3D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>до реєстраційного посвідчення</w:t>
      </w:r>
    </w:p>
    <w:p w:rsidR="0041769D" w:rsidRPr="00CA3BA1" w:rsidRDefault="0041769D" w:rsidP="009C0B81">
      <w:pPr>
        <w:pStyle w:val="Default"/>
        <w:ind w:firstLine="567"/>
        <w:rPr>
          <w:b/>
          <w:lang w:val="uk-UA"/>
        </w:rPr>
      </w:pPr>
      <w:r w:rsidRPr="00CA3BA1">
        <w:rPr>
          <w:b/>
        </w:rPr>
        <w:t>L</w:t>
      </w:r>
      <w:r w:rsidRPr="00CA3BA1">
        <w:rPr>
          <w:b/>
          <w:lang w:val="uk-UA"/>
        </w:rPr>
        <w:t>- фенілаланін</w:t>
      </w:r>
    </w:p>
    <w:p w:rsidR="0041769D" w:rsidRPr="00CA3BA1" w:rsidRDefault="0041769D" w:rsidP="009C0B81">
      <w:pPr>
        <w:pStyle w:val="Default"/>
        <w:ind w:firstLine="567"/>
        <w:jc w:val="both"/>
        <w:rPr>
          <w:b/>
          <w:lang w:val="uk-UA"/>
        </w:rPr>
      </w:pPr>
      <w:bookmarkStart w:id="12" w:name="OLE_LINK20"/>
      <w:bookmarkStart w:id="13" w:name="OLE_LINK21"/>
      <w:r w:rsidRPr="00CA3BA1">
        <w:rPr>
          <w:lang w:val="uk-UA"/>
        </w:rPr>
        <w:t>Фенілаланін</w:t>
      </w:r>
      <w:bookmarkEnd w:id="12"/>
      <w:bookmarkEnd w:id="13"/>
      <w:r w:rsidRPr="00CA3BA1">
        <w:rPr>
          <w:lang w:val="uk-UA"/>
        </w:rPr>
        <w:t xml:space="preserve"> </w:t>
      </w:r>
      <w:r w:rsidRPr="00CA3BA1">
        <w:rPr>
          <w:color w:val="auto"/>
          <w:lang w:val="uk-UA"/>
        </w:rPr>
        <w:t xml:space="preserve">є незамінною ароматичною амінокислотою для </w:t>
      </w:r>
      <w:r w:rsidR="008D7DEF" w:rsidRPr="00CA3BA1">
        <w:rPr>
          <w:color w:val="auto"/>
          <w:lang w:val="uk-UA"/>
        </w:rPr>
        <w:t>тварин</w:t>
      </w:r>
      <w:r w:rsidRPr="00CA3BA1">
        <w:rPr>
          <w:color w:val="auto"/>
          <w:lang w:val="uk-UA"/>
        </w:rPr>
        <w:t xml:space="preserve">. </w:t>
      </w:r>
      <w:r w:rsidR="003B78AD" w:rsidRPr="00CA3BA1">
        <w:rPr>
          <w:lang w:val="uk-UA"/>
        </w:rPr>
        <w:t xml:space="preserve"> Він</w:t>
      </w:r>
      <w:r w:rsidRPr="00CA3BA1">
        <w:rPr>
          <w:lang w:val="uk-UA"/>
        </w:rPr>
        <w:t xml:space="preserve"> відіграє ключову роль у біосинтезі інших амінокислот та є важливим для структури та функцій багатьох білків та ферментів. Фенілаланін перетворюється на тирозин, що використовується під час біосинтезу нейромедіаторів дофаміну та норепінефріну. </w:t>
      </w:r>
      <w:r w:rsidRPr="00CA3BA1">
        <w:t>L</w:t>
      </w:r>
      <w:r w:rsidRPr="00CA3BA1">
        <w:rPr>
          <w:lang w:val="uk-UA"/>
        </w:rPr>
        <w:t xml:space="preserve">-форма фенілаланіну вбудовується в білки, тоді як </w:t>
      </w:r>
      <w:r w:rsidRPr="00CA3BA1">
        <w:t>D</w:t>
      </w:r>
      <w:r w:rsidRPr="00CA3BA1">
        <w:rPr>
          <w:lang w:val="uk-UA"/>
        </w:rPr>
        <w:t>-форма діє в якості знеболюючого. Властивість фенілаланіну поглинати ультрафіолетове випромінювання використовують для підрахунку кількості білку.</w:t>
      </w:r>
    </w:p>
    <w:p w:rsidR="0041769D" w:rsidRPr="00CA3BA1" w:rsidRDefault="0041769D" w:rsidP="009C0B81">
      <w:pPr>
        <w:pStyle w:val="Default"/>
        <w:ind w:firstLine="567"/>
        <w:rPr>
          <w:b/>
          <w:lang w:val="uk-UA"/>
        </w:rPr>
      </w:pPr>
      <w:r w:rsidRPr="00CA3BA1">
        <w:rPr>
          <w:b/>
        </w:rPr>
        <w:t>L</w:t>
      </w:r>
      <w:r w:rsidRPr="00CA3BA1">
        <w:rPr>
          <w:b/>
          <w:lang w:val="uk-UA"/>
        </w:rPr>
        <w:t>- валін</w:t>
      </w:r>
    </w:p>
    <w:p w:rsidR="0041769D" w:rsidRPr="00CA3BA1" w:rsidRDefault="0041769D" w:rsidP="009C0B81">
      <w:pPr>
        <w:pStyle w:val="Default"/>
        <w:ind w:firstLine="567"/>
        <w:jc w:val="both"/>
        <w:rPr>
          <w:lang w:val="uk-UA"/>
        </w:rPr>
      </w:pPr>
      <w:bookmarkStart w:id="14" w:name="OLE_LINK28"/>
      <w:bookmarkStart w:id="15" w:name="OLE_LINK29"/>
      <w:r w:rsidRPr="00CA3BA1">
        <w:rPr>
          <w:lang w:val="uk-UA"/>
        </w:rPr>
        <w:t>Валін</w:t>
      </w:r>
      <w:bookmarkEnd w:id="14"/>
      <w:bookmarkEnd w:id="15"/>
      <w:r w:rsidRPr="00CA3BA1">
        <w:rPr>
          <w:lang w:val="uk-UA"/>
        </w:rPr>
        <w:t xml:space="preserve"> є аліфатичною незамінною амінокислотою із сильними гідрофобними властивостями. Подібн</w:t>
      </w:r>
      <w:r w:rsidR="003B78AD" w:rsidRPr="00CA3BA1">
        <w:rPr>
          <w:lang w:val="uk-UA"/>
        </w:rPr>
        <w:t>ий</w:t>
      </w:r>
      <w:r w:rsidRPr="00CA3BA1">
        <w:rPr>
          <w:lang w:val="uk-UA"/>
        </w:rPr>
        <w:t xml:space="preserve"> до лейцину. Валін </w:t>
      </w:r>
      <w:r w:rsidRPr="00CA3BA1">
        <w:rPr>
          <w:color w:val="auto"/>
          <w:lang w:val="uk-UA"/>
        </w:rPr>
        <w:t xml:space="preserve">міститься </w:t>
      </w:r>
      <w:r w:rsidR="00EF2B75" w:rsidRPr="00CA3BA1">
        <w:rPr>
          <w:color w:val="auto"/>
          <w:lang w:val="uk-UA"/>
        </w:rPr>
        <w:t>в</w:t>
      </w:r>
      <w:r w:rsidRPr="00CA3BA1">
        <w:rPr>
          <w:color w:val="auto"/>
          <w:lang w:val="uk-UA"/>
        </w:rPr>
        <w:t xml:space="preserve"> багатьох білках, переважно у внутрішній частині глобулярних білків, що визначає їхню </w:t>
      </w:r>
      <w:r w:rsidR="008D7DEF" w:rsidRPr="00CA3BA1">
        <w:rPr>
          <w:color w:val="auto"/>
          <w:lang w:val="uk-UA"/>
        </w:rPr>
        <w:t>тр</w:t>
      </w:r>
      <w:r w:rsidR="00EF2B75" w:rsidRPr="00CA3BA1">
        <w:rPr>
          <w:color w:val="auto"/>
          <w:lang w:val="uk-UA"/>
        </w:rPr>
        <w:t>и</w:t>
      </w:r>
      <w:r w:rsidR="008D7DEF" w:rsidRPr="00CA3BA1">
        <w:rPr>
          <w:color w:val="auto"/>
          <w:lang w:val="uk-UA"/>
        </w:rPr>
        <w:t>вимірну</w:t>
      </w:r>
      <w:r w:rsidRPr="00CA3BA1">
        <w:rPr>
          <w:color w:val="auto"/>
          <w:lang w:val="uk-UA"/>
        </w:rPr>
        <w:t xml:space="preserve"> структуру. Будучи амінокислотою, </w:t>
      </w:r>
      <w:r w:rsidRPr="00CA3BA1">
        <w:rPr>
          <w:color w:val="auto"/>
          <w:shd w:val="clear" w:color="auto" w:fill="FFFFFF"/>
          <w:lang w:val="uk-UA"/>
        </w:rPr>
        <w:t xml:space="preserve">необхідною для утворення </w:t>
      </w:r>
      <w:r w:rsidRPr="00CA3BA1">
        <w:rPr>
          <w:rStyle w:val="a6"/>
          <w:bCs/>
          <w:i w:val="0"/>
          <w:iCs w:val="0"/>
          <w:color w:val="auto"/>
          <w:shd w:val="clear" w:color="auto" w:fill="FFFFFF"/>
          <w:lang w:val="uk-UA"/>
        </w:rPr>
        <w:t>гликогену</w:t>
      </w:r>
      <w:r w:rsidRPr="00CA3BA1">
        <w:rPr>
          <w:color w:val="auto"/>
          <w:lang w:val="uk-UA"/>
        </w:rPr>
        <w:t xml:space="preserve">, валін підтримує потужність роботи мозку, координацію м’язів та емоційний спокій. </w:t>
      </w:r>
    </w:p>
    <w:p w:rsidR="0041769D" w:rsidRPr="00CA3BA1" w:rsidRDefault="0041769D" w:rsidP="009C0B81">
      <w:pPr>
        <w:pStyle w:val="Default"/>
        <w:ind w:firstLine="567"/>
        <w:rPr>
          <w:b/>
          <w:lang w:val="uk-UA"/>
        </w:rPr>
      </w:pPr>
      <w:r w:rsidRPr="00CA3BA1">
        <w:rPr>
          <w:b/>
        </w:rPr>
        <w:t>L</w:t>
      </w:r>
      <w:r w:rsidRPr="00CA3BA1">
        <w:rPr>
          <w:b/>
          <w:lang w:val="ru-RU"/>
        </w:rPr>
        <w:t>-</w:t>
      </w:r>
      <w:r w:rsidRPr="00CA3BA1">
        <w:rPr>
          <w:b/>
          <w:lang w:val="uk-UA"/>
        </w:rPr>
        <w:t xml:space="preserve"> </w:t>
      </w:r>
      <w:bookmarkStart w:id="16" w:name="OLE_LINK34"/>
      <w:bookmarkStart w:id="17" w:name="OLE_LINK35"/>
      <w:r w:rsidRPr="00CA3BA1">
        <w:rPr>
          <w:b/>
          <w:lang w:val="uk-UA"/>
        </w:rPr>
        <w:t>триптофан</w:t>
      </w:r>
      <w:bookmarkEnd w:id="16"/>
      <w:bookmarkEnd w:id="17"/>
    </w:p>
    <w:p w:rsidR="0041769D" w:rsidRPr="00CA3BA1" w:rsidRDefault="0041769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lang w:val="uk-UA"/>
        </w:rPr>
        <w:t xml:space="preserve">Триптофан є незамінною амінокислотою, що необхідна для нормального росту </w:t>
      </w:r>
      <w:r w:rsidR="00A229E1" w:rsidRPr="00CA3BA1">
        <w:rPr>
          <w:lang w:val="uk-UA"/>
        </w:rPr>
        <w:t>молодих тварин</w:t>
      </w:r>
      <w:r w:rsidRPr="00CA3BA1">
        <w:rPr>
          <w:lang w:val="uk-UA"/>
        </w:rPr>
        <w:t xml:space="preserve"> та для балансу вмісту азоту </w:t>
      </w:r>
      <w:r w:rsidR="00204EF2" w:rsidRPr="00CA3BA1">
        <w:rPr>
          <w:lang w:val="uk-UA"/>
        </w:rPr>
        <w:t>в</w:t>
      </w:r>
      <w:r w:rsidRPr="00CA3BA1">
        <w:rPr>
          <w:lang w:val="uk-UA"/>
        </w:rPr>
        <w:t xml:space="preserve"> дорослих. Триптофан є попередником індол-похідних алкалоїдів у рослин. Триптофан є попередником серотоніну</w:t>
      </w:r>
      <w:r w:rsidR="00AE1125" w:rsidRPr="00CA3BA1">
        <w:rPr>
          <w:lang w:val="uk-UA"/>
        </w:rPr>
        <w:t>.</w:t>
      </w:r>
      <w:r w:rsidRPr="00CA3BA1">
        <w:rPr>
          <w:lang w:val="uk-UA"/>
        </w:rPr>
        <w:t xml:space="preserve"> У ссавців триптофан може бути попередником ніацину, хоча і неефективно. </w:t>
      </w:r>
    </w:p>
    <w:p w:rsidR="0041769D" w:rsidRPr="00CA3BA1" w:rsidRDefault="00523D3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b/>
        </w:rPr>
        <w:t>L</w:t>
      </w:r>
      <w:r w:rsidRPr="00CA3BA1">
        <w:rPr>
          <w:b/>
          <w:lang w:val="uk-UA"/>
        </w:rPr>
        <w:t>- треонін</w:t>
      </w:r>
      <w:r w:rsidRPr="00CA3BA1">
        <w:rPr>
          <w:lang w:val="uk-UA"/>
        </w:rPr>
        <w:t xml:space="preserve"> </w:t>
      </w:r>
      <w:r w:rsidR="0041769D" w:rsidRPr="00CA3BA1">
        <w:rPr>
          <w:lang w:val="uk-UA"/>
        </w:rPr>
        <w:t xml:space="preserve">є незамінною амінокислотою, що </w:t>
      </w:r>
      <w:bookmarkStart w:id="18" w:name="OLE_LINK59"/>
      <w:bookmarkStart w:id="19" w:name="OLE_LINK60"/>
      <w:r w:rsidR="0041769D" w:rsidRPr="00CA3BA1">
        <w:rPr>
          <w:lang w:val="uk-UA"/>
        </w:rPr>
        <w:t xml:space="preserve">природно існує в активній </w:t>
      </w:r>
      <w:r w:rsidR="0041769D" w:rsidRPr="00CA3BA1">
        <w:t>L</w:t>
      </w:r>
      <w:r w:rsidR="0041769D" w:rsidRPr="00CA3BA1">
        <w:rPr>
          <w:lang w:val="uk-UA"/>
        </w:rPr>
        <w:t>-формі</w:t>
      </w:r>
      <w:bookmarkEnd w:id="18"/>
      <w:bookmarkEnd w:id="19"/>
      <w:r w:rsidR="0041769D" w:rsidRPr="00CA3BA1">
        <w:rPr>
          <w:lang w:val="uk-UA"/>
        </w:rPr>
        <w:t>. Треонін отримують з яєць, молока, желатину та інших білків.</w:t>
      </w:r>
      <w:r w:rsidR="008D7DEF" w:rsidRPr="00CA3BA1">
        <w:rPr>
          <w:lang w:val="uk-UA"/>
        </w:rPr>
        <w:t xml:space="preserve"> </w:t>
      </w:r>
      <w:r w:rsidR="0041769D" w:rsidRPr="00CA3BA1">
        <w:rPr>
          <w:color w:val="auto"/>
          <w:lang w:val="uk-UA"/>
        </w:rPr>
        <w:t xml:space="preserve">Будучи важливою амінокислотою для нервової системи, треонін відіграє роль у метаболізмі порфіринів та жирів, а також запобігає накопиченню жиру </w:t>
      </w:r>
      <w:r w:rsidR="00204EF2" w:rsidRPr="00CA3BA1">
        <w:rPr>
          <w:color w:val="auto"/>
          <w:lang w:val="uk-UA"/>
        </w:rPr>
        <w:t>в</w:t>
      </w:r>
      <w:r w:rsidR="0041769D" w:rsidRPr="00CA3BA1">
        <w:rPr>
          <w:color w:val="auto"/>
          <w:lang w:val="uk-UA"/>
        </w:rPr>
        <w:t xml:space="preserve"> печінці. Треонін є необхідним при розладах кишечнику та шлунку, його також використовують для полегшення проявів тривожності. </w:t>
      </w:r>
    </w:p>
    <w:p w:rsidR="0041769D" w:rsidRPr="00CA3BA1" w:rsidRDefault="0041769D" w:rsidP="009C0B81">
      <w:pPr>
        <w:pStyle w:val="Default"/>
        <w:ind w:firstLine="567"/>
        <w:rPr>
          <w:b/>
          <w:lang w:val="uk-UA"/>
        </w:rPr>
      </w:pPr>
      <w:r w:rsidRPr="00CA3BA1">
        <w:rPr>
          <w:b/>
        </w:rPr>
        <w:t>L</w:t>
      </w:r>
      <w:r w:rsidRPr="00CA3BA1">
        <w:rPr>
          <w:b/>
          <w:lang w:val="uk-UA"/>
        </w:rPr>
        <w:t xml:space="preserve">- </w:t>
      </w:r>
      <w:bookmarkStart w:id="20" w:name="OLE_LINK42"/>
      <w:bookmarkStart w:id="21" w:name="OLE_LINK43"/>
      <w:r w:rsidRPr="00CA3BA1">
        <w:rPr>
          <w:b/>
          <w:lang w:val="uk-UA"/>
        </w:rPr>
        <w:t>метіонін</w:t>
      </w:r>
      <w:bookmarkEnd w:id="20"/>
      <w:bookmarkEnd w:id="21"/>
    </w:p>
    <w:p w:rsidR="0041769D" w:rsidRPr="00CA3BA1" w:rsidRDefault="0041769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lang w:val="uk-UA"/>
        </w:rPr>
        <w:t xml:space="preserve">Метіонін </w:t>
      </w:r>
      <w:r w:rsidRPr="00CA3BA1">
        <w:rPr>
          <w:color w:val="auto"/>
          <w:lang w:val="uk-UA"/>
        </w:rPr>
        <w:t xml:space="preserve">є однією з дев’яти незамінних амінокислот для </w:t>
      </w:r>
      <w:r w:rsidR="008D7DEF" w:rsidRPr="00CA3BA1">
        <w:rPr>
          <w:color w:val="auto"/>
          <w:lang w:val="uk-UA"/>
        </w:rPr>
        <w:t>тварин</w:t>
      </w:r>
      <w:r w:rsidRPr="00CA3BA1">
        <w:rPr>
          <w:color w:val="auto"/>
          <w:lang w:val="uk-UA"/>
        </w:rPr>
        <w:t xml:space="preserve">. </w:t>
      </w:r>
      <w:r w:rsidRPr="00CA3BA1">
        <w:rPr>
          <w:lang w:val="uk-UA"/>
        </w:rPr>
        <w:t xml:space="preserve">Метіонін є необхідним для </w:t>
      </w:r>
      <w:bookmarkStart w:id="22" w:name="OLE_LINK46"/>
      <w:bookmarkStart w:id="23" w:name="OLE_LINK47"/>
      <w:r w:rsidRPr="00CA3BA1">
        <w:rPr>
          <w:lang w:val="uk-UA"/>
        </w:rPr>
        <w:t>росту та відновлення тканин</w:t>
      </w:r>
      <w:bookmarkEnd w:id="22"/>
      <w:bookmarkEnd w:id="23"/>
      <w:r w:rsidRPr="00CA3BA1">
        <w:rPr>
          <w:lang w:val="uk-UA"/>
        </w:rPr>
        <w:t xml:space="preserve">. Метіонін, як </w:t>
      </w:r>
      <w:bookmarkStart w:id="24" w:name="OLE_LINK44"/>
      <w:bookmarkStart w:id="25" w:name="OLE_LINK45"/>
      <w:r w:rsidRPr="00CA3BA1">
        <w:rPr>
          <w:lang w:val="uk-UA"/>
        </w:rPr>
        <w:t>сірковмісна амінокислота</w:t>
      </w:r>
      <w:bookmarkEnd w:id="24"/>
      <w:bookmarkEnd w:id="25"/>
      <w:r w:rsidRPr="00CA3BA1">
        <w:rPr>
          <w:lang w:val="uk-UA"/>
        </w:rPr>
        <w:t xml:space="preserve">, підвищує пружність та еластичність шкіри, </w:t>
      </w:r>
      <w:r w:rsidR="0081714C" w:rsidRPr="00CA3BA1">
        <w:rPr>
          <w:lang w:val="uk-UA"/>
        </w:rPr>
        <w:t>волосся</w:t>
      </w:r>
      <w:r w:rsidRPr="00CA3BA1">
        <w:rPr>
          <w:lang w:val="uk-UA"/>
        </w:rPr>
        <w:t xml:space="preserve"> та зміцнює </w:t>
      </w:r>
      <w:r w:rsidR="008D7DEF" w:rsidRPr="00CA3BA1">
        <w:rPr>
          <w:lang w:val="uk-UA"/>
        </w:rPr>
        <w:t>к</w:t>
      </w:r>
      <w:r w:rsidRPr="00CA3BA1">
        <w:rPr>
          <w:lang w:val="uk-UA"/>
        </w:rPr>
        <w:t xml:space="preserve">ігті. Сірка з метіоніну залучена </w:t>
      </w:r>
      <w:r w:rsidR="00204EF2" w:rsidRPr="00CA3BA1">
        <w:rPr>
          <w:lang w:val="uk-UA"/>
        </w:rPr>
        <w:t>в</w:t>
      </w:r>
      <w:r w:rsidRPr="00CA3BA1">
        <w:rPr>
          <w:lang w:val="uk-UA"/>
        </w:rPr>
        <w:t xml:space="preserve"> багатьох процесах детоксикації, захищає клітини від забруднюючих речовин, сповільнює клітинне старіння та є необхідною для абсорбції та біодоступності селену та цинку. Метіонін здатний хелатувати важкі метали, зокрема</w:t>
      </w:r>
      <w:r w:rsidR="00204EF2" w:rsidRPr="00CA3BA1">
        <w:rPr>
          <w:lang w:val="uk-UA"/>
        </w:rPr>
        <w:t>,</w:t>
      </w:r>
      <w:r w:rsidRPr="00CA3BA1">
        <w:rPr>
          <w:lang w:val="uk-UA"/>
        </w:rPr>
        <w:t xml:space="preserve"> свинець та ртуть, що сприяє їхньому виведенню з організму. Метіонін також діє як ліпотропна речовина та запобігає накопиченню надлишкового жиру в печінці. </w:t>
      </w:r>
    </w:p>
    <w:p w:rsidR="0041769D" w:rsidRPr="00CA3BA1" w:rsidRDefault="0041769D" w:rsidP="00523D3D">
      <w:pPr>
        <w:pStyle w:val="Default"/>
        <w:ind w:firstLine="567"/>
        <w:jc w:val="both"/>
        <w:rPr>
          <w:lang w:val="uk-UA"/>
        </w:rPr>
      </w:pPr>
      <w:r w:rsidRPr="00CA3BA1">
        <w:rPr>
          <w:b/>
        </w:rPr>
        <w:t>L</w:t>
      </w:r>
      <w:r w:rsidRPr="00CA3BA1">
        <w:rPr>
          <w:b/>
          <w:lang w:val="uk-UA"/>
        </w:rPr>
        <w:t>- лізину гідрохлорид</w:t>
      </w:r>
      <w:r w:rsidR="00523D3D" w:rsidRPr="00CA3BA1">
        <w:rPr>
          <w:b/>
          <w:lang w:val="uk-UA"/>
        </w:rPr>
        <w:t xml:space="preserve"> </w:t>
      </w:r>
      <w:r w:rsidRPr="00CA3BA1">
        <w:rPr>
          <w:color w:val="auto"/>
          <w:lang w:val="uk-UA"/>
        </w:rPr>
        <w:t xml:space="preserve">є однією з дев’яти </w:t>
      </w:r>
      <w:bookmarkStart w:id="26" w:name="OLE_LINK48"/>
      <w:bookmarkStart w:id="27" w:name="OLE_LINK49"/>
      <w:r w:rsidRPr="00CA3BA1">
        <w:rPr>
          <w:color w:val="auto"/>
          <w:lang w:val="uk-UA"/>
        </w:rPr>
        <w:t>незамінн</w:t>
      </w:r>
      <w:bookmarkEnd w:id="26"/>
      <w:bookmarkEnd w:id="27"/>
      <w:r w:rsidRPr="00CA3BA1">
        <w:rPr>
          <w:color w:val="auto"/>
          <w:lang w:val="uk-UA"/>
        </w:rPr>
        <w:t xml:space="preserve">их амінокислот для </w:t>
      </w:r>
      <w:r w:rsidR="008D7DEF" w:rsidRPr="00CA3BA1">
        <w:rPr>
          <w:color w:val="auto"/>
          <w:lang w:val="uk-UA"/>
        </w:rPr>
        <w:t>тварин</w:t>
      </w:r>
      <w:r w:rsidRPr="00CA3BA1">
        <w:rPr>
          <w:color w:val="auto"/>
          <w:lang w:val="uk-UA"/>
        </w:rPr>
        <w:t xml:space="preserve">, що необхідна для </w:t>
      </w:r>
      <w:r w:rsidRPr="00CA3BA1">
        <w:rPr>
          <w:lang w:val="uk-UA"/>
        </w:rPr>
        <w:t>росту та відновлення тканин.</w:t>
      </w:r>
      <w:r w:rsidR="008D7DEF" w:rsidRPr="00CA3BA1">
        <w:rPr>
          <w:lang w:val="uk-UA"/>
        </w:rPr>
        <w:t xml:space="preserve"> </w:t>
      </w:r>
    </w:p>
    <w:p w:rsidR="004C2802" w:rsidRPr="00CA3BA1" w:rsidRDefault="00523D3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b/>
        </w:rPr>
        <w:t>L</w:t>
      </w:r>
      <w:r w:rsidRPr="00CA3BA1">
        <w:rPr>
          <w:b/>
          <w:lang w:val="uk-UA"/>
        </w:rPr>
        <w:t>-аргінін</w:t>
      </w:r>
      <w:r w:rsidRPr="00CA3BA1">
        <w:rPr>
          <w:lang w:val="uk-UA"/>
        </w:rPr>
        <w:t xml:space="preserve"> </w:t>
      </w:r>
      <w:r w:rsidR="004C2802" w:rsidRPr="00CA3BA1">
        <w:rPr>
          <w:lang w:val="uk-UA"/>
        </w:rPr>
        <w:t>містить незамінну амінокислоту аргінін, яка є компонентом усіх відомих білків, необхідних для функціонування організму</w:t>
      </w:r>
      <w:r w:rsidR="00E53CC0" w:rsidRPr="00CA3BA1">
        <w:rPr>
          <w:lang w:val="uk-UA"/>
        </w:rPr>
        <w:t xml:space="preserve"> тварин</w:t>
      </w:r>
      <w:r w:rsidR="004C2802" w:rsidRPr="00CA3BA1">
        <w:rPr>
          <w:lang w:val="uk-UA"/>
        </w:rPr>
        <w:t>. Аргінін використовується м'язами як додаткове джерело енергії та є одним із головних компонентів у рості та синтезі тканин тіла. Аргінін позитивно впливає на роботу головного мозку, необхідний для підтримки нормального обміну азоту в організмі</w:t>
      </w:r>
      <w:r w:rsidR="00E53CC0" w:rsidRPr="00CA3BA1">
        <w:rPr>
          <w:lang w:val="uk-UA"/>
        </w:rPr>
        <w:t xml:space="preserve"> тварин</w:t>
      </w:r>
      <w:r w:rsidR="004C2802" w:rsidRPr="00CA3BA1">
        <w:rPr>
          <w:lang w:val="uk-UA"/>
        </w:rPr>
        <w:t xml:space="preserve">. </w:t>
      </w:r>
    </w:p>
    <w:p w:rsidR="0041769D" w:rsidRPr="00CA3BA1" w:rsidRDefault="00523D3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b/>
          <w:lang w:val="uk-UA"/>
        </w:rPr>
        <w:t>Тіаміну гідрохлорид</w:t>
      </w:r>
      <w:r w:rsidRPr="00CA3BA1">
        <w:rPr>
          <w:lang w:val="uk-UA"/>
        </w:rPr>
        <w:t xml:space="preserve"> </w:t>
      </w:r>
      <w:r w:rsidR="0041769D" w:rsidRPr="00CA3BA1">
        <w:rPr>
          <w:lang w:val="uk-UA"/>
        </w:rPr>
        <w:t>є формою гідрохлоридної солі тіаміну. Цей вітамін є необхідним для аеробного метаболізму, росту клітин, передачі нервових імпульсів та синтезу ацетилхоліну. Після гідролізу тіаміну гідрохлорид за допомогою тіаміндифосфокінази фосфорилюється для утворення активного тіамін пірофосфату (</w:t>
      </w:r>
      <w:r w:rsidR="0041769D" w:rsidRPr="00CA3BA1">
        <w:t>TPP</w:t>
      </w:r>
      <w:r w:rsidR="0041769D" w:rsidRPr="00CA3BA1">
        <w:rPr>
          <w:lang w:val="uk-UA"/>
        </w:rPr>
        <w:t xml:space="preserve">), також відомого як кокарбоксилаза. </w:t>
      </w:r>
      <w:r w:rsidR="0041769D" w:rsidRPr="00CA3BA1">
        <w:t>TPP</w:t>
      </w:r>
      <w:r w:rsidR="0041769D" w:rsidRPr="00CA3BA1">
        <w:rPr>
          <w:lang w:val="uk-UA"/>
        </w:rPr>
        <w:t xml:space="preserve"> – це кофермент у багатьох ферментативних процесах, зокрема</w:t>
      </w:r>
      <w:r w:rsidR="00204EF2" w:rsidRPr="00CA3BA1">
        <w:rPr>
          <w:lang w:val="uk-UA"/>
        </w:rPr>
        <w:t>,</w:t>
      </w:r>
      <w:r w:rsidR="0041769D" w:rsidRPr="00CA3BA1">
        <w:rPr>
          <w:lang w:val="uk-UA"/>
        </w:rPr>
        <w:t xml:space="preserve"> процесах жирних кислот, амінокислот та метаболізму вуглеводів. </w:t>
      </w:r>
    </w:p>
    <w:p w:rsidR="0041769D" w:rsidRPr="00CA3BA1" w:rsidRDefault="00523D3D" w:rsidP="009C0B81">
      <w:pPr>
        <w:pStyle w:val="Default"/>
        <w:ind w:firstLine="567"/>
        <w:jc w:val="both"/>
        <w:rPr>
          <w:lang w:val="uk-UA"/>
        </w:rPr>
      </w:pPr>
      <w:r w:rsidRPr="00CA3BA1">
        <w:rPr>
          <w:b/>
          <w:lang w:val="uk-UA"/>
        </w:rPr>
        <w:t>Піридоксину гідрохлорид</w:t>
      </w:r>
      <w:r w:rsidRPr="00CA3BA1">
        <w:rPr>
          <w:lang w:val="uk-UA"/>
        </w:rPr>
        <w:t xml:space="preserve"> </w:t>
      </w:r>
      <w:r w:rsidR="0041769D" w:rsidRPr="00CA3BA1">
        <w:rPr>
          <w:lang w:val="uk-UA"/>
        </w:rPr>
        <w:t>є формою гідрохлоридної солі піридоксину - водорозчинного вітаміну В. Піридоксину гідрохлорид перетворюється в активну форму - піридоксаль 5'-фосфат (</w:t>
      </w:r>
      <w:r w:rsidR="0041769D" w:rsidRPr="00CA3BA1">
        <w:t>PLP</w:t>
      </w:r>
      <w:r w:rsidR="0041769D" w:rsidRPr="00CA3BA1">
        <w:rPr>
          <w:lang w:val="uk-UA"/>
        </w:rPr>
        <w:t>), що є необхідним коферментом у багатьох ферментативних реакціях, зокрема</w:t>
      </w:r>
      <w:r w:rsidR="00204EF2" w:rsidRPr="00CA3BA1">
        <w:rPr>
          <w:lang w:val="uk-UA"/>
        </w:rPr>
        <w:t>,</w:t>
      </w:r>
      <w:r w:rsidR="0041769D" w:rsidRPr="00CA3BA1">
        <w:rPr>
          <w:lang w:val="uk-UA"/>
        </w:rPr>
        <w:t xml:space="preserve"> синтезі амінокислот, нейромедіаторів та сфінголіпідів. Даний вітамін є необхідним для червоних кров’яних тілець, нервової системи, функціонування імунної системи, він також допомагає підтримувати нормальний рівень глюкози </w:t>
      </w:r>
      <w:r w:rsidR="00204EF2" w:rsidRPr="00CA3BA1">
        <w:rPr>
          <w:lang w:val="uk-UA"/>
        </w:rPr>
        <w:t>в</w:t>
      </w:r>
      <w:r w:rsidR="0041769D" w:rsidRPr="00CA3BA1">
        <w:rPr>
          <w:lang w:val="uk-UA"/>
        </w:rPr>
        <w:t xml:space="preserve"> крові. </w:t>
      </w:r>
    </w:p>
    <w:p w:rsidR="00523D3D" w:rsidRPr="00CA3BA1" w:rsidRDefault="00523D3D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>Продовження додатку 1</w:t>
      </w:r>
    </w:p>
    <w:p w:rsidR="00523D3D" w:rsidRPr="00CA3BA1" w:rsidRDefault="00523D3D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lastRenderedPageBreak/>
        <w:t>до реєстраційного посвідчення</w:t>
      </w:r>
    </w:p>
    <w:p w:rsidR="00523D3D" w:rsidRPr="00CA3BA1" w:rsidRDefault="00523D3D" w:rsidP="00523D3D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1769D" w:rsidRPr="00CA3BA1" w:rsidRDefault="0041769D" w:rsidP="009C0B81">
      <w:pPr>
        <w:pStyle w:val="Default"/>
        <w:ind w:firstLine="567"/>
        <w:jc w:val="both"/>
        <w:rPr>
          <w:b/>
          <w:color w:val="auto"/>
          <w:lang w:val="uk-UA"/>
        </w:rPr>
      </w:pPr>
      <w:r w:rsidRPr="00CA3BA1">
        <w:rPr>
          <w:b/>
          <w:lang w:val="uk-UA"/>
        </w:rPr>
        <w:t>Пантотенат кальцію</w:t>
      </w:r>
      <w:r w:rsidR="00E53CC0" w:rsidRPr="00CA3BA1">
        <w:rPr>
          <w:b/>
          <w:lang w:val="uk-UA"/>
        </w:rPr>
        <w:t xml:space="preserve"> </w:t>
      </w:r>
      <w:r w:rsidRPr="00CA3BA1">
        <w:rPr>
          <w:lang w:val="uk-UA"/>
        </w:rPr>
        <w:t>– це кальцієва сіль водорозчинного вітаміну В</w:t>
      </w:r>
      <w:r w:rsidRPr="00CA3BA1">
        <w:rPr>
          <w:vertAlign w:val="subscript"/>
          <w:lang w:val="uk-UA"/>
        </w:rPr>
        <w:t>5</w:t>
      </w:r>
      <w:r w:rsidRPr="00CA3BA1">
        <w:rPr>
          <w:lang w:val="uk-UA"/>
        </w:rPr>
        <w:t xml:space="preserve">, міститься скрізь у рослинних та тваринних тканинах з антиоксидантними властивостями. Пантотенат є компонентом коферменту А </w:t>
      </w:r>
      <w:r w:rsidRPr="00CA3BA1">
        <w:rPr>
          <w:color w:val="auto"/>
          <w:lang w:val="uk-UA"/>
        </w:rPr>
        <w:t>(</w:t>
      </w:r>
      <w:hyperlink r:id="rId7" w:history="1">
        <w:r w:rsidRPr="00CA3BA1">
          <w:rPr>
            <w:rStyle w:val="a4"/>
            <w:color w:val="auto"/>
            <w:sz w:val="23"/>
            <w:szCs w:val="23"/>
            <w:u w:val="none"/>
          </w:rPr>
          <w:t>CoA</w:t>
        </w:r>
      </w:hyperlink>
      <w:r w:rsidRPr="00CA3BA1">
        <w:rPr>
          <w:color w:val="auto"/>
          <w:lang w:val="uk-UA"/>
        </w:rPr>
        <w:t>) та частиною комплексу вітаміну В</w:t>
      </w:r>
      <w:r w:rsidRPr="00CA3BA1">
        <w:rPr>
          <w:color w:val="auto"/>
          <w:vertAlign w:val="subscript"/>
          <w:lang w:val="uk-UA"/>
        </w:rPr>
        <w:t>2</w:t>
      </w:r>
      <w:r w:rsidRPr="00CA3BA1">
        <w:rPr>
          <w:color w:val="auto"/>
          <w:lang w:val="uk-UA"/>
        </w:rPr>
        <w:t>. Вітамін В</w:t>
      </w:r>
      <w:r w:rsidRPr="00CA3BA1">
        <w:rPr>
          <w:color w:val="auto"/>
          <w:vertAlign w:val="subscript"/>
          <w:lang w:val="uk-UA"/>
        </w:rPr>
        <w:t>5</w:t>
      </w:r>
      <w:r w:rsidRPr="00CA3BA1">
        <w:rPr>
          <w:color w:val="auto"/>
          <w:lang w:val="uk-UA"/>
        </w:rPr>
        <w:t xml:space="preserve"> є фактором росту та необхідний для різних метаболічних функцій, зокрема</w:t>
      </w:r>
      <w:r w:rsidR="00204EF2" w:rsidRPr="00CA3BA1">
        <w:rPr>
          <w:color w:val="auto"/>
          <w:lang w:val="uk-UA"/>
        </w:rPr>
        <w:t>,</w:t>
      </w:r>
      <w:r w:rsidRPr="00CA3BA1">
        <w:rPr>
          <w:color w:val="auto"/>
          <w:lang w:val="uk-UA"/>
        </w:rPr>
        <w:t xml:space="preserve"> для метаболізму вуглеводів, білків та жирних кислот. Даний вітамін також задіяний у синтезі холестерину, ліпідів, нейромедіаторів, стероїдних гормонів та гемоглобіну. </w:t>
      </w:r>
    </w:p>
    <w:p w:rsidR="0041769D" w:rsidRPr="00CA3BA1" w:rsidRDefault="0041769D" w:rsidP="009C0B81">
      <w:pPr>
        <w:pStyle w:val="Default"/>
        <w:ind w:firstLine="567"/>
        <w:jc w:val="both"/>
        <w:rPr>
          <w:b/>
          <w:lang w:val="uk-UA"/>
        </w:rPr>
      </w:pPr>
      <w:r w:rsidRPr="00CA3BA1">
        <w:rPr>
          <w:b/>
          <w:color w:val="auto"/>
          <w:lang w:val="uk-UA"/>
        </w:rPr>
        <w:t>Нікотинамід</w:t>
      </w:r>
      <w:r w:rsidR="00E53CC0" w:rsidRPr="00CA3BA1">
        <w:rPr>
          <w:b/>
          <w:color w:val="auto"/>
          <w:lang w:val="uk-UA"/>
        </w:rPr>
        <w:t xml:space="preserve"> </w:t>
      </w:r>
      <w:r w:rsidRPr="00CA3BA1">
        <w:rPr>
          <w:color w:val="auto"/>
          <w:lang w:val="uk-UA"/>
        </w:rPr>
        <w:t>– це активна форма вітаміну В</w:t>
      </w:r>
      <w:r w:rsidRPr="00CA3BA1">
        <w:rPr>
          <w:color w:val="auto"/>
          <w:vertAlign w:val="subscript"/>
          <w:lang w:val="uk-UA"/>
        </w:rPr>
        <w:t>3</w:t>
      </w:r>
      <w:r w:rsidRPr="00CA3BA1">
        <w:rPr>
          <w:color w:val="auto"/>
          <w:lang w:val="uk-UA"/>
        </w:rPr>
        <w:t xml:space="preserve"> та компонент коферменту нікотинамід аденін динуклеотиду (</w:t>
      </w:r>
      <w:hyperlink r:id="rId8" w:history="1">
        <w:r w:rsidRPr="00CA3BA1">
          <w:rPr>
            <w:rStyle w:val="a4"/>
            <w:color w:val="auto"/>
            <w:u w:val="none"/>
          </w:rPr>
          <w:t>NAD</w:t>
        </w:r>
      </w:hyperlink>
      <w:r w:rsidRPr="00CA3BA1">
        <w:rPr>
          <w:color w:val="auto"/>
          <w:lang w:val="uk-UA"/>
        </w:rPr>
        <w:t>)</w:t>
      </w:r>
      <w:r w:rsidR="00E53CC0" w:rsidRPr="00CA3BA1">
        <w:rPr>
          <w:color w:val="auto"/>
          <w:lang w:val="uk-UA"/>
        </w:rPr>
        <w:t xml:space="preserve">, </w:t>
      </w:r>
      <w:r w:rsidRPr="00CA3BA1">
        <w:rPr>
          <w:color w:val="auto"/>
          <w:lang w:val="uk-UA"/>
        </w:rPr>
        <w:t xml:space="preserve">діє </w:t>
      </w:r>
      <w:r w:rsidRPr="00CA3BA1">
        <w:rPr>
          <w:lang w:val="uk-UA"/>
        </w:rPr>
        <w:t>як хемо- та радіочутлива сполука, інгібує полі</w:t>
      </w:r>
      <w:r w:rsidR="00E53CC0" w:rsidRPr="00CA3BA1">
        <w:rPr>
          <w:lang w:val="uk-UA"/>
        </w:rPr>
        <w:t xml:space="preserve"> </w:t>
      </w:r>
      <w:r w:rsidRPr="00CA3BA1">
        <w:rPr>
          <w:lang w:val="uk-UA"/>
        </w:rPr>
        <w:t>(</w:t>
      </w:r>
      <w:r w:rsidRPr="00CA3BA1">
        <w:t>ADP</w:t>
      </w:r>
      <w:r w:rsidRPr="00CA3BA1">
        <w:rPr>
          <w:lang w:val="uk-UA"/>
        </w:rPr>
        <w:t>-рибозо)</w:t>
      </w:r>
      <w:r w:rsidR="00E53CC0" w:rsidRPr="00CA3BA1">
        <w:rPr>
          <w:lang w:val="uk-UA"/>
        </w:rPr>
        <w:t>-</w:t>
      </w:r>
      <w:r w:rsidRPr="00CA3BA1">
        <w:rPr>
          <w:lang w:val="uk-UA"/>
        </w:rPr>
        <w:t>полімераз</w:t>
      </w:r>
      <w:r w:rsidR="00E53CC0" w:rsidRPr="00CA3BA1">
        <w:rPr>
          <w:lang w:val="uk-UA"/>
        </w:rPr>
        <w:t>ні</w:t>
      </w:r>
      <w:r w:rsidRPr="00CA3BA1">
        <w:rPr>
          <w:lang w:val="uk-UA"/>
        </w:rPr>
        <w:t xml:space="preserve"> ферменти. </w:t>
      </w:r>
    </w:p>
    <w:p w:rsidR="0041769D" w:rsidRPr="00CA3BA1" w:rsidRDefault="0041769D" w:rsidP="009C0B81">
      <w:pPr>
        <w:pStyle w:val="Default"/>
        <w:ind w:firstLine="567"/>
        <w:jc w:val="both"/>
        <w:rPr>
          <w:b/>
          <w:lang w:val="uk-UA"/>
        </w:rPr>
      </w:pPr>
      <w:r w:rsidRPr="00CA3BA1">
        <w:rPr>
          <w:b/>
          <w:lang w:val="uk-UA"/>
        </w:rPr>
        <w:t>Рибофлавін фосфат натрію</w:t>
      </w:r>
      <w:r w:rsidR="00E53CC0" w:rsidRPr="00CA3BA1">
        <w:rPr>
          <w:b/>
          <w:lang w:val="uk-UA"/>
        </w:rPr>
        <w:t xml:space="preserve"> </w:t>
      </w:r>
      <w:r w:rsidRPr="00CA3BA1">
        <w:rPr>
          <w:lang w:val="uk-UA"/>
        </w:rPr>
        <w:t>– кофермент оксидативних ферментів, зокрема</w:t>
      </w:r>
      <w:r w:rsidR="00204EF2" w:rsidRPr="00CA3BA1">
        <w:rPr>
          <w:lang w:val="uk-UA"/>
        </w:rPr>
        <w:t>,</w:t>
      </w:r>
      <w:r w:rsidRPr="00CA3BA1">
        <w:rPr>
          <w:lang w:val="uk-UA"/>
        </w:rPr>
        <w:t xml:space="preserve"> </w:t>
      </w:r>
      <w:bookmarkStart w:id="28" w:name="OLE_LINK86"/>
      <w:bookmarkStart w:id="29" w:name="OLE_LINK87"/>
      <w:r w:rsidRPr="00CA3BA1">
        <w:t>NADH</w:t>
      </w:r>
      <w:r w:rsidRPr="00CA3BA1">
        <w:rPr>
          <w:lang w:val="uk-UA"/>
        </w:rPr>
        <w:t>-дегідрогеназ</w:t>
      </w:r>
      <w:bookmarkEnd w:id="28"/>
      <w:bookmarkEnd w:id="29"/>
      <w:r w:rsidRPr="00CA3BA1">
        <w:rPr>
          <w:lang w:val="uk-UA"/>
        </w:rPr>
        <w:t>и. Це основна ф</w:t>
      </w:r>
      <w:r w:rsidR="00204EF2" w:rsidRPr="00CA3BA1">
        <w:rPr>
          <w:lang w:val="uk-UA"/>
        </w:rPr>
        <w:t>орма рибофлавіну, яка міститьсяв</w:t>
      </w:r>
      <w:r w:rsidRPr="00CA3BA1">
        <w:rPr>
          <w:lang w:val="uk-UA"/>
        </w:rPr>
        <w:t xml:space="preserve">у клітинах та тканинах. </w:t>
      </w:r>
    </w:p>
    <w:p w:rsidR="0041769D" w:rsidRPr="00CA3BA1" w:rsidRDefault="00DF0F4F" w:rsidP="009C0B81">
      <w:pPr>
        <w:pStyle w:val="Default"/>
        <w:ind w:firstLine="567"/>
        <w:jc w:val="both"/>
        <w:rPr>
          <w:b/>
          <w:lang w:val="uk-UA"/>
        </w:rPr>
      </w:pPr>
      <w:r w:rsidRPr="00CA3BA1">
        <w:rPr>
          <w:b/>
          <w:lang w:val="uk-UA"/>
        </w:rPr>
        <w:t>К</w:t>
      </w:r>
      <w:r w:rsidR="0041769D" w:rsidRPr="00CA3BA1">
        <w:rPr>
          <w:b/>
          <w:lang w:val="uk-UA"/>
        </w:rPr>
        <w:t>альцію</w:t>
      </w:r>
      <w:r w:rsidRPr="00CA3BA1">
        <w:rPr>
          <w:b/>
          <w:lang w:val="uk-UA"/>
        </w:rPr>
        <w:t xml:space="preserve"> хлорид</w:t>
      </w:r>
      <w:r w:rsidR="0041769D" w:rsidRPr="00CA3BA1">
        <w:rPr>
          <w:lang w:val="uk-UA"/>
        </w:rPr>
        <w:t xml:space="preserve"> – </w:t>
      </w:r>
      <w:r w:rsidR="004C5AC1" w:rsidRPr="00CA3BA1">
        <w:rPr>
          <w:lang w:val="uk-UA"/>
        </w:rPr>
        <w:t>основний елемент, що міститься майже в усіх органічних тканинах</w:t>
      </w:r>
      <w:r w:rsidR="00AE1125" w:rsidRPr="00CA3BA1">
        <w:rPr>
          <w:lang w:val="uk-UA"/>
        </w:rPr>
        <w:t>.</w:t>
      </w:r>
      <w:r w:rsidR="004C5AC1" w:rsidRPr="00CA3BA1">
        <w:rPr>
          <w:lang w:val="uk-UA"/>
        </w:rPr>
        <w:t xml:space="preserve"> Кальцій є найпоширенішим мінералом в організмі і об’єднується з фосфором до утворення фосфату кальцію в кістках і зубах. Дана сполука має важливе значення для нормального функціонування нервів і м'язів і відіграє роль у згортанні крові (як фактор IV), а також </w:t>
      </w:r>
      <w:r w:rsidR="00204EF2" w:rsidRPr="00CA3BA1">
        <w:rPr>
          <w:lang w:val="uk-UA"/>
        </w:rPr>
        <w:t>у</w:t>
      </w:r>
      <w:r w:rsidR="004C5AC1" w:rsidRPr="00CA3BA1">
        <w:rPr>
          <w:lang w:val="uk-UA"/>
        </w:rPr>
        <w:t xml:space="preserve"> багатьох ферментативних процесах.</w:t>
      </w:r>
    </w:p>
    <w:p w:rsidR="0041769D" w:rsidRPr="00CA3BA1" w:rsidRDefault="00510371" w:rsidP="009C0B81">
      <w:pPr>
        <w:pStyle w:val="Default"/>
        <w:ind w:firstLine="567"/>
        <w:jc w:val="both"/>
        <w:rPr>
          <w:b/>
          <w:color w:val="auto"/>
          <w:sz w:val="23"/>
          <w:szCs w:val="23"/>
          <w:lang w:val="uk-UA"/>
        </w:rPr>
      </w:pPr>
      <w:r w:rsidRPr="00CA3BA1">
        <w:rPr>
          <w:b/>
          <w:lang w:val="uk-UA"/>
        </w:rPr>
        <w:t>Н</w:t>
      </w:r>
      <w:r w:rsidR="0041769D" w:rsidRPr="00CA3BA1">
        <w:rPr>
          <w:b/>
          <w:lang w:val="uk-UA"/>
        </w:rPr>
        <w:t>атрію</w:t>
      </w:r>
      <w:r w:rsidR="0041769D" w:rsidRPr="00CA3BA1">
        <w:rPr>
          <w:b/>
          <w:color w:val="auto"/>
          <w:sz w:val="23"/>
          <w:szCs w:val="23"/>
          <w:lang w:val="uk-UA"/>
        </w:rPr>
        <w:t xml:space="preserve"> </w:t>
      </w:r>
      <w:bookmarkStart w:id="30" w:name="OLE_LINK89"/>
      <w:bookmarkStart w:id="31" w:name="OLE_LINK90"/>
      <w:r w:rsidRPr="00CA3BA1">
        <w:rPr>
          <w:b/>
          <w:color w:val="auto"/>
          <w:sz w:val="23"/>
          <w:szCs w:val="23"/>
          <w:lang w:val="uk-UA"/>
        </w:rPr>
        <w:t>а</w:t>
      </w:r>
      <w:r w:rsidRPr="00CA3BA1">
        <w:rPr>
          <w:b/>
          <w:lang w:val="uk-UA"/>
        </w:rPr>
        <w:t>цетат</w:t>
      </w:r>
      <w:bookmarkStart w:id="32" w:name="OLE_LINK94"/>
      <w:bookmarkStart w:id="33" w:name="OLE_LINK95"/>
      <w:bookmarkStart w:id="34" w:name="OLE_LINK96"/>
      <w:bookmarkEnd w:id="30"/>
      <w:bookmarkEnd w:id="31"/>
      <w:r w:rsidRPr="00CA3BA1">
        <w:rPr>
          <w:b/>
          <w:color w:val="auto"/>
          <w:sz w:val="23"/>
          <w:szCs w:val="23"/>
          <w:lang w:val="uk-UA"/>
        </w:rPr>
        <w:t xml:space="preserve"> - </w:t>
      </w:r>
      <w:bookmarkEnd w:id="32"/>
      <w:bookmarkEnd w:id="33"/>
      <w:bookmarkEnd w:id="34"/>
      <w:r w:rsidR="004C5AC1" w:rsidRPr="00CA3BA1">
        <w:rPr>
          <w:color w:val="auto"/>
          <w:lang w:val="uk-UA"/>
        </w:rPr>
        <w:t>Безводний ацетат натрію є безводною натрієвою сіллю, формою оцтової кислоти. Безводний ацетат натрію дисоціює у воді, утворюючи іони натрію (Na +) і ацетат іони. Натрій є основним катіоном позаклітинної рідини і відіграє велику роль в інфузійній та електролітній замісній терапії. Безводний ацетат натрію використовується як електролітний наповнювач в ізоосмотичному розчині для парентеральної реплантації при гострих втратах позаклітинної рідини без порушення нормального електролітного балансу.</w:t>
      </w:r>
    </w:p>
    <w:p w:rsidR="004C5AC1" w:rsidRPr="00CA3BA1" w:rsidRDefault="003E116E" w:rsidP="009C0B81">
      <w:pPr>
        <w:pStyle w:val="Default"/>
        <w:ind w:firstLine="567"/>
        <w:jc w:val="both"/>
        <w:rPr>
          <w:color w:val="auto"/>
          <w:lang w:val="uk-UA"/>
        </w:rPr>
      </w:pPr>
      <w:r w:rsidRPr="00CA3BA1">
        <w:rPr>
          <w:b/>
          <w:color w:val="auto"/>
          <w:lang w:val="uk-UA"/>
        </w:rPr>
        <w:t>К</w:t>
      </w:r>
      <w:r w:rsidR="0041769D" w:rsidRPr="00CA3BA1">
        <w:rPr>
          <w:b/>
          <w:color w:val="auto"/>
          <w:lang w:val="uk-UA"/>
        </w:rPr>
        <w:t>алію</w:t>
      </w:r>
      <w:r w:rsidRPr="00CA3BA1">
        <w:rPr>
          <w:b/>
          <w:color w:val="auto"/>
          <w:lang w:val="uk-UA"/>
        </w:rPr>
        <w:t xml:space="preserve"> </w:t>
      </w:r>
      <w:r w:rsidRPr="00CA3BA1">
        <w:rPr>
          <w:b/>
          <w:lang w:val="uk-UA"/>
        </w:rPr>
        <w:t>хлорид</w:t>
      </w:r>
      <w:r w:rsidRPr="00CA3BA1">
        <w:rPr>
          <w:b/>
          <w:color w:val="auto"/>
          <w:lang w:val="uk-UA"/>
        </w:rPr>
        <w:t xml:space="preserve"> – </w:t>
      </w:r>
      <w:r w:rsidR="004C5AC1" w:rsidRPr="00CA3BA1">
        <w:rPr>
          <w:color w:val="auto"/>
          <w:lang w:val="uk-UA"/>
        </w:rPr>
        <w:t>є галогенідом металу, що складається з калію та хлориду. Калій підтримує внутрішньоклітинну тонічність, необхідну для проведення нервового та серцевого скорочень, а також скорочення скелетних і гладких м'язів, утворення енергії, синтезу нуклеїнових кислот, підтримання кров'яного тиску і нормальної функції нирок. Ця сполука має потенційні антигіпертензійні наслідки, а її вживання як харчової добавки може запобігати гіпокаліємії.</w:t>
      </w:r>
    </w:p>
    <w:p w:rsidR="0041769D" w:rsidRPr="00CA3BA1" w:rsidRDefault="003E116E" w:rsidP="009C0B81">
      <w:pPr>
        <w:wordWrap/>
        <w:spacing w:after="0" w:line="240" w:lineRule="auto"/>
        <w:ind w:firstLine="567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sz w:val="24"/>
          <w:szCs w:val="24"/>
          <w:lang w:val="uk-UA"/>
        </w:rPr>
        <w:t>М</w:t>
      </w:r>
      <w:r w:rsidR="0041769D" w:rsidRPr="00CA3BA1">
        <w:rPr>
          <w:rFonts w:ascii="Times New Roman" w:hAnsi="Times New Roman"/>
          <w:b/>
          <w:sz w:val="24"/>
          <w:szCs w:val="24"/>
          <w:lang w:val="uk-UA"/>
        </w:rPr>
        <w:t>агнію</w:t>
      </w:r>
      <w:r w:rsidR="00204EF2" w:rsidRPr="00CA3BA1">
        <w:rPr>
          <w:rFonts w:ascii="Times New Roman" w:hAnsi="Times New Roman"/>
          <w:b/>
          <w:sz w:val="24"/>
          <w:szCs w:val="24"/>
          <w:lang w:val="uk-UA"/>
        </w:rPr>
        <w:t xml:space="preserve"> х</w:t>
      </w:r>
      <w:r w:rsidRPr="00CA3BA1">
        <w:rPr>
          <w:rFonts w:ascii="Times New Roman" w:hAnsi="Times New Roman"/>
          <w:b/>
          <w:sz w:val="24"/>
          <w:szCs w:val="24"/>
          <w:lang w:val="uk-UA"/>
        </w:rPr>
        <w:t>лорид</w:t>
      </w:r>
    </w:p>
    <w:p w:rsidR="004C5AC1" w:rsidRPr="00CA3BA1" w:rsidRDefault="004C5AC1" w:rsidP="009C0B81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 xml:space="preserve">Найбільш виражений ефект хлориду магнію є зниження швидкості спорожнення шлунку від обох тестових страв. З поправкою на спорожнення шлунку відмінності в інтралюмінарному перетравленні ліпідів або білків не були відзначені. Таким чином, визначили більш низький рівень ліпідів після прийому магнієвих добавок, що навряд є результатом зміни асиміляції ліпідів. Хлорид магнію сповільнює спорожнення шлунку, але не впливає на травлення ліпідів. 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5. Клінічні особливості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5.1 Вид тварин 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35" w:name="OLE_LINK103"/>
      <w:bookmarkStart w:id="36" w:name="OLE_LINK104"/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Велика рогата худоба, </w:t>
      </w:r>
      <w:r w:rsidR="00AE20EB" w:rsidRPr="00CA3BA1">
        <w:rPr>
          <w:rFonts w:ascii="Times New Roman" w:hAnsi="Times New Roman"/>
          <w:bCs/>
          <w:sz w:val="24"/>
          <w:szCs w:val="24"/>
          <w:lang w:val="uk-UA"/>
        </w:rPr>
        <w:t>коні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>, свині</w:t>
      </w:r>
      <w:bookmarkEnd w:id="35"/>
      <w:bookmarkEnd w:id="36"/>
      <w:r w:rsidR="00993D93" w:rsidRPr="00CA3BA1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5.2 </w:t>
      </w:r>
      <w:bookmarkStart w:id="37" w:name="OLE_LINK134"/>
      <w:bookmarkStart w:id="38" w:name="OLE_LINK135"/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Показання до застосування</w:t>
      </w:r>
    </w:p>
    <w:p w:rsidR="004F5E99" w:rsidRPr="00CA3BA1" w:rsidRDefault="004F5E99" w:rsidP="00A229E1">
      <w:pPr>
        <w:widowControl/>
        <w:wordWrap/>
        <w:autoSpaceDE/>
        <w:autoSpaceDN/>
        <w:spacing w:after="0" w:line="240" w:lineRule="auto"/>
        <w:ind w:firstLine="567"/>
        <w:contextualSpacing/>
        <w:rPr>
          <w:rFonts w:ascii="Times New Roman" w:hAnsi="Times New Roman"/>
          <w:bCs/>
          <w:sz w:val="24"/>
          <w:szCs w:val="24"/>
          <w:lang w:val="ru-RU"/>
        </w:rPr>
      </w:pPr>
      <w:bookmarkStart w:id="39" w:name="_Hlk219217946"/>
      <w:bookmarkEnd w:id="37"/>
      <w:bookmarkEnd w:id="38"/>
      <w:r w:rsidRPr="00CA3BA1">
        <w:rPr>
          <w:rFonts w:ascii="Times New Roman" w:hAnsi="Times New Roman"/>
          <w:bCs/>
          <w:sz w:val="24"/>
          <w:szCs w:val="24"/>
          <w:lang w:val="uk-UA"/>
        </w:rPr>
        <w:t>Застосовують для лікування тварин за стресових станах, ослаблення, виснаження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 xml:space="preserve"> та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станах, пов’язаних зі втратою великої кількості рідини, електролітним дисбалансом і гіпопротеїнемією (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>крововтрат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>, судинн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ий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 шок, запальн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 процес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 травної системи, ентерит, блюванн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я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>, лихоманк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а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>, відсутн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ість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 апетиту</w:t>
      </w:r>
      <w:r w:rsidR="00A229E1" w:rsidRPr="00CA3BA1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CA3BA1">
        <w:rPr>
          <w:rFonts w:ascii="Times New Roman" w:hAnsi="Times New Roman"/>
          <w:bCs/>
          <w:sz w:val="24"/>
          <w:szCs w:val="24"/>
          <w:lang w:val="uk-UA"/>
        </w:rPr>
        <w:t xml:space="preserve">; для поповнення організму тварини глюкозою, комплексом вітамінів групи В. Рекомендовано як допоміжний засіб за хірургічних втручаннях; у період одужання. </w:t>
      </w:r>
      <w:r w:rsidRPr="00CA3BA1">
        <w:rPr>
          <w:rFonts w:ascii="Times New Roman" w:hAnsi="Times New Roman"/>
          <w:bCs/>
          <w:sz w:val="24"/>
          <w:szCs w:val="24"/>
          <w:lang w:val="ru-RU"/>
        </w:rPr>
        <w:t xml:space="preserve">Застосування препарату продуктивним тваринам впродовж періоду відгодівлі сприяє засвоєнню корму. </w:t>
      </w:r>
    </w:p>
    <w:bookmarkEnd w:id="39"/>
    <w:p w:rsidR="003B78AD" w:rsidRPr="00CA3BA1" w:rsidRDefault="003B78AD" w:rsidP="003B78AD">
      <w:pPr>
        <w:pStyle w:val="a5"/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 xml:space="preserve">Застосовують препарат безпосередньо перед транспортуванням тварин. </w:t>
      </w:r>
    </w:p>
    <w:p w:rsidR="003B78AD" w:rsidRPr="00CA3BA1" w:rsidRDefault="003B78AD" w:rsidP="003B78AD">
      <w:pPr>
        <w:pStyle w:val="a5"/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Препарат швидко в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і</w:t>
      </w:r>
      <w:r w:rsidRPr="00CA3BA1">
        <w:rPr>
          <w:rFonts w:ascii="Times New Roman" w:hAnsi="Times New Roman"/>
          <w:sz w:val="24"/>
          <w:szCs w:val="24"/>
          <w:lang w:val="ru-RU"/>
        </w:rPr>
        <w:t>дновлю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є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показники кров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і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у б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і</w:t>
      </w:r>
      <w:r w:rsidRPr="00CA3BA1">
        <w:rPr>
          <w:rFonts w:ascii="Times New Roman" w:hAnsi="Times New Roman"/>
          <w:sz w:val="24"/>
          <w:szCs w:val="24"/>
          <w:lang w:val="ru-RU"/>
        </w:rPr>
        <w:t>гових коней п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і</w:t>
      </w:r>
      <w:r w:rsidRPr="00CA3BA1">
        <w:rPr>
          <w:rFonts w:ascii="Times New Roman" w:hAnsi="Times New Roman"/>
          <w:sz w:val="24"/>
          <w:szCs w:val="24"/>
          <w:lang w:val="ru-RU"/>
        </w:rPr>
        <w:t>сля значних ф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і</w:t>
      </w:r>
      <w:r w:rsidRPr="00CA3BA1">
        <w:rPr>
          <w:rFonts w:ascii="Times New Roman" w:hAnsi="Times New Roman"/>
          <w:sz w:val="24"/>
          <w:szCs w:val="24"/>
          <w:lang w:val="ru-RU"/>
        </w:rPr>
        <w:t>зичних навантажень, запоб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і</w:t>
      </w:r>
      <w:r w:rsidRPr="00CA3BA1">
        <w:rPr>
          <w:rFonts w:ascii="Times New Roman" w:hAnsi="Times New Roman"/>
          <w:sz w:val="24"/>
          <w:szCs w:val="24"/>
          <w:lang w:val="ru-RU"/>
        </w:rPr>
        <w:t>гаючи можливим ускладненням серцево–судинно</w:t>
      </w:r>
      <w:r w:rsidRPr="00CA3BA1">
        <w:rPr>
          <w:rFonts w:ascii="Times New Roman" w:eastAsia="MS Gothic" w:hAnsi="Times New Roman"/>
          <w:sz w:val="24"/>
          <w:szCs w:val="24"/>
          <w:lang w:val="ru-RU"/>
        </w:rPr>
        <w:t>ї</w:t>
      </w:r>
      <w:r w:rsidRPr="00CA3BA1">
        <w:rPr>
          <w:rFonts w:ascii="Times New Roman" w:hAnsi="Times New Roman"/>
          <w:sz w:val="24"/>
          <w:szCs w:val="24"/>
          <w:lang w:val="ru-RU"/>
        </w:rPr>
        <w:t xml:space="preserve"> системи та опорно–рухового апарату.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5.3. </w:t>
      </w:r>
      <w:bookmarkStart w:id="40" w:name="OLE_LINK122"/>
      <w:bookmarkStart w:id="41" w:name="OLE_LINK123"/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Протипоказання </w:t>
      </w:r>
    </w:p>
    <w:bookmarkEnd w:id="40"/>
    <w:bookmarkEnd w:id="41"/>
    <w:p w:rsidR="00072C3D" w:rsidRPr="00CA3BA1" w:rsidRDefault="00072C3D" w:rsidP="009C0B81">
      <w:pPr>
        <w:wordWrap/>
        <w:spacing w:after="0" w:line="240" w:lineRule="auto"/>
        <w:ind w:firstLine="567"/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</w:pP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uk-UA" w:eastAsia="en-US"/>
        </w:rPr>
        <w:t xml:space="preserve">Не застосовувати тваринам </w:t>
      </w:r>
      <w:r w:rsidRPr="00CA3BA1">
        <w:rPr>
          <w:rFonts w:ascii="Times New Roman" w:eastAsia="Times New Roman" w:hAnsi="Times New Roman" w:hint="cs"/>
          <w:bCs/>
          <w:kern w:val="0"/>
          <w:sz w:val="24"/>
          <w:szCs w:val="24"/>
          <w:lang w:val="uk-UA" w:eastAsia="en-US"/>
        </w:rPr>
        <w:t>і</w:t>
      </w:r>
      <w:r w:rsidRPr="00CA3BA1">
        <w:rPr>
          <w:rFonts w:ascii="Times New Roman" w:eastAsia="Times New Roman" w:hAnsi="Times New Roman" w:hint="eastAsia"/>
          <w:bCs/>
          <w:kern w:val="0"/>
          <w:sz w:val="24"/>
          <w:szCs w:val="24"/>
          <w:lang w:val="uk-UA" w:eastAsia="en-US"/>
        </w:rPr>
        <w:t>з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uk-UA" w:eastAsia="en-US"/>
        </w:rPr>
        <w:t xml:space="preserve"> п</w:t>
      </w:r>
      <w:r w:rsidRPr="00CA3BA1">
        <w:rPr>
          <w:rFonts w:ascii="Times New Roman" w:eastAsia="Times New Roman" w:hAnsi="Times New Roman" w:hint="cs"/>
          <w:bCs/>
          <w:kern w:val="0"/>
          <w:sz w:val="24"/>
          <w:szCs w:val="24"/>
          <w:lang w:val="uk-UA" w:eastAsia="en-US"/>
        </w:rPr>
        <w:t>і</w:t>
      </w:r>
      <w:r w:rsidRPr="00CA3BA1">
        <w:rPr>
          <w:rFonts w:ascii="Times New Roman" w:eastAsia="Times New Roman" w:hAnsi="Times New Roman" w:hint="eastAsia"/>
          <w:bCs/>
          <w:kern w:val="0"/>
          <w:sz w:val="24"/>
          <w:szCs w:val="24"/>
          <w:lang w:val="uk-UA" w:eastAsia="en-US"/>
        </w:rPr>
        <w:t>двищеною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uk-UA" w:eastAsia="en-US"/>
        </w:rPr>
        <w:t xml:space="preserve"> чутлив</w:t>
      </w:r>
      <w:r w:rsidRPr="00CA3BA1">
        <w:rPr>
          <w:rFonts w:ascii="Times New Roman" w:eastAsia="Times New Roman" w:hAnsi="Times New Roman" w:hint="cs"/>
          <w:bCs/>
          <w:kern w:val="0"/>
          <w:sz w:val="24"/>
          <w:szCs w:val="24"/>
          <w:lang w:val="uk-UA" w:eastAsia="en-US"/>
        </w:rPr>
        <w:t>і</w:t>
      </w:r>
      <w:r w:rsidRPr="00CA3BA1">
        <w:rPr>
          <w:rFonts w:ascii="Times New Roman" w:eastAsia="Times New Roman" w:hAnsi="Times New Roman" w:hint="eastAsia"/>
          <w:bCs/>
          <w:kern w:val="0"/>
          <w:sz w:val="24"/>
          <w:szCs w:val="24"/>
          <w:lang w:val="uk-UA" w:eastAsia="en-US"/>
        </w:rPr>
        <w:t>стю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uk-UA" w:eastAsia="en-US"/>
        </w:rPr>
        <w:t xml:space="preserve"> до компонент</w:t>
      </w:r>
      <w:r w:rsidRPr="00CA3BA1">
        <w:rPr>
          <w:rFonts w:ascii="Times New Roman" w:eastAsia="Times New Roman" w:hAnsi="Times New Roman" w:hint="cs"/>
          <w:bCs/>
          <w:kern w:val="0"/>
          <w:sz w:val="24"/>
          <w:szCs w:val="24"/>
          <w:lang w:val="uk-UA" w:eastAsia="en-US"/>
        </w:rPr>
        <w:t>і</w:t>
      </w:r>
      <w:r w:rsidRPr="00CA3BA1">
        <w:rPr>
          <w:rFonts w:ascii="Times New Roman" w:eastAsia="Times New Roman" w:hAnsi="Times New Roman" w:hint="eastAsia"/>
          <w:bCs/>
          <w:kern w:val="0"/>
          <w:sz w:val="24"/>
          <w:szCs w:val="24"/>
          <w:lang w:val="uk-UA" w:eastAsia="en-US"/>
        </w:rPr>
        <w:t>в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uk-UA" w:eastAsia="en-US"/>
        </w:rPr>
        <w:t xml:space="preserve"> препарату. 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5.4. Побічна дія 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Інформація відсутня.</w:t>
      </w:r>
    </w:p>
    <w:p w:rsidR="00CA3BA1" w:rsidRPr="00CA3BA1" w:rsidRDefault="00CA3BA1" w:rsidP="00CA3BA1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додатку 1</w:t>
      </w:r>
    </w:p>
    <w:p w:rsidR="00CA3BA1" w:rsidRPr="00CA3BA1" w:rsidRDefault="00CA3BA1" w:rsidP="00CA3BA1">
      <w:pPr>
        <w:widowControl/>
        <w:wordWrap/>
        <w:autoSpaceDE/>
        <w:autoSpaceDN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>до реєстраційного посвідчення</w:t>
      </w:r>
    </w:p>
    <w:p w:rsidR="00CA3BA1" w:rsidRPr="00CA3BA1" w:rsidRDefault="00CA3BA1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5.5. Особливі застереження при використанні 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</w:pP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Перед застосуванням препарату слід уважно ознайомитися з інструкцією. 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</w:pP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Слід дотримуватися рекомендацій лікаря ветеринарної медицини. </w:t>
      </w:r>
    </w:p>
    <w:p w:rsidR="008A39D4" w:rsidRPr="00CA3BA1" w:rsidRDefault="008A39D4" w:rsidP="008A39D4">
      <w:pPr>
        <w:wordWrap/>
        <w:spacing w:after="0" w:line="240" w:lineRule="auto"/>
        <w:ind w:firstLine="567"/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</w:pP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Слід дотримуватися рекомендованих доз та інструкції до препарату. </w:t>
      </w:r>
    </w:p>
    <w:p w:rsidR="008A39D4" w:rsidRPr="00CA3BA1" w:rsidRDefault="00A229E1" w:rsidP="008A39D4">
      <w:pPr>
        <w:wordWrap/>
        <w:spacing w:after="0" w:line="240" w:lineRule="auto"/>
        <w:ind w:firstLine="567"/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</w:pP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>За</w:t>
      </w:r>
      <w:r w:rsidR="008A39D4"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 внутрішньовенн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>ого</w:t>
      </w:r>
      <w:r w:rsidR="008A39D4"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 застосуванн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>я</w:t>
      </w:r>
      <w:r w:rsidR="008A39D4"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 препарат </w:t>
      </w:r>
      <w:r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>вводять</w:t>
      </w:r>
      <w:r w:rsidR="008A39D4" w:rsidRPr="00CA3BA1">
        <w:rPr>
          <w:rFonts w:ascii="Times New Roman" w:eastAsia="Times New Roman" w:hAnsi="Times New Roman"/>
          <w:bCs/>
          <w:kern w:val="0"/>
          <w:sz w:val="24"/>
          <w:szCs w:val="24"/>
          <w:lang w:val="ru-RU" w:eastAsia="en-US"/>
        </w:rPr>
        <w:t xml:space="preserve"> повільно. </w:t>
      </w:r>
    </w:p>
    <w:p w:rsidR="0041769D" w:rsidRPr="00CA3BA1" w:rsidRDefault="0041769D" w:rsidP="008A39D4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5.6. Використання під час вагітності, лактації, несучості </w:t>
      </w:r>
    </w:p>
    <w:p w:rsidR="00230C58" w:rsidRPr="00CA3BA1" w:rsidRDefault="003228B0" w:rsidP="00230C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ab/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Застосовують препарат тваринам під час вагітності та лактації в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дпов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дно до оц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нки корист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/ризику, проведено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ї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дпов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дальним л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і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>карем ветеринарно</w:t>
      </w:r>
      <w:r w:rsidR="00230C58" w:rsidRPr="00CA3BA1">
        <w:rPr>
          <w:rFonts w:ascii="Times New Roman" w:eastAsia="MS Gothic" w:hAnsi="Times New Roman"/>
          <w:sz w:val="24"/>
          <w:szCs w:val="24"/>
          <w:lang w:val="uk-UA"/>
        </w:rPr>
        <w:t>ї</w:t>
      </w:r>
      <w:r w:rsidR="00230C58" w:rsidRPr="00CA3BA1">
        <w:rPr>
          <w:rFonts w:ascii="Times New Roman" w:hAnsi="Times New Roman"/>
          <w:sz w:val="24"/>
          <w:szCs w:val="24"/>
          <w:lang w:val="uk-UA"/>
        </w:rPr>
        <w:t xml:space="preserve"> медицини.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5.7. Взаємодія з іншими засобами та інші форми взаємодії</w:t>
      </w:r>
    </w:p>
    <w:p w:rsidR="0081714C" w:rsidRPr="00CA3BA1" w:rsidRDefault="0081714C" w:rsidP="0081714C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Інформація відсутня.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5.8. </w:t>
      </w:r>
      <w:bookmarkStart w:id="42" w:name="OLE_LINK136"/>
      <w:bookmarkStart w:id="43" w:name="OLE_LINK137"/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Дози і способи введення тваринам різного віку</w:t>
      </w:r>
    </w:p>
    <w:p w:rsidR="00AE20EB" w:rsidRPr="00CA3BA1" w:rsidRDefault="00AE20EB" w:rsidP="00AE20EB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bookmarkStart w:id="44" w:name="_Hlk219217960"/>
      <w:bookmarkStart w:id="45" w:name="_Hlk219218233"/>
      <w:bookmarkEnd w:id="42"/>
      <w:bookmarkEnd w:id="43"/>
      <w:r w:rsidRPr="00CA3BA1">
        <w:rPr>
          <w:rFonts w:ascii="Times New Roman" w:hAnsi="Times New Roman"/>
          <w:sz w:val="24"/>
          <w:szCs w:val="24"/>
          <w:lang w:val="ru-RU"/>
        </w:rPr>
        <w:t>Внутрішньом’язово, внутрішньовенно, підшкірно у дозах:</w:t>
      </w:r>
    </w:p>
    <w:p w:rsidR="00AE20EB" w:rsidRPr="00CA3BA1" w:rsidRDefault="00AE20EB" w:rsidP="00AE20EB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 xml:space="preserve">велика рогата худоба, свині: 1-3 мл препарату на 45,3 кг маси тіла. </w:t>
      </w:r>
    </w:p>
    <w:p w:rsidR="004F5E99" w:rsidRPr="00CA3BA1" w:rsidRDefault="00AE20EB" w:rsidP="00AE20EB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коні (тільки внутрішньовенно): 1-3 мл препарату на 45,3 кг маси тіла.</w:t>
      </w:r>
      <w:r w:rsidR="004F5E99" w:rsidRPr="00CA3BA1">
        <w:rPr>
          <w:rFonts w:ascii="Times New Roman" w:hAnsi="Times New Roman"/>
          <w:sz w:val="24"/>
          <w:szCs w:val="24"/>
          <w:lang w:val="ru-RU"/>
        </w:rPr>
        <w:t xml:space="preserve">. </w:t>
      </w:r>
    </w:p>
    <w:bookmarkEnd w:id="44"/>
    <w:bookmarkEnd w:id="45"/>
    <w:p w:rsidR="0041769D" w:rsidRPr="00CA3BA1" w:rsidRDefault="0041769D" w:rsidP="008A39D4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5.9. Передозування (симптоми, невідкладні заходи, антидоти)</w:t>
      </w:r>
      <w:r w:rsidR="00AE20EB"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Інформація відсутня.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5.10. Спеціальні застереження</w:t>
      </w:r>
    </w:p>
    <w:p w:rsidR="0041769D" w:rsidRPr="00CA3BA1" w:rsidRDefault="0041769D" w:rsidP="009C0B81">
      <w:pPr>
        <w:pStyle w:val="a3"/>
        <w:spacing w:before="0"/>
        <w:ind w:left="567" w:right="0" w:firstLine="0"/>
        <w:rPr>
          <w:bCs/>
          <w:sz w:val="24"/>
          <w:szCs w:val="24"/>
          <w:lang w:val="uk-UA"/>
        </w:rPr>
      </w:pPr>
      <w:r w:rsidRPr="00CA3BA1">
        <w:rPr>
          <w:bCs/>
          <w:sz w:val="24"/>
          <w:szCs w:val="24"/>
          <w:lang w:val="uk-UA"/>
        </w:rPr>
        <w:t>Немає.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5.11. Період виведення (каренції)</w:t>
      </w:r>
    </w:p>
    <w:p w:rsidR="00AE1125" w:rsidRPr="00CA3BA1" w:rsidRDefault="00AE1125" w:rsidP="009C0B81">
      <w:pPr>
        <w:wordWrap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Вимагає доопрацювання.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5.12. Спеціальні застереження для осіб і обслуговуючого персоналу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6. Фармацевтичні особливості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6.1. Форми несумісності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Інформація відсутня.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6.2. Термін придатності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24 місяці від дати виробництва.</w:t>
      </w:r>
    </w:p>
    <w:p w:rsidR="0041769D" w:rsidRPr="00CA3BA1" w:rsidRDefault="0041769D" w:rsidP="009C0B81">
      <w:pPr>
        <w:tabs>
          <w:tab w:val="left" w:pos="5000"/>
        </w:tabs>
        <w:wordWrap/>
        <w:spacing w:after="0" w:line="240" w:lineRule="auto"/>
        <w:ind w:firstLine="567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 xml:space="preserve">Термін придатності </w:t>
      </w:r>
      <w:r w:rsidR="00CB6478" w:rsidRPr="00CA3BA1">
        <w:rPr>
          <w:rFonts w:ascii="Times New Roman" w:hAnsi="Times New Roman"/>
          <w:sz w:val="24"/>
          <w:szCs w:val="24"/>
          <w:lang w:val="uk-UA"/>
        </w:rPr>
        <w:t>після першого відбору із флакона</w:t>
      </w:r>
      <w:r w:rsidRPr="00CA3BA1">
        <w:rPr>
          <w:rFonts w:ascii="Times New Roman" w:hAnsi="Times New Roman"/>
          <w:sz w:val="24"/>
          <w:szCs w:val="24"/>
          <w:lang w:val="uk-UA"/>
        </w:rPr>
        <w:t>: 28 діб.</w:t>
      </w:r>
    </w:p>
    <w:p w:rsidR="0041769D" w:rsidRPr="00CA3BA1" w:rsidRDefault="0041769D" w:rsidP="009C0B81">
      <w:pPr>
        <w:tabs>
          <w:tab w:val="left" w:pos="5000"/>
        </w:tabs>
        <w:wordWrap/>
        <w:spacing w:after="0" w:line="240" w:lineRule="auto"/>
        <w:ind w:firstLine="567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6.3. Особливі заходи безпеки при </w:t>
      </w:r>
      <w:bookmarkStart w:id="46" w:name="OLE_LINK138"/>
      <w:bookmarkStart w:id="47" w:name="OLE_LINK139"/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зберіганні</w:t>
      </w:r>
      <w:r w:rsidRPr="00CA3BA1">
        <w:rPr>
          <w:rFonts w:ascii="Times New Roman" w:hAnsi="Times New Roman"/>
          <w:sz w:val="22"/>
          <w:lang w:val="ru-RU"/>
        </w:rPr>
        <w:t xml:space="preserve"> </w:t>
      </w:r>
    </w:p>
    <w:p w:rsidR="0041769D" w:rsidRPr="00CA3BA1" w:rsidRDefault="0041769D" w:rsidP="009C0B81">
      <w:pPr>
        <w:wordWrap/>
        <w:spacing w:after="0" w:line="240" w:lineRule="auto"/>
        <w:ind w:leftChars="283" w:left="1130" w:hangingChars="235" w:hanging="564"/>
        <w:contextualSpacing/>
        <w:rPr>
          <w:rFonts w:ascii="Times New Roman" w:hAnsi="Times New Roman"/>
          <w:sz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>Захищене від світла</w:t>
      </w:r>
      <w:r w:rsidR="00A75A95" w:rsidRPr="00CA3BA1">
        <w:rPr>
          <w:rFonts w:ascii="Times New Roman" w:hAnsi="Times New Roman"/>
          <w:sz w:val="24"/>
          <w:szCs w:val="24"/>
          <w:lang w:val="uk-UA"/>
        </w:rPr>
        <w:t>, недоступне для дітей</w:t>
      </w:r>
      <w:r w:rsidRPr="00CA3BA1">
        <w:rPr>
          <w:rFonts w:ascii="Times New Roman" w:hAnsi="Times New Roman"/>
          <w:sz w:val="24"/>
          <w:szCs w:val="24"/>
          <w:lang w:val="uk-UA"/>
        </w:rPr>
        <w:t xml:space="preserve"> місце при температурі від </w:t>
      </w:r>
      <w:r w:rsidR="00204EF2" w:rsidRPr="00CA3BA1">
        <w:rPr>
          <w:rFonts w:ascii="Times New Roman" w:hAnsi="Times New Roman"/>
          <w:sz w:val="24"/>
          <w:szCs w:val="24"/>
          <w:lang w:val="uk-UA"/>
        </w:rPr>
        <w:t>5</w:t>
      </w:r>
      <w:r w:rsidRPr="00CA3BA1">
        <w:rPr>
          <w:rFonts w:ascii="Times New Roman" w:hAnsi="Times New Roman"/>
          <w:sz w:val="22"/>
          <w:lang w:val="uk-UA"/>
        </w:rPr>
        <w:t xml:space="preserve"> до </w:t>
      </w:r>
      <w:r w:rsidR="00A82763" w:rsidRPr="00CA3BA1">
        <w:rPr>
          <w:rFonts w:ascii="Times New Roman" w:hAnsi="Times New Roman"/>
          <w:sz w:val="24"/>
          <w:szCs w:val="24"/>
          <w:lang w:val="uk-UA"/>
        </w:rPr>
        <w:t>25</w:t>
      </w:r>
      <w:r w:rsidR="00523D3D" w:rsidRPr="00CA3B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3BA1">
        <w:rPr>
          <w:rFonts w:ascii="Times New Roman" w:hAnsi="Times New Roman"/>
          <w:sz w:val="24"/>
          <w:szCs w:val="24"/>
          <w:lang w:val="uk-UA"/>
        </w:rPr>
        <w:sym w:font="Symbol" w:char="F0B0"/>
      </w:r>
      <w:r w:rsidRPr="00CA3BA1">
        <w:rPr>
          <w:rFonts w:ascii="Times New Roman" w:hAnsi="Times New Roman"/>
          <w:sz w:val="24"/>
          <w:szCs w:val="24"/>
          <w:lang w:val="uk-UA"/>
        </w:rPr>
        <w:t>С.</w:t>
      </w:r>
    </w:p>
    <w:bookmarkEnd w:id="46"/>
    <w:bookmarkEnd w:id="47"/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6.4. Природа і склад контейнера первинного пакування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uk-UA"/>
        </w:rPr>
        <w:t>Скляні флакони з темного скла, закриті гумовим корком під алюмінієву обкатку по  100</w:t>
      </w:r>
      <w:r w:rsidR="00A82763" w:rsidRPr="00CA3BA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A3BA1">
        <w:rPr>
          <w:rFonts w:ascii="Times New Roman" w:hAnsi="Times New Roman"/>
          <w:sz w:val="24"/>
          <w:szCs w:val="24"/>
          <w:lang w:val="uk-UA"/>
        </w:rPr>
        <w:t>2</w:t>
      </w:r>
      <w:r w:rsidR="00A82763" w:rsidRPr="00CA3BA1">
        <w:rPr>
          <w:rFonts w:ascii="Times New Roman" w:hAnsi="Times New Roman"/>
          <w:sz w:val="24"/>
          <w:szCs w:val="24"/>
          <w:lang w:val="uk-UA"/>
        </w:rPr>
        <w:t>50 та 500</w:t>
      </w:r>
      <w:r w:rsidRPr="00CA3BA1">
        <w:rPr>
          <w:rFonts w:ascii="Times New Roman" w:hAnsi="Times New Roman"/>
          <w:sz w:val="24"/>
          <w:szCs w:val="24"/>
          <w:lang w:val="uk-UA"/>
        </w:rPr>
        <w:t xml:space="preserve"> мл.</w:t>
      </w: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6.5. Особливі заходи безпеки при поводженні з невикористаним препаратом або його залишками</w:t>
      </w:r>
    </w:p>
    <w:p w:rsidR="0041769D" w:rsidRPr="00CA3BA1" w:rsidRDefault="008A39D4" w:rsidP="009C0B81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sz w:val="24"/>
          <w:szCs w:val="24"/>
          <w:lang w:val="ru-RU"/>
        </w:rPr>
        <w:t>Невикористаний препарат та препарат, в якого закінчився термін придатності, підлягає утилізації</w:t>
      </w:r>
      <w:r w:rsidR="00A75A95" w:rsidRPr="00CA3B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5A95" w:rsidRPr="00CA3BA1">
        <w:rPr>
          <w:rFonts w:ascii="Times New Roman" w:hAnsi="Times New Roman"/>
          <w:sz w:val="24"/>
          <w:szCs w:val="24"/>
          <w:lang w:val="uk-UA"/>
        </w:rPr>
        <w:t>відповідно до вимог чинного законодавства.</w:t>
      </w:r>
    </w:p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7. Назва та місцезнаходження власника реєстраційного посвідчення</w:t>
      </w:r>
    </w:p>
    <w:tbl>
      <w:tblPr>
        <w:tblW w:w="8860" w:type="dxa"/>
        <w:tblInd w:w="534" w:type="dxa"/>
        <w:tblLook w:val="04A0" w:firstRow="1" w:lastRow="0" w:firstColumn="1" w:lastColumn="0" w:noHBand="0" w:noVBand="1"/>
      </w:tblPr>
      <w:tblGrid>
        <w:gridCol w:w="4430"/>
        <w:gridCol w:w="4430"/>
      </w:tblGrid>
      <w:tr w:rsidR="0041769D" w:rsidRPr="00CA3BA1" w:rsidTr="006A7559">
        <w:trPr>
          <w:trHeight w:val="1320"/>
        </w:trPr>
        <w:tc>
          <w:tcPr>
            <w:tcW w:w="4430" w:type="dxa"/>
          </w:tcPr>
          <w:p w:rsidR="00A82763" w:rsidRPr="00CA3BA1" w:rsidRDefault="00A82763" w:rsidP="009C0B81">
            <w:pPr>
              <w:pStyle w:val="a5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sz w:val="24"/>
                <w:szCs w:val="24"/>
                <w:lang w:val="uk-UA"/>
              </w:rPr>
              <w:t>Вуген Бі енд Джі Ко., Лтд.</w:t>
            </w:r>
          </w:p>
          <w:p w:rsidR="0041769D" w:rsidRPr="00CA3BA1" w:rsidRDefault="00661F65" w:rsidP="009C0B81">
            <w:pPr>
              <w:pStyle w:val="a5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(Ейсхайтех-сіті), 1-донг, 1504-хо, 775, Чійонгін-ро, Янгдеунгпо-гу, </w:t>
            </w:r>
            <w:r w:rsidR="00A82763" w:rsidRPr="00CA3BA1">
              <w:rPr>
                <w:rFonts w:ascii="Times New Roman" w:hAnsi="Times New Roman"/>
                <w:sz w:val="24"/>
                <w:szCs w:val="24"/>
                <w:lang w:val="uk-UA"/>
              </w:rPr>
              <w:t>Сеул, Республіка Корея</w:t>
            </w:r>
          </w:p>
        </w:tc>
        <w:tc>
          <w:tcPr>
            <w:tcW w:w="4430" w:type="dxa"/>
          </w:tcPr>
          <w:p w:rsidR="00A82763" w:rsidRPr="00CA3BA1" w:rsidRDefault="00A82763" w:rsidP="009C0B81">
            <w:pPr>
              <w:pStyle w:val="a5"/>
              <w:wordWrap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Woogene B&amp;G Co., Ltd.</w:t>
            </w:r>
          </w:p>
          <w:p w:rsidR="0041769D" w:rsidRPr="00CA3BA1" w:rsidRDefault="00661F65" w:rsidP="009C0B81">
            <w:pPr>
              <w:pStyle w:val="a5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 w:rsidRPr="00CA3BA1">
              <w:rPr>
                <w:rFonts w:ascii="Times New Roman" w:hAnsi="Times New Roman"/>
                <w:color w:val="000000"/>
                <w:sz w:val="24"/>
                <w:szCs w:val="24"/>
              </w:rPr>
              <w:t>Acehightech-City)</w:t>
            </w:r>
            <w:r w:rsidR="00A82763" w:rsidRPr="00CA3B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CA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1-dong, 1504-ho, 775, Gyeongin-ro, Yeongdeungpo-gu, Seoul, Korea</w:t>
            </w:r>
            <w:r w:rsidR="00A82763" w:rsidRPr="00CA3B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8. Назва та місце знаходження виробника (виробників)</w:t>
      </w:r>
    </w:p>
    <w:tbl>
      <w:tblPr>
        <w:tblW w:w="8822" w:type="dxa"/>
        <w:tblInd w:w="534" w:type="dxa"/>
        <w:tblLook w:val="04A0" w:firstRow="1" w:lastRow="0" w:firstColumn="1" w:lastColumn="0" w:noHBand="0" w:noVBand="1"/>
      </w:tblPr>
      <w:tblGrid>
        <w:gridCol w:w="4649"/>
        <w:gridCol w:w="4173"/>
      </w:tblGrid>
      <w:tr w:rsidR="0041769D" w:rsidRPr="00CA3BA1" w:rsidTr="006A7559">
        <w:tc>
          <w:tcPr>
            <w:tcW w:w="4649" w:type="dxa"/>
          </w:tcPr>
          <w:p w:rsidR="00A82763" w:rsidRPr="00CA3BA1" w:rsidRDefault="00A82763" w:rsidP="009C0B81">
            <w:pPr>
              <w:pStyle w:val="a5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sz w:val="24"/>
                <w:szCs w:val="24"/>
                <w:lang w:val="uk-UA"/>
              </w:rPr>
              <w:t>Вуген Бі енд Джі Ко., Лтд.</w:t>
            </w:r>
          </w:p>
          <w:p w:rsidR="0041769D" w:rsidRPr="00CA3BA1" w:rsidRDefault="00A82763" w:rsidP="009C0B81">
            <w:pPr>
              <w:pStyle w:val="a5"/>
              <w:wordWrap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sz w:val="24"/>
                <w:szCs w:val="24"/>
                <w:lang w:val="uk-UA"/>
              </w:rPr>
              <w:t>230, Чонмунсонсан-ро, Янгам-мьон, Хвасон-сі, Кьонгі-до, Сеул, Республіка Корея</w:t>
            </w:r>
          </w:p>
        </w:tc>
        <w:tc>
          <w:tcPr>
            <w:tcW w:w="4173" w:type="dxa"/>
          </w:tcPr>
          <w:p w:rsidR="00A82763" w:rsidRPr="00CA3BA1" w:rsidRDefault="00A82763" w:rsidP="009C0B81">
            <w:pPr>
              <w:pStyle w:val="a5"/>
              <w:wordWrap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Woogene B&amp;G Co., Ltd.</w:t>
            </w:r>
          </w:p>
          <w:p w:rsidR="0041769D" w:rsidRPr="00CA3BA1" w:rsidRDefault="00A82763" w:rsidP="009C0B81">
            <w:pPr>
              <w:pStyle w:val="a5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B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230, Jeongmunsongsan-ro, Yanggam-myeon, Hwaseong-si, Gyeonggi-do, Seoul, Korea</w:t>
            </w:r>
          </w:p>
        </w:tc>
      </w:tr>
    </w:tbl>
    <w:p w:rsidR="0041769D" w:rsidRPr="00CA3BA1" w:rsidRDefault="0041769D" w:rsidP="009C0B81">
      <w:pPr>
        <w:wordWrap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9. Додаткова інформація</w:t>
      </w:r>
    </w:p>
    <w:p w:rsidR="0041769D" w:rsidRPr="00CA3BA1" w:rsidRDefault="0041769D" w:rsidP="00CA3BA1">
      <w:pPr>
        <w:wordWrap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A3BA1">
        <w:rPr>
          <w:rFonts w:ascii="Times New Roman" w:hAnsi="Times New Roman"/>
          <w:bCs/>
          <w:sz w:val="24"/>
          <w:szCs w:val="24"/>
          <w:lang w:val="uk-UA"/>
        </w:rPr>
        <w:t>Інформація відсутня</w:t>
      </w:r>
      <w:r w:rsidRPr="00CA3BA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bookmarkStart w:id="48" w:name="_GoBack"/>
      <w:bookmarkEnd w:id="48"/>
    </w:p>
    <w:sectPr w:rsidR="0041769D" w:rsidRPr="00CA3BA1" w:rsidSect="009C0B81">
      <w:footerReference w:type="default" r:id="rId9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80" w:rsidRDefault="00932580" w:rsidP="00EF2B75">
      <w:pPr>
        <w:spacing w:after="0" w:line="240" w:lineRule="auto"/>
      </w:pPr>
      <w:r>
        <w:separator/>
      </w:r>
    </w:p>
  </w:endnote>
  <w:endnote w:type="continuationSeparator" w:id="0">
    <w:p w:rsidR="00932580" w:rsidRDefault="00932580" w:rsidP="00EF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739132"/>
      <w:docPartObj>
        <w:docPartGallery w:val="Page Numbers (Bottom of Page)"/>
        <w:docPartUnique/>
      </w:docPartObj>
    </w:sdtPr>
    <w:sdtEndPr/>
    <w:sdtContent>
      <w:p w:rsidR="00AE20EB" w:rsidRDefault="00266854">
        <w:pPr>
          <w:pStyle w:val="ad"/>
          <w:jc w:val="center"/>
        </w:pPr>
        <w:r>
          <w:fldChar w:fldCharType="begin"/>
        </w:r>
        <w:r w:rsidR="00AE20EB">
          <w:instrText>PAGE   \* MERGEFORMAT</w:instrText>
        </w:r>
        <w:r>
          <w:fldChar w:fldCharType="separate"/>
        </w:r>
        <w:r w:rsidR="00CA3BA1" w:rsidRPr="00CA3BA1">
          <w:rPr>
            <w:noProof/>
            <w:lang w:val="ru-RU"/>
          </w:rPr>
          <w:t>4</w:t>
        </w:r>
        <w:r>
          <w:fldChar w:fldCharType="end"/>
        </w:r>
      </w:p>
    </w:sdtContent>
  </w:sdt>
  <w:p w:rsidR="00AE20EB" w:rsidRDefault="00AE20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80" w:rsidRDefault="00932580" w:rsidP="00EF2B75">
      <w:pPr>
        <w:spacing w:after="0" w:line="240" w:lineRule="auto"/>
      </w:pPr>
      <w:r>
        <w:separator/>
      </w:r>
    </w:p>
  </w:footnote>
  <w:footnote w:type="continuationSeparator" w:id="0">
    <w:p w:rsidR="00932580" w:rsidRDefault="00932580" w:rsidP="00EF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EC"/>
    <w:multiLevelType w:val="hybridMultilevel"/>
    <w:tmpl w:val="C024B7DE"/>
    <w:lvl w:ilvl="0" w:tplc="DCAC3398">
      <w:start w:val="400"/>
      <w:numFmt w:val="bullet"/>
      <w:lvlText w:val="-"/>
      <w:lvlJc w:val="left"/>
      <w:pPr>
        <w:ind w:left="1416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9EB"/>
    <w:rsid w:val="00004E18"/>
    <w:rsid w:val="0002208D"/>
    <w:rsid w:val="00072C3D"/>
    <w:rsid w:val="000C0BD6"/>
    <w:rsid w:val="0016452F"/>
    <w:rsid w:val="001A3DA6"/>
    <w:rsid w:val="00203D6C"/>
    <w:rsid w:val="00204EF2"/>
    <w:rsid w:val="002274F4"/>
    <w:rsid w:val="00230C58"/>
    <w:rsid w:val="002575C8"/>
    <w:rsid w:val="00266854"/>
    <w:rsid w:val="002A77FE"/>
    <w:rsid w:val="002D6055"/>
    <w:rsid w:val="003228B0"/>
    <w:rsid w:val="00330824"/>
    <w:rsid w:val="003B78AD"/>
    <w:rsid w:val="003D7130"/>
    <w:rsid w:val="003E116E"/>
    <w:rsid w:val="004025AE"/>
    <w:rsid w:val="0041769D"/>
    <w:rsid w:val="00466C60"/>
    <w:rsid w:val="004948D9"/>
    <w:rsid w:val="004A4A9B"/>
    <w:rsid w:val="004C2802"/>
    <w:rsid w:val="004C5AC1"/>
    <w:rsid w:val="004F5E99"/>
    <w:rsid w:val="00510371"/>
    <w:rsid w:val="00523D3D"/>
    <w:rsid w:val="00563E4B"/>
    <w:rsid w:val="005C39EB"/>
    <w:rsid w:val="006523C0"/>
    <w:rsid w:val="00661F65"/>
    <w:rsid w:val="00674AA4"/>
    <w:rsid w:val="006769BB"/>
    <w:rsid w:val="006932DD"/>
    <w:rsid w:val="006A7559"/>
    <w:rsid w:val="007A03DF"/>
    <w:rsid w:val="007A787E"/>
    <w:rsid w:val="007E678A"/>
    <w:rsid w:val="007F4083"/>
    <w:rsid w:val="0081714C"/>
    <w:rsid w:val="00826354"/>
    <w:rsid w:val="008930A1"/>
    <w:rsid w:val="008A39D4"/>
    <w:rsid w:val="008C1B55"/>
    <w:rsid w:val="008D7DEF"/>
    <w:rsid w:val="00904941"/>
    <w:rsid w:val="00932580"/>
    <w:rsid w:val="009706C4"/>
    <w:rsid w:val="00990A36"/>
    <w:rsid w:val="00993D93"/>
    <w:rsid w:val="009C0770"/>
    <w:rsid w:val="009C0B81"/>
    <w:rsid w:val="00A229E1"/>
    <w:rsid w:val="00A75A95"/>
    <w:rsid w:val="00A82763"/>
    <w:rsid w:val="00AD3481"/>
    <w:rsid w:val="00AD3D21"/>
    <w:rsid w:val="00AD6172"/>
    <w:rsid w:val="00AE1125"/>
    <w:rsid w:val="00AE20EB"/>
    <w:rsid w:val="00AF657F"/>
    <w:rsid w:val="00B251F6"/>
    <w:rsid w:val="00B259E5"/>
    <w:rsid w:val="00B35BD4"/>
    <w:rsid w:val="00B404AF"/>
    <w:rsid w:val="00B97342"/>
    <w:rsid w:val="00C0034E"/>
    <w:rsid w:val="00C56FD9"/>
    <w:rsid w:val="00C63952"/>
    <w:rsid w:val="00C73A05"/>
    <w:rsid w:val="00C9101D"/>
    <w:rsid w:val="00CA3BA1"/>
    <w:rsid w:val="00CA530A"/>
    <w:rsid w:val="00CB6478"/>
    <w:rsid w:val="00CC695D"/>
    <w:rsid w:val="00D52DDE"/>
    <w:rsid w:val="00DF0F4F"/>
    <w:rsid w:val="00DF1EF5"/>
    <w:rsid w:val="00E022E7"/>
    <w:rsid w:val="00E1405C"/>
    <w:rsid w:val="00E53CC0"/>
    <w:rsid w:val="00E6018E"/>
    <w:rsid w:val="00E725D8"/>
    <w:rsid w:val="00EB4A77"/>
    <w:rsid w:val="00EF2B75"/>
    <w:rsid w:val="00FA59C5"/>
    <w:rsid w:val="00FC2D08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AF82"/>
  <w15:docId w15:val="{6324DCBC-0DAC-45EA-BD52-2AAEB53C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59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1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val="en-US"/>
    </w:rPr>
  </w:style>
  <w:style w:type="paragraph" w:styleId="a3">
    <w:name w:val="List Paragraph"/>
    <w:basedOn w:val="a"/>
    <w:qFormat/>
    <w:rsid w:val="0041769D"/>
    <w:pPr>
      <w:wordWrap/>
      <w:autoSpaceDE/>
      <w:autoSpaceDN/>
      <w:spacing w:before="181" w:after="0" w:line="240" w:lineRule="auto"/>
      <w:ind w:left="539" w:right="112" w:hanging="419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4">
    <w:name w:val="Hyperlink"/>
    <w:unhideWhenUsed/>
    <w:rsid w:val="0041769D"/>
    <w:rPr>
      <w:color w:val="0000FF"/>
      <w:u w:val="single"/>
    </w:rPr>
  </w:style>
  <w:style w:type="paragraph" w:styleId="a5">
    <w:name w:val="No Spacing"/>
    <w:uiPriority w:val="1"/>
    <w:qFormat/>
    <w:rsid w:val="004176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/>
    </w:rPr>
  </w:style>
  <w:style w:type="paragraph" w:customStyle="1" w:styleId="21">
    <w:name w:val="Основной текст 21"/>
    <w:basedOn w:val="a"/>
    <w:rsid w:val="0041769D"/>
    <w:pPr>
      <w:suppressAutoHyphens/>
      <w:wordWrap/>
      <w:autoSpaceDE/>
      <w:autoSpaceDN/>
      <w:spacing w:after="0" w:line="240" w:lineRule="auto"/>
      <w:jc w:val="center"/>
    </w:pPr>
    <w:rPr>
      <w:rFonts w:ascii="Times New Roman" w:eastAsia="Times New Roman" w:hAnsi="Times New Roman"/>
      <w:b/>
      <w:kern w:val="0"/>
      <w:sz w:val="24"/>
      <w:szCs w:val="20"/>
      <w:lang w:val="uk-UA" w:eastAsia="ar-SA"/>
    </w:rPr>
  </w:style>
  <w:style w:type="character" w:styleId="a6">
    <w:name w:val="Emphasis"/>
    <w:uiPriority w:val="20"/>
    <w:qFormat/>
    <w:rsid w:val="0041769D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41769D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41769D"/>
    <w:rPr>
      <w:rFonts w:ascii="Malgun Gothic" w:eastAsia="Malgun Gothic" w:hAnsi="Malgun Gothic" w:cs="Times New Roman"/>
      <w:kern w:val="2"/>
      <w:sz w:val="20"/>
      <w:lang w:val="en-US"/>
    </w:rPr>
  </w:style>
  <w:style w:type="paragraph" w:customStyle="1" w:styleId="Standard">
    <w:name w:val="Standard"/>
    <w:rsid w:val="008263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7A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A787E"/>
    <w:rPr>
      <w:rFonts w:ascii="Tahoma" w:eastAsia="Malgun Gothic" w:hAnsi="Tahoma" w:cs="Tahoma"/>
      <w:kern w:val="2"/>
      <w:sz w:val="16"/>
      <w:szCs w:val="16"/>
      <w:lang w:val="en-US"/>
    </w:rPr>
  </w:style>
  <w:style w:type="paragraph" w:styleId="ab">
    <w:name w:val="header"/>
    <w:basedOn w:val="a"/>
    <w:link w:val="ac"/>
    <w:uiPriority w:val="99"/>
    <w:unhideWhenUsed/>
    <w:rsid w:val="00EF2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EF2B75"/>
    <w:rPr>
      <w:rFonts w:ascii="Malgun Gothic" w:eastAsia="Malgun Gothic" w:hAnsi="Malgun Gothic" w:cs="Times New Roman"/>
      <w:kern w:val="2"/>
      <w:sz w:val="20"/>
      <w:lang w:val="en-US"/>
    </w:rPr>
  </w:style>
  <w:style w:type="paragraph" w:styleId="ad">
    <w:name w:val="footer"/>
    <w:basedOn w:val="a"/>
    <w:link w:val="ae"/>
    <w:uiPriority w:val="99"/>
    <w:unhideWhenUsed/>
    <w:rsid w:val="00EF2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EF2B75"/>
    <w:rPr>
      <w:rFonts w:ascii="Malgun Gothic" w:eastAsia="Malgun Gothic" w:hAnsi="Malgun Gothic" w:cs="Times New Roman"/>
      <w:kern w:val="2"/>
      <w:sz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EB4A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B4A77"/>
    <w:pPr>
      <w:spacing w:line="240" w:lineRule="auto"/>
    </w:pPr>
    <w:rPr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EB4A77"/>
    <w:rPr>
      <w:rFonts w:ascii="Malgun Gothic" w:eastAsia="Malgun Gothic" w:hAnsi="Malgun Gothic" w:cs="Times New Roman"/>
      <w:kern w:val="2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4A77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EB4A77"/>
    <w:rPr>
      <w:rFonts w:ascii="Malgun Gothic" w:eastAsia="Malgun Gothic" w:hAnsi="Malgun Gothic" w:cs="Times New Roman"/>
      <w:b/>
      <w:bCs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chem.ncbi.nlm.nih.gov/compound/N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chem.ncbi.nlm.nih.gov/compound/C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8000</Words>
  <Characters>4561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51</cp:revision>
  <dcterms:created xsi:type="dcterms:W3CDTF">2024-03-12T10:47:00Z</dcterms:created>
  <dcterms:modified xsi:type="dcterms:W3CDTF">2026-01-17T09:09:00Z</dcterms:modified>
</cp:coreProperties>
</file>