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D7DF" w14:textId="77777777" w:rsidR="00751FC0" w:rsidRDefault="000D20B3" w:rsidP="00751FC0">
      <w:pPr>
        <w:jc w:val="center"/>
        <w:rPr>
          <w:b/>
          <w:lang w:val="uk-UA"/>
        </w:rPr>
      </w:pPr>
      <w:r w:rsidRPr="000A3751">
        <w:rPr>
          <w:b/>
          <w:lang w:val="uk-UA"/>
        </w:rPr>
        <w:t>Коротка характеристика препарату</w:t>
      </w:r>
    </w:p>
    <w:p w14:paraId="7ADF4686" w14:textId="77777777" w:rsidR="00871783" w:rsidRPr="000A3751" w:rsidRDefault="00871783" w:rsidP="00751FC0">
      <w:pPr>
        <w:jc w:val="center"/>
        <w:rPr>
          <w:lang w:val="uk-UA"/>
        </w:rPr>
      </w:pPr>
    </w:p>
    <w:p w14:paraId="62A16B94" w14:textId="77777777" w:rsidR="00BD044A" w:rsidRPr="000A3751" w:rsidRDefault="000D20B3" w:rsidP="00370D8A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Назва</w:t>
      </w:r>
    </w:p>
    <w:p w14:paraId="65A8F1FE" w14:textId="77777777" w:rsidR="00573E6E" w:rsidRDefault="00573E6E" w:rsidP="00370D8A">
      <w:pPr>
        <w:ind w:firstLine="720"/>
        <w:jc w:val="both"/>
        <w:rPr>
          <w:bCs/>
          <w:sz w:val="22"/>
          <w:szCs w:val="22"/>
          <w:lang w:val="uk-UA"/>
        </w:rPr>
      </w:pPr>
      <w:r w:rsidRPr="00573E6E">
        <w:rPr>
          <w:bCs/>
          <w:sz w:val="22"/>
          <w:szCs w:val="22"/>
          <w:lang w:val="uk-UA"/>
        </w:rPr>
        <w:t>Тераміцин Аерозоль Спрей</w:t>
      </w:r>
    </w:p>
    <w:p w14:paraId="1D588653" w14:textId="77777777" w:rsidR="000D20B3" w:rsidRPr="00573E6E" w:rsidRDefault="000D20B3" w:rsidP="00370D8A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2"/>
          <w:szCs w:val="22"/>
          <w:lang w:val="uk-UA"/>
        </w:rPr>
      </w:pPr>
      <w:r w:rsidRPr="00573E6E">
        <w:rPr>
          <w:b/>
          <w:sz w:val="22"/>
          <w:szCs w:val="22"/>
          <w:lang w:val="uk-UA"/>
        </w:rPr>
        <w:t>Склад</w:t>
      </w:r>
    </w:p>
    <w:p w14:paraId="6825EAF4" w14:textId="77777777" w:rsidR="00AD1D61" w:rsidRPr="00AD1D61" w:rsidRDefault="00AD1D61" w:rsidP="00370D8A">
      <w:pPr>
        <w:ind w:firstLine="720"/>
        <w:jc w:val="both"/>
        <w:rPr>
          <w:bCs/>
          <w:sz w:val="22"/>
          <w:szCs w:val="22"/>
          <w:lang w:val="uk-UA"/>
        </w:rPr>
      </w:pPr>
      <w:r w:rsidRPr="00AD1D61">
        <w:rPr>
          <w:bCs/>
          <w:sz w:val="22"/>
          <w:szCs w:val="22"/>
          <w:lang w:val="uk-UA"/>
        </w:rPr>
        <w:t xml:space="preserve">150 мл препарату </w:t>
      </w:r>
      <w:r w:rsidRPr="00B33483">
        <w:rPr>
          <w:bCs/>
          <w:sz w:val="22"/>
          <w:szCs w:val="22"/>
          <w:lang w:val="uk-UA"/>
        </w:rPr>
        <w:t>міст</w:t>
      </w:r>
      <w:r w:rsidR="00283F79" w:rsidRPr="00B33483">
        <w:rPr>
          <w:bCs/>
          <w:sz w:val="22"/>
          <w:szCs w:val="22"/>
          <w:lang w:val="uk-UA"/>
        </w:rPr>
        <w:t>я</w:t>
      </w:r>
      <w:r w:rsidRPr="00B33483">
        <w:rPr>
          <w:bCs/>
          <w:sz w:val="22"/>
          <w:szCs w:val="22"/>
          <w:lang w:val="uk-UA"/>
        </w:rPr>
        <w:t>ть</w:t>
      </w:r>
      <w:r w:rsidRPr="00AD1D61">
        <w:rPr>
          <w:bCs/>
          <w:sz w:val="22"/>
          <w:szCs w:val="22"/>
          <w:lang w:val="uk-UA"/>
        </w:rPr>
        <w:t xml:space="preserve"> діючу речовину:</w:t>
      </w:r>
    </w:p>
    <w:p w14:paraId="11B37373" w14:textId="77777777" w:rsidR="00AD1D61" w:rsidRPr="00AD1D61" w:rsidRDefault="00AD1D61" w:rsidP="00370D8A">
      <w:pPr>
        <w:ind w:firstLine="720"/>
        <w:jc w:val="both"/>
        <w:rPr>
          <w:bCs/>
          <w:sz w:val="22"/>
          <w:szCs w:val="22"/>
          <w:lang w:val="uk-UA"/>
        </w:rPr>
      </w:pPr>
      <w:proofErr w:type="spellStart"/>
      <w:r w:rsidRPr="00AD1D61">
        <w:rPr>
          <w:bCs/>
          <w:sz w:val="22"/>
          <w:szCs w:val="22"/>
          <w:lang w:val="uk-UA"/>
        </w:rPr>
        <w:t>окситетрацикліну</w:t>
      </w:r>
      <w:proofErr w:type="spellEnd"/>
      <w:r w:rsidRPr="00AD1D61">
        <w:rPr>
          <w:bCs/>
          <w:sz w:val="22"/>
          <w:szCs w:val="22"/>
          <w:lang w:val="uk-UA"/>
        </w:rPr>
        <w:t xml:space="preserve"> гідрохлорид</w:t>
      </w:r>
      <w:r w:rsidRPr="00AD1D61">
        <w:rPr>
          <w:bCs/>
          <w:sz w:val="22"/>
          <w:szCs w:val="22"/>
          <w:lang w:val="uk-UA"/>
        </w:rPr>
        <w:tab/>
      </w:r>
      <w:r w:rsidRPr="00AD1D61">
        <w:rPr>
          <w:bCs/>
          <w:sz w:val="22"/>
          <w:szCs w:val="22"/>
          <w:lang w:val="uk-UA"/>
        </w:rPr>
        <w:tab/>
        <w:t>- 4 г.</w:t>
      </w:r>
    </w:p>
    <w:p w14:paraId="2C60D054" w14:textId="1CD0EE80" w:rsidR="000D20B3" w:rsidRPr="000A3751" w:rsidRDefault="00AD1D61" w:rsidP="00B33483">
      <w:pPr>
        <w:ind w:firstLine="720"/>
        <w:rPr>
          <w:bCs/>
          <w:sz w:val="22"/>
          <w:szCs w:val="22"/>
          <w:lang w:val="uk-UA"/>
        </w:rPr>
      </w:pPr>
      <w:r w:rsidRPr="00AD1D61">
        <w:rPr>
          <w:bCs/>
          <w:sz w:val="22"/>
          <w:szCs w:val="22"/>
          <w:lang w:val="uk-UA"/>
        </w:rPr>
        <w:t>Допоміжні речовини:</w:t>
      </w:r>
      <w:r w:rsidR="00B33483">
        <w:rPr>
          <w:bCs/>
          <w:sz w:val="22"/>
          <w:szCs w:val="22"/>
          <w:lang w:val="uk-UA"/>
        </w:rPr>
        <w:t xml:space="preserve"> </w:t>
      </w:r>
      <w:r w:rsidRPr="00AD1D61">
        <w:rPr>
          <w:bCs/>
          <w:sz w:val="22"/>
          <w:szCs w:val="22"/>
          <w:lang w:val="uk-UA"/>
        </w:rPr>
        <w:t xml:space="preserve">патентований </w:t>
      </w:r>
      <w:r w:rsidR="008158BA">
        <w:rPr>
          <w:sz w:val="22"/>
          <w:szCs w:val="22"/>
          <w:lang w:val="uk-UA"/>
        </w:rPr>
        <w:t>блакитний</w:t>
      </w:r>
      <w:r w:rsidRPr="00AD1D61">
        <w:rPr>
          <w:bCs/>
          <w:sz w:val="22"/>
          <w:szCs w:val="22"/>
          <w:lang w:val="uk-UA"/>
        </w:rPr>
        <w:t xml:space="preserve">, </w:t>
      </w:r>
      <w:proofErr w:type="spellStart"/>
      <w:r w:rsidRPr="00AD1D61">
        <w:rPr>
          <w:bCs/>
          <w:sz w:val="22"/>
          <w:szCs w:val="22"/>
          <w:lang w:val="uk-UA"/>
        </w:rPr>
        <w:t>полісорбат</w:t>
      </w:r>
      <w:proofErr w:type="spellEnd"/>
      <w:r w:rsidR="00B33483">
        <w:rPr>
          <w:bCs/>
          <w:sz w:val="22"/>
          <w:szCs w:val="22"/>
          <w:lang w:val="uk-UA"/>
        </w:rPr>
        <w:t xml:space="preserve"> </w:t>
      </w:r>
      <w:r w:rsidRPr="00AD1D61">
        <w:rPr>
          <w:bCs/>
          <w:sz w:val="22"/>
          <w:szCs w:val="22"/>
          <w:lang w:val="uk-UA"/>
        </w:rPr>
        <w:t xml:space="preserve">80, спирт </w:t>
      </w:r>
      <w:proofErr w:type="spellStart"/>
      <w:r w:rsidRPr="00AD1D61">
        <w:rPr>
          <w:bCs/>
          <w:sz w:val="22"/>
          <w:szCs w:val="22"/>
          <w:lang w:val="uk-UA"/>
        </w:rPr>
        <w:t>ізопропіловий</w:t>
      </w:r>
      <w:proofErr w:type="spellEnd"/>
      <w:r w:rsidRPr="00AD1D61">
        <w:rPr>
          <w:bCs/>
          <w:sz w:val="22"/>
          <w:szCs w:val="22"/>
          <w:lang w:val="uk-UA"/>
        </w:rPr>
        <w:t>,</w:t>
      </w:r>
      <w:r w:rsidR="00B33483">
        <w:rPr>
          <w:bCs/>
          <w:sz w:val="22"/>
          <w:szCs w:val="22"/>
          <w:lang w:val="uk-UA"/>
        </w:rPr>
        <w:t xml:space="preserve">           </w:t>
      </w:r>
      <w:r w:rsidRPr="00AD1D61">
        <w:rPr>
          <w:bCs/>
          <w:sz w:val="22"/>
          <w:szCs w:val="22"/>
          <w:lang w:val="uk-UA"/>
        </w:rPr>
        <w:t xml:space="preserve"> n-бутан.</w:t>
      </w:r>
    </w:p>
    <w:p w14:paraId="19250048" w14:textId="77777777" w:rsidR="00B63A67" w:rsidRPr="000A3751" w:rsidRDefault="00B63A67" w:rsidP="00370D8A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Фармацевтична форма</w:t>
      </w:r>
    </w:p>
    <w:p w14:paraId="3B8894DC" w14:textId="77777777" w:rsidR="00B63A67" w:rsidRPr="000A3751" w:rsidRDefault="009C49E9" w:rsidP="00370D8A">
      <w:pPr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Спрей для зовнішнього застосування, розчин</w:t>
      </w:r>
      <w:r w:rsidR="00B63A67" w:rsidRPr="000A3751">
        <w:rPr>
          <w:bCs/>
          <w:sz w:val="22"/>
          <w:szCs w:val="22"/>
          <w:lang w:val="uk-UA"/>
        </w:rPr>
        <w:t>.</w:t>
      </w:r>
    </w:p>
    <w:p w14:paraId="01C39970" w14:textId="77777777" w:rsidR="00B63A67" w:rsidRPr="000A3751" w:rsidRDefault="00B63A67" w:rsidP="00370D8A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Фармакологічні властивості</w:t>
      </w:r>
    </w:p>
    <w:p w14:paraId="47E2052D" w14:textId="77777777" w:rsidR="00CD6FE1" w:rsidRPr="00D577A9" w:rsidRDefault="00CD6FE1" w:rsidP="00370D8A">
      <w:pPr>
        <w:ind w:firstLine="720"/>
        <w:jc w:val="both"/>
        <w:rPr>
          <w:b/>
          <w:bCs/>
          <w:i/>
          <w:sz w:val="22"/>
          <w:szCs w:val="22"/>
          <w:lang w:val="uk-UA"/>
        </w:rPr>
      </w:pPr>
      <w:r w:rsidRPr="00D577A9">
        <w:rPr>
          <w:b/>
          <w:bCs/>
          <w:i/>
          <w:sz w:val="22"/>
          <w:szCs w:val="22"/>
          <w:lang w:val="uk-UA"/>
        </w:rPr>
        <w:t xml:space="preserve">ATC </w:t>
      </w:r>
      <w:proofErr w:type="spellStart"/>
      <w:r w:rsidRPr="00D577A9">
        <w:rPr>
          <w:b/>
          <w:bCs/>
          <w:i/>
          <w:sz w:val="22"/>
          <w:szCs w:val="22"/>
          <w:lang w:val="uk-UA"/>
        </w:rPr>
        <w:t>vet</w:t>
      </w:r>
      <w:proofErr w:type="spellEnd"/>
      <w:r w:rsidRPr="00D577A9">
        <w:rPr>
          <w:b/>
          <w:bCs/>
          <w:i/>
          <w:sz w:val="22"/>
          <w:szCs w:val="22"/>
          <w:lang w:val="uk-UA"/>
        </w:rPr>
        <w:t xml:space="preserve"> класифікаційний код QD06 – антибіотики та хіміотерапевтичні препарати для місцевого застосування. QD06AA03 – </w:t>
      </w:r>
      <w:proofErr w:type="spellStart"/>
      <w:r w:rsidRPr="00D577A9">
        <w:rPr>
          <w:b/>
          <w:bCs/>
          <w:i/>
          <w:sz w:val="22"/>
          <w:szCs w:val="22"/>
          <w:lang w:val="uk-UA"/>
        </w:rPr>
        <w:t>Окситетрациклін</w:t>
      </w:r>
      <w:proofErr w:type="spellEnd"/>
      <w:r w:rsidRPr="00D577A9">
        <w:rPr>
          <w:b/>
          <w:bCs/>
          <w:i/>
          <w:sz w:val="22"/>
          <w:szCs w:val="22"/>
          <w:lang w:val="uk-UA"/>
        </w:rPr>
        <w:t>.</w:t>
      </w:r>
    </w:p>
    <w:p w14:paraId="44ED5EA0" w14:textId="59B4E523" w:rsidR="00CD6FE1" w:rsidRPr="00CD6FE1" w:rsidRDefault="00CD6FE1" w:rsidP="00370D8A">
      <w:pPr>
        <w:ind w:firstLine="720"/>
        <w:jc w:val="both"/>
        <w:rPr>
          <w:bCs/>
          <w:sz w:val="22"/>
          <w:szCs w:val="22"/>
          <w:lang w:val="uk-UA"/>
        </w:rPr>
      </w:pPr>
      <w:proofErr w:type="spellStart"/>
      <w:r w:rsidRPr="00CD6FE1">
        <w:rPr>
          <w:bCs/>
          <w:sz w:val="22"/>
          <w:szCs w:val="22"/>
          <w:lang w:val="uk-UA"/>
        </w:rPr>
        <w:t>Окситетрациклін</w:t>
      </w:r>
      <w:proofErr w:type="spellEnd"/>
      <w:r w:rsidRPr="00CD6FE1">
        <w:rPr>
          <w:bCs/>
          <w:sz w:val="22"/>
          <w:szCs w:val="22"/>
          <w:lang w:val="uk-UA"/>
        </w:rPr>
        <w:t xml:space="preserve"> – це антибіотик</w:t>
      </w:r>
      <w:r w:rsidR="00C7485A">
        <w:rPr>
          <w:bCs/>
          <w:sz w:val="22"/>
          <w:szCs w:val="22"/>
          <w:lang w:val="uk-UA"/>
        </w:rPr>
        <w:t>,</w:t>
      </w:r>
      <w:r w:rsidRPr="00CD6FE1">
        <w:rPr>
          <w:bCs/>
          <w:sz w:val="22"/>
          <w:szCs w:val="22"/>
          <w:lang w:val="uk-UA"/>
        </w:rPr>
        <w:t xml:space="preserve"> </w:t>
      </w:r>
      <w:r w:rsidR="00C7485A" w:rsidRPr="00D14B09">
        <w:rPr>
          <w:bCs/>
          <w:sz w:val="22"/>
          <w:szCs w:val="22"/>
          <w:lang w:val="uk-UA"/>
        </w:rPr>
        <w:t xml:space="preserve">що належить до групи </w:t>
      </w:r>
      <w:proofErr w:type="spellStart"/>
      <w:r w:rsidR="00C7485A" w:rsidRPr="00D14B09">
        <w:rPr>
          <w:bCs/>
          <w:sz w:val="22"/>
          <w:szCs w:val="22"/>
          <w:lang w:val="uk-UA"/>
        </w:rPr>
        <w:t>тетрациклінів</w:t>
      </w:r>
      <w:proofErr w:type="spellEnd"/>
      <w:r w:rsidR="00BE616B" w:rsidRPr="00BE616B">
        <w:rPr>
          <w:bCs/>
          <w:sz w:val="22"/>
          <w:szCs w:val="22"/>
          <w:lang w:val="uk-UA"/>
        </w:rPr>
        <w:t>,</w:t>
      </w:r>
      <w:r w:rsidR="00C7485A">
        <w:rPr>
          <w:bCs/>
          <w:sz w:val="22"/>
          <w:szCs w:val="22"/>
          <w:lang w:val="uk-UA"/>
        </w:rPr>
        <w:t xml:space="preserve"> </w:t>
      </w:r>
      <w:r w:rsidRPr="00CD6FE1">
        <w:rPr>
          <w:bCs/>
          <w:sz w:val="22"/>
          <w:szCs w:val="22"/>
          <w:lang w:val="uk-UA"/>
        </w:rPr>
        <w:t>з бактеріостатичною дією</w:t>
      </w:r>
      <w:r w:rsidR="000B7FCD">
        <w:rPr>
          <w:bCs/>
          <w:sz w:val="22"/>
          <w:szCs w:val="22"/>
          <w:lang w:val="uk-UA"/>
        </w:rPr>
        <w:t xml:space="preserve"> та</w:t>
      </w:r>
      <w:r w:rsidRPr="00CD6FE1">
        <w:rPr>
          <w:bCs/>
          <w:sz w:val="22"/>
          <w:szCs w:val="22"/>
          <w:lang w:val="uk-UA"/>
        </w:rPr>
        <w:t xml:space="preserve"> інгібує синтез білка в чутливих бактерій</w:t>
      </w:r>
      <w:r w:rsidRPr="00D14B09">
        <w:rPr>
          <w:bCs/>
          <w:sz w:val="22"/>
          <w:szCs w:val="22"/>
          <w:lang w:val="uk-UA"/>
        </w:rPr>
        <w:t xml:space="preserve">. </w:t>
      </w:r>
      <w:r w:rsidR="001B7025" w:rsidRPr="00D14B09">
        <w:rPr>
          <w:bCs/>
          <w:sz w:val="22"/>
          <w:szCs w:val="22"/>
          <w:lang w:val="uk-UA"/>
        </w:rPr>
        <w:t xml:space="preserve">Усередині клітини </w:t>
      </w:r>
      <w:proofErr w:type="spellStart"/>
      <w:r w:rsidR="001B7025" w:rsidRPr="00D14B09">
        <w:rPr>
          <w:bCs/>
          <w:sz w:val="22"/>
          <w:szCs w:val="22"/>
          <w:lang w:val="uk-UA"/>
        </w:rPr>
        <w:t>окситетрациклін</w:t>
      </w:r>
      <w:proofErr w:type="spellEnd"/>
      <w:r w:rsidR="001B7025" w:rsidRPr="00D14B09">
        <w:rPr>
          <w:bCs/>
          <w:sz w:val="22"/>
          <w:szCs w:val="22"/>
          <w:lang w:val="uk-UA"/>
        </w:rPr>
        <w:t xml:space="preserve"> зв’язується з рецепторами на 30S-субодиниці бактеріальної рибосоми, перешкоджаючи приєднанню </w:t>
      </w:r>
      <w:proofErr w:type="spellStart"/>
      <w:r w:rsidR="001B7025" w:rsidRPr="00D14B09">
        <w:rPr>
          <w:bCs/>
          <w:sz w:val="22"/>
          <w:szCs w:val="22"/>
          <w:lang w:val="uk-UA"/>
        </w:rPr>
        <w:t>аміноацил-тРНК</w:t>
      </w:r>
      <w:proofErr w:type="spellEnd"/>
      <w:r w:rsidR="001B7025" w:rsidRPr="00D14B09">
        <w:rPr>
          <w:bCs/>
          <w:sz w:val="22"/>
          <w:szCs w:val="22"/>
          <w:lang w:val="uk-UA"/>
        </w:rPr>
        <w:t xml:space="preserve"> до акцепторної ділянки </w:t>
      </w:r>
      <w:proofErr w:type="spellStart"/>
      <w:r w:rsidR="001B7025" w:rsidRPr="00D14B09">
        <w:rPr>
          <w:bCs/>
          <w:sz w:val="22"/>
          <w:szCs w:val="22"/>
          <w:lang w:val="uk-UA"/>
        </w:rPr>
        <w:t>рибосомного</w:t>
      </w:r>
      <w:proofErr w:type="spellEnd"/>
      <w:r w:rsidR="001B7025" w:rsidRPr="00D14B09">
        <w:rPr>
          <w:bCs/>
          <w:sz w:val="22"/>
          <w:szCs w:val="22"/>
          <w:lang w:val="uk-UA"/>
        </w:rPr>
        <w:t xml:space="preserve"> комплексу</w:t>
      </w:r>
      <w:r w:rsidR="001B7025" w:rsidRPr="001B7025">
        <w:rPr>
          <w:bCs/>
          <w:sz w:val="22"/>
          <w:szCs w:val="22"/>
          <w:lang w:val="uk-UA"/>
        </w:rPr>
        <w:t xml:space="preserve">. </w:t>
      </w:r>
      <w:r w:rsidR="001B7025" w:rsidRPr="0085402A">
        <w:rPr>
          <w:bCs/>
          <w:sz w:val="22"/>
          <w:szCs w:val="22"/>
          <w:lang w:val="uk-UA"/>
        </w:rPr>
        <w:t>Це блокує транспортування амінокислот для подовження пептидного ланцюга та зупиняє синтез білка.</w:t>
      </w:r>
      <w:r w:rsidR="00F01DEB">
        <w:rPr>
          <w:bCs/>
          <w:sz w:val="22"/>
          <w:szCs w:val="22"/>
          <w:lang w:val="uk-UA"/>
        </w:rPr>
        <w:t xml:space="preserve"> </w:t>
      </w:r>
      <w:r w:rsidRPr="003B0DC0">
        <w:rPr>
          <w:bCs/>
          <w:sz w:val="22"/>
          <w:szCs w:val="22"/>
          <w:lang w:val="uk-UA"/>
        </w:rPr>
        <w:t>Діє на грампозитивні (</w:t>
      </w:r>
      <w:proofErr w:type="spellStart"/>
      <w:r w:rsidRPr="003B0DC0">
        <w:rPr>
          <w:bCs/>
          <w:i/>
          <w:iCs/>
          <w:sz w:val="22"/>
          <w:szCs w:val="22"/>
          <w:lang w:val="uk-UA"/>
        </w:rPr>
        <w:t>Staphyloccocus</w:t>
      </w:r>
      <w:proofErr w:type="spellEnd"/>
      <w:r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3B0DC0">
        <w:rPr>
          <w:bCs/>
          <w:i/>
          <w:iCs/>
          <w:sz w:val="22"/>
          <w:szCs w:val="22"/>
          <w:lang w:val="uk-UA"/>
        </w:rPr>
        <w:t>sp</w:t>
      </w:r>
      <w:r w:rsidR="00F01DEB" w:rsidRPr="003B0DC0">
        <w:rPr>
          <w:bCs/>
          <w:i/>
          <w:iCs/>
          <w:sz w:val="22"/>
          <w:szCs w:val="22"/>
          <w:lang w:val="uk-UA"/>
        </w:rPr>
        <w:t>р</w:t>
      </w:r>
      <w:proofErr w:type="spellEnd"/>
      <w:r w:rsidRPr="003B0DC0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3B0DC0">
        <w:rPr>
          <w:bCs/>
          <w:i/>
          <w:iCs/>
          <w:sz w:val="22"/>
          <w:szCs w:val="22"/>
          <w:lang w:val="uk-UA"/>
        </w:rPr>
        <w:t>Streptococcus</w:t>
      </w:r>
      <w:proofErr w:type="spellEnd"/>
      <w:r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3B0DC0">
        <w:rPr>
          <w:bCs/>
          <w:i/>
          <w:iCs/>
          <w:sz w:val="22"/>
          <w:szCs w:val="22"/>
          <w:lang w:val="uk-UA"/>
        </w:rPr>
        <w:t>s</w:t>
      </w:r>
      <w:r w:rsidR="00F01DEB" w:rsidRPr="003B0DC0">
        <w:rPr>
          <w:bCs/>
          <w:i/>
          <w:iCs/>
          <w:sz w:val="22"/>
          <w:szCs w:val="22"/>
          <w:lang w:val="uk-UA"/>
        </w:rPr>
        <w:t>р</w:t>
      </w:r>
      <w:r w:rsidRPr="003B0DC0">
        <w:rPr>
          <w:bCs/>
          <w:i/>
          <w:iCs/>
          <w:sz w:val="22"/>
          <w:szCs w:val="22"/>
          <w:lang w:val="uk-UA"/>
        </w:rPr>
        <w:t>p</w:t>
      </w:r>
      <w:proofErr w:type="spellEnd"/>
      <w:r w:rsidRPr="003B0DC0">
        <w:rPr>
          <w:bCs/>
          <w:i/>
          <w:iCs/>
          <w:sz w:val="22"/>
          <w:szCs w:val="22"/>
          <w:lang w:val="uk-UA"/>
        </w:rPr>
        <w:t xml:space="preserve">. </w:t>
      </w:r>
      <w:r w:rsidRPr="003B0DC0">
        <w:rPr>
          <w:bCs/>
          <w:sz w:val="22"/>
          <w:szCs w:val="22"/>
          <w:lang w:val="uk-UA"/>
        </w:rPr>
        <w:t>та</w:t>
      </w:r>
      <w:r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3B0DC0">
        <w:rPr>
          <w:bCs/>
          <w:i/>
          <w:iCs/>
          <w:sz w:val="22"/>
          <w:szCs w:val="22"/>
          <w:lang w:val="uk-UA"/>
        </w:rPr>
        <w:t>Clostridius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>.</w:t>
      </w:r>
      <w:r w:rsidRPr="003B0DC0">
        <w:rPr>
          <w:bCs/>
          <w:sz w:val="22"/>
          <w:szCs w:val="22"/>
          <w:lang w:val="uk-UA"/>
        </w:rPr>
        <w:t xml:space="preserve">) та </w:t>
      </w:r>
      <w:proofErr w:type="spellStart"/>
      <w:r w:rsidRPr="003B0DC0">
        <w:rPr>
          <w:bCs/>
          <w:sz w:val="22"/>
          <w:szCs w:val="22"/>
          <w:lang w:val="uk-UA"/>
        </w:rPr>
        <w:t>грамнегативні</w:t>
      </w:r>
      <w:proofErr w:type="spellEnd"/>
      <w:r w:rsidRPr="003B0DC0">
        <w:rPr>
          <w:bCs/>
          <w:sz w:val="22"/>
          <w:szCs w:val="22"/>
          <w:lang w:val="uk-UA"/>
        </w:rPr>
        <w:t xml:space="preserve"> (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Brucella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Klebsiella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Haemophilus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Escherichia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coli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Salmonella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choleraesuis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Pasteurella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multocida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Leptospira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pomona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Bacillus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polymyxa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Pseudomonas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aeruginosa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Paronychia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contagiosa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Fusobacterium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Treponema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Dichelobacter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="00F01DEB" w:rsidRPr="003B0DC0">
        <w:rPr>
          <w:bCs/>
          <w:i/>
          <w:iCs/>
          <w:sz w:val="22"/>
          <w:szCs w:val="22"/>
          <w:lang w:val="uk-UA"/>
        </w:rPr>
        <w:t>spp</w:t>
      </w:r>
      <w:proofErr w:type="spellEnd"/>
      <w:r w:rsidR="00F01DEB" w:rsidRPr="003B0DC0">
        <w:rPr>
          <w:bCs/>
          <w:i/>
          <w:iCs/>
          <w:sz w:val="22"/>
          <w:szCs w:val="22"/>
          <w:lang w:val="uk-UA"/>
        </w:rPr>
        <w:t>.</w:t>
      </w:r>
      <w:r w:rsidRPr="003B0DC0">
        <w:rPr>
          <w:bCs/>
          <w:sz w:val="22"/>
          <w:szCs w:val="22"/>
          <w:lang w:val="uk-UA"/>
        </w:rPr>
        <w:t>) бактерії.</w:t>
      </w:r>
    </w:p>
    <w:p w14:paraId="6153F158" w14:textId="5D3CFE2E" w:rsidR="00E31278" w:rsidRDefault="00F01DEB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2E2FEE">
        <w:rPr>
          <w:bCs/>
          <w:sz w:val="22"/>
          <w:szCs w:val="22"/>
          <w:lang w:val="uk-UA"/>
        </w:rPr>
        <w:t xml:space="preserve">За </w:t>
      </w:r>
      <w:r w:rsidR="00CD6FE1" w:rsidRPr="002E2FEE">
        <w:rPr>
          <w:bCs/>
          <w:sz w:val="22"/>
          <w:szCs w:val="22"/>
          <w:lang w:val="uk-UA"/>
        </w:rPr>
        <w:t>зовнішньо</w:t>
      </w:r>
      <w:r w:rsidRPr="002E2FEE">
        <w:rPr>
          <w:bCs/>
          <w:sz w:val="22"/>
          <w:szCs w:val="22"/>
          <w:lang w:val="uk-UA"/>
        </w:rPr>
        <w:t>го</w:t>
      </w:r>
      <w:r w:rsidR="00CD6FE1" w:rsidRPr="002E2FEE">
        <w:rPr>
          <w:bCs/>
          <w:sz w:val="22"/>
          <w:szCs w:val="22"/>
          <w:lang w:val="uk-UA"/>
        </w:rPr>
        <w:t xml:space="preserve"> нанесенн</w:t>
      </w:r>
      <w:r w:rsidR="002E2FEE" w:rsidRPr="002E2FEE">
        <w:rPr>
          <w:bCs/>
          <w:sz w:val="22"/>
          <w:szCs w:val="22"/>
          <w:lang w:val="uk-UA"/>
        </w:rPr>
        <w:t>я</w:t>
      </w:r>
      <w:r w:rsidR="00CD6FE1" w:rsidRPr="00CD6FE1">
        <w:rPr>
          <w:bCs/>
          <w:sz w:val="22"/>
          <w:szCs w:val="22"/>
          <w:lang w:val="uk-UA"/>
        </w:rPr>
        <w:t xml:space="preserve"> всмоктування </w:t>
      </w:r>
      <w:proofErr w:type="spellStart"/>
      <w:r w:rsidR="00CD6FE1" w:rsidRPr="00CD6FE1">
        <w:rPr>
          <w:bCs/>
          <w:sz w:val="22"/>
          <w:szCs w:val="22"/>
          <w:lang w:val="uk-UA"/>
        </w:rPr>
        <w:t>окситетрацикліну</w:t>
      </w:r>
      <w:proofErr w:type="spellEnd"/>
      <w:r w:rsidR="00CD6FE1" w:rsidRPr="00CD6FE1">
        <w:rPr>
          <w:bCs/>
          <w:sz w:val="22"/>
          <w:szCs w:val="22"/>
          <w:lang w:val="uk-UA"/>
        </w:rPr>
        <w:t xml:space="preserve"> є дуже незначним, він вступає в прямий контакт з бактеріями на шкірі та на ушкоджених зовнішніх ділянках тіла тварини. Маркерний фарбник показує площу обробленої ділянки.</w:t>
      </w:r>
    </w:p>
    <w:p w14:paraId="6C5EB946" w14:textId="77777777" w:rsidR="007A3267" w:rsidRPr="000A3751" w:rsidRDefault="00EC472C" w:rsidP="00370D8A">
      <w:pPr>
        <w:pStyle w:val="ListParagraph"/>
        <w:numPr>
          <w:ilvl w:val="0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Клінічні особливості</w:t>
      </w:r>
    </w:p>
    <w:p w14:paraId="08F69963" w14:textId="77777777" w:rsidR="00EC472C" w:rsidRPr="000A3751" w:rsidRDefault="00EB0BA0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Вид тварин</w:t>
      </w:r>
    </w:p>
    <w:p w14:paraId="77670E41" w14:textId="77777777" w:rsidR="00EB0BA0" w:rsidRPr="000A3751" w:rsidRDefault="00221B39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Велика рогата худоба, вівці, кози, свині, коти, собаки, кролі.</w:t>
      </w:r>
    </w:p>
    <w:p w14:paraId="479AC2A8" w14:textId="77777777" w:rsidR="007A3267" w:rsidRPr="000A3751" w:rsidRDefault="00EB0BA0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Показання до застосування</w:t>
      </w:r>
    </w:p>
    <w:p w14:paraId="172A885E" w14:textId="4CCA1FD2" w:rsidR="00370D8A" w:rsidRPr="00370D8A" w:rsidRDefault="00370D8A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70D8A">
        <w:rPr>
          <w:bCs/>
          <w:sz w:val="22"/>
          <w:szCs w:val="22"/>
          <w:lang w:val="uk-UA"/>
        </w:rPr>
        <w:t xml:space="preserve">Лікування великої рогатої худоби, хворих на пальцевий дерматит, а також </w:t>
      </w:r>
      <w:r w:rsidR="00F01DEB" w:rsidRPr="00B33483">
        <w:rPr>
          <w:bCs/>
          <w:sz w:val="22"/>
          <w:szCs w:val="22"/>
          <w:lang w:val="uk-UA"/>
        </w:rPr>
        <w:t>за</w:t>
      </w:r>
      <w:r w:rsidRPr="00370D8A">
        <w:rPr>
          <w:bCs/>
          <w:sz w:val="22"/>
          <w:szCs w:val="22"/>
          <w:lang w:val="uk-UA"/>
        </w:rPr>
        <w:t xml:space="preserve"> інших інфекційних захворюван</w:t>
      </w:r>
      <w:r w:rsidR="00F01DEB">
        <w:rPr>
          <w:bCs/>
          <w:sz w:val="22"/>
          <w:szCs w:val="22"/>
          <w:lang w:val="uk-UA"/>
        </w:rPr>
        <w:t>ь</w:t>
      </w:r>
      <w:r w:rsidRPr="00370D8A">
        <w:rPr>
          <w:bCs/>
          <w:sz w:val="22"/>
          <w:szCs w:val="22"/>
          <w:lang w:val="uk-UA"/>
        </w:rPr>
        <w:t xml:space="preserve"> шкіри</w:t>
      </w:r>
      <w:r w:rsidR="003D1A50">
        <w:rPr>
          <w:bCs/>
          <w:sz w:val="22"/>
          <w:szCs w:val="22"/>
          <w:lang w:val="uk-UA"/>
        </w:rPr>
        <w:t xml:space="preserve"> (</w:t>
      </w:r>
      <w:bookmarkStart w:id="0" w:name="_Hlk221618003"/>
      <w:r w:rsidR="003D1A50">
        <w:rPr>
          <w:bCs/>
          <w:sz w:val="22"/>
          <w:szCs w:val="22"/>
          <w:lang w:val="uk-UA"/>
        </w:rPr>
        <w:t xml:space="preserve">наприклад, </w:t>
      </w:r>
      <w:bookmarkEnd w:id="0"/>
      <w:r w:rsidR="003D1A50">
        <w:rPr>
          <w:bCs/>
          <w:sz w:val="22"/>
          <w:szCs w:val="22"/>
          <w:lang w:val="uk-UA"/>
        </w:rPr>
        <w:t xml:space="preserve">виразка, екзема, інфекційний </w:t>
      </w:r>
      <w:proofErr w:type="spellStart"/>
      <w:r w:rsidR="003D1A50">
        <w:rPr>
          <w:bCs/>
          <w:sz w:val="22"/>
          <w:szCs w:val="22"/>
          <w:lang w:val="uk-UA"/>
        </w:rPr>
        <w:t>пододерматит</w:t>
      </w:r>
      <w:proofErr w:type="spellEnd"/>
      <w:r w:rsidR="003D1A50">
        <w:rPr>
          <w:bCs/>
          <w:sz w:val="22"/>
          <w:szCs w:val="22"/>
          <w:lang w:val="uk-UA"/>
        </w:rPr>
        <w:t>)</w:t>
      </w:r>
      <w:r w:rsidRPr="00370D8A">
        <w:rPr>
          <w:bCs/>
          <w:sz w:val="22"/>
          <w:szCs w:val="22"/>
          <w:lang w:val="uk-UA"/>
        </w:rPr>
        <w:t>, що спричинені мік</w:t>
      </w:r>
      <w:r w:rsidR="00BE6B35">
        <w:rPr>
          <w:bCs/>
          <w:sz w:val="22"/>
          <w:szCs w:val="22"/>
          <w:lang w:val="uk-UA"/>
        </w:rPr>
        <w:t xml:space="preserve">роорганізмами, чутливими до </w:t>
      </w:r>
      <w:proofErr w:type="spellStart"/>
      <w:r w:rsidR="00BE6B35">
        <w:rPr>
          <w:bCs/>
          <w:sz w:val="22"/>
          <w:szCs w:val="22"/>
          <w:lang w:val="uk-UA"/>
        </w:rPr>
        <w:t>ок</w:t>
      </w:r>
      <w:r w:rsidR="00BE6B35" w:rsidRPr="00B33483">
        <w:rPr>
          <w:bCs/>
          <w:sz w:val="22"/>
          <w:szCs w:val="22"/>
          <w:lang w:val="uk-UA"/>
        </w:rPr>
        <w:t>си</w:t>
      </w:r>
      <w:r w:rsidRPr="00370D8A">
        <w:rPr>
          <w:bCs/>
          <w:sz w:val="22"/>
          <w:szCs w:val="22"/>
          <w:lang w:val="uk-UA"/>
        </w:rPr>
        <w:t>тетрацикліну</w:t>
      </w:r>
      <w:proofErr w:type="spellEnd"/>
      <w:r w:rsidRPr="00370D8A">
        <w:rPr>
          <w:bCs/>
          <w:sz w:val="22"/>
          <w:szCs w:val="22"/>
          <w:lang w:val="uk-UA"/>
        </w:rPr>
        <w:t>.</w:t>
      </w:r>
    </w:p>
    <w:p w14:paraId="55BE2FC0" w14:textId="628A8E86" w:rsidR="00370D8A" w:rsidRPr="000F7A47" w:rsidRDefault="00370D8A" w:rsidP="000F7A47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0F7A47">
        <w:rPr>
          <w:bCs/>
          <w:sz w:val="22"/>
          <w:szCs w:val="22"/>
          <w:lang w:val="uk-UA"/>
        </w:rPr>
        <w:t xml:space="preserve">Лікування </w:t>
      </w:r>
      <w:proofErr w:type="spellStart"/>
      <w:r w:rsidRPr="000F7A47">
        <w:rPr>
          <w:bCs/>
          <w:sz w:val="22"/>
          <w:szCs w:val="22"/>
          <w:lang w:val="uk-UA"/>
        </w:rPr>
        <w:t>овець</w:t>
      </w:r>
      <w:proofErr w:type="spellEnd"/>
      <w:r w:rsidRPr="000F7A47">
        <w:rPr>
          <w:bCs/>
          <w:sz w:val="22"/>
          <w:szCs w:val="22"/>
          <w:lang w:val="uk-UA"/>
        </w:rPr>
        <w:t xml:space="preserve"> та кіз, хворих на копитну гниль, а також </w:t>
      </w:r>
      <w:r w:rsidR="001E60BA" w:rsidRPr="000F7A47">
        <w:rPr>
          <w:bCs/>
          <w:sz w:val="22"/>
          <w:szCs w:val="22"/>
          <w:lang w:val="uk-UA"/>
        </w:rPr>
        <w:t>за інших інфекційних захворювань шкіри</w:t>
      </w:r>
      <w:r w:rsidR="000F7A47" w:rsidRPr="000F7A47">
        <w:rPr>
          <w:bCs/>
          <w:sz w:val="22"/>
          <w:szCs w:val="22"/>
          <w:lang w:val="uk-UA"/>
        </w:rPr>
        <w:t xml:space="preserve"> (</w:t>
      </w:r>
      <w:r w:rsidR="00822DF2">
        <w:rPr>
          <w:bCs/>
          <w:sz w:val="22"/>
          <w:szCs w:val="22"/>
          <w:lang w:val="uk-UA"/>
        </w:rPr>
        <w:t>наприклад,</w:t>
      </w:r>
      <w:r w:rsidR="00822DF2" w:rsidRPr="00822DF2">
        <w:rPr>
          <w:bCs/>
          <w:sz w:val="22"/>
          <w:szCs w:val="22"/>
          <w:lang w:val="uk-UA"/>
        </w:rPr>
        <w:t xml:space="preserve"> </w:t>
      </w:r>
      <w:proofErr w:type="spellStart"/>
      <w:r w:rsidR="000F7A47" w:rsidRPr="000F7A47">
        <w:rPr>
          <w:bCs/>
          <w:sz w:val="22"/>
          <w:szCs w:val="22"/>
          <w:lang w:val="uk-UA"/>
        </w:rPr>
        <w:t>дерматофільоз</w:t>
      </w:r>
      <w:proofErr w:type="spellEnd"/>
      <w:r w:rsidR="000F7A47" w:rsidRPr="000F7A47">
        <w:rPr>
          <w:bCs/>
          <w:sz w:val="22"/>
          <w:szCs w:val="22"/>
          <w:lang w:val="uk-UA"/>
        </w:rPr>
        <w:t xml:space="preserve">, фурункульози, </w:t>
      </w:r>
      <w:proofErr w:type="spellStart"/>
      <w:r w:rsidR="000F7A47" w:rsidRPr="000F7A47">
        <w:rPr>
          <w:bCs/>
          <w:sz w:val="22"/>
          <w:szCs w:val="22"/>
          <w:lang w:val="uk-UA"/>
        </w:rPr>
        <w:t>міжпальцевий</w:t>
      </w:r>
      <w:proofErr w:type="spellEnd"/>
      <w:r w:rsidR="000F7A47" w:rsidRPr="000F7A47">
        <w:rPr>
          <w:bCs/>
          <w:sz w:val="22"/>
          <w:szCs w:val="22"/>
          <w:lang w:val="uk-UA"/>
        </w:rPr>
        <w:t xml:space="preserve"> дерматит інфекційний стоматит</w:t>
      </w:r>
      <w:r w:rsidR="000F7A47" w:rsidRPr="000F7A47">
        <w:rPr>
          <w:bCs/>
          <w:sz w:val="22"/>
          <w:szCs w:val="22"/>
          <w:lang w:val="uk-UA"/>
        </w:rPr>
        <w:t>)</w:t>
      </w:r>
      <w:r w:rsidRPr="000F7A47">
        <w:rPr>
          <w:bCs/>
          <w:sz w:val="22"/>
          <w:szCs w:val="22"/>
          <w:lang w:val="uk-UA"/>
        </w:rPr>
        <w:t>, що спричинені мік</w:t>
      </w:r>
      <w:r w:rsidR="00BE6B35" w:rsidRPr="000F7A47">
        <w:rPr>
          <w:bCs/>
          <w:sz w:val="22"/>
          <w:szCs w:val="22"/>
          <w:lang w:val="uk-UA"/>
        </w:rPr>
        <w:t xml:space="preserve">роорганізмами, чутливими до </w:t>
      </w:r>
      <w:proofErr w:type="spellStart"/>
      <w:r w:rsidR="00BE6B35" w:rsidRPr="000F7A47">
        <w:rPr>
          <w:bCs/>
          <w:sz w:val="22"/>
          <w:szCs w:val="22"/>
          <w:lang w:val="uk-UA"/>
        </w:rPr>
        <w:t>окси</w:t>
      </w:r>
      <w:r w:rsidRPr="000F7A47">
        <w:rPr>
          <w:bCs/>
          <w:sz w:val="22"/>
          <w:szCs w:val="22"/>
          <w:lang w:val="uk-UA"/>
        </w:rPr>
        <w:t>тетрацикліну</w:t>
      </w:r>
      <w:proofErr w:type="spellEnd"/>
      <w:r w:rsidRPr="000F7A47">
        <w:rPr>
          <w:bCs/>
          <w:sz w:val="22"/>
          <w:szCs w:val="22"/>
          <w:lang w:val="uk-UA"/>
        </w:rPr>
        <w:t>.</w:t>
      </w:r>
    </w:p>
    <w:p w14:paraId="7C3ABC07" w14:textId="77777777" w:rsidR="00370D8A" w:rsidRPr="00370D8A" w:rsidRDefault="00370D8A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70D8A">
        <w:rPr>
          <w:bCs/>
          <w:sz w:val="22"/>
          <w:szCs w:val="22"/>
          <w:lang w:val="uk-UA"/>
        </w:rPr>
        <w:t xml:space="preserve">Лікування свиней, котів, собак та кролів </w:t>
      </w:r>
      <w:r w:rsidR="001E60BA">
        <w:rPr>
          <w:bCs/>
          <w:sz w:val="22"/>
          <w:szCs w:val="22"/>
          <w:lang w:val="uk-UA"/>
        </w:rPr>
        <w:t>за</w:t>
      </w:r>
      <w:r w:rsidRPr="00370D8A">
        <w:rPr>
          <w:bCs/>
          <w:sz w:val="22"/>
          <w:szCs w:val="22"/>
          <w:lang w:val="uk-UA"/>
        </w:rPr>
        <w:t xml:space="preserve"> </w:t>
      </w:r>
      <w:r w:rsidR="001E60BA">
        <w:rPr>
          <w:bCs/>
          <w:sz w:val="22"/>
          <w:szCs w:val="22"/>
          <w:lang w:val="uk-UA"/>
        </w:rPr>
        <w:t>захворювань шкіри</w:t>
      </w:r>
      <w:r w:rsidRPr="00370D8A">
        <w:rPr>
          <w:bCs/>
          <w:sz w:val="22"/>
          <w:szCs w:val="22"/>
          <w:lang w:val="uk-UA"/>
        </w:rPr>
        <w:t xml:space="preserve">, що спричинені мікроорганізмами, чутливими до </w:t>
      </w:r>
      <w:proofErr w:type="spellStart"/>
      <w:r w:rsidRPr="00370D8A">
        <w:rPr>
          <w:bCs/>
          <w:sz w:val="22"/>
          <w:szCs w:val="22"/>
          <w:lang w:val="uk-UA"/>
        </w:rPr>
        <w:t>окс</w:t>
      </w:r>
      <w:r w:rsidR="00BE6B35" w:rsidRPr="00B33483">
        <w:rPr>
          <w:bCs/>
          <w:sz w:val="22"/>
          <w:szCs w:val="22"/>
          <w:lang w:val="uk-UA"/>
        </w:rPr>
        <w:t>и</w:t>
      </w:r>
      <w:r w:rsidRPr="00370D8A">
        <w:rPr>
          <w:bCs/>
          <w:sz w:val="22"/>
          <w:szCs w:val="22"/>
          <w:lang w:val="uk-UA"/>
        </w:rPr>
        <w:t>тетрацикліну</w:t>
      </w:r>
      <w:proofErr w:type="spellEnd"/>
      <w:r w:rsidRPr="00370D8A">
        <w:rPr>
          <w:bCs/>
          <w:sz w:val="22"/>
          <w:szCs w:val="22"/>
          <w:lang w:val="uk-UA"/>
        </w:rPr>
        <w:t>.</w:t>
      </w:r>
    </w:p>
    <w:p w14:paraId="744C4C3B" w14:textId="77777777" w:rsidR="001D24BF" w:rsidRPr="003645CD" w:rsidRDefault="00370D8A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  <w:lang w:val="uk-UA"/>
        </w:rPr>
        <w:t>Використовується як допоміжний засіб при лікуванні тварин, хворих на коросту.</w:t>
      </w:r>
    </w:p>
    <w:p w14:paraId="2E155EA8" w14:textId="77777777" w:rsidR="00AB3E87" w:rsidRPr="003645CD" w:rsidRDefault="00AB3E87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3645CD">
        <w:rPr>
          <w:b/>
          <w:sz w:val="22"/>
          <w:szCs w:val="22"/>
          <w:lang w:val="uk-UA"/>
        </w:rPr>
        <w:t>Протипоказання</w:t>
      </w:r>
    </w:p>
    <w:p w14:paraId="04DD2A2D" w14:textId="77777777" w:rsidR="006F2E7D" w:rsidRPr="003645CD" w:rsidRDefault="006F2E7D" w:rsidP="006F2E7D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  <w:lang w:val="uk-UA"/>
        </w:rPr>
        <w:t xml:space="preserve">Підвищена чутливість до </w:t>
      </w:r>
      <w:proofErr w:type="spellStart"/>
      <w:r w:rsidRPr="003645CD">
        <w:rPr>
          <w:bCs/>
          <w:sz w:val="22"/>
          <w:szCs w:val="22"/>
          <w:lang w:val="uk-UA"/>
        </w:rPr>
        <w:t>окситетрацикліну</w:t>
      </w:r>
      <w:proofErr w:type="spellEnd"/>
      <w:r w:rsidR="001E60BA" w:rsidRPr="003645CD">
        <w:rPr>
          <w:bCs/>
          <w:sz w:val="22"/>
          <w:szCs w:val="22"/>
          <w:lang w:val="uk-UA"/>
        </w:rPr>
        <w:t xml:space="preserve"> або будь-яко</w:t>
      </w:r>
      <w:r w:rsidR="007A5E2C" w:rsidRPr="003645CD">
        <w:rPr>
          <w:bCs/>
          <w:sz w:val="22"/>
          <w:szCs w:val="22"/>
          <w:lang w:val="uk-UA"/>
        </w:rPr>
        <w:t>ї допоміжної речовини</w:t>
      </w:r>
      <w:r w:rsidRPr="003645CD">
        <w:rPr>
          <w:bCs/>
          <w:sz w:val="22"/>
          <w:szCs w:val="22"/>
          <w:lang w:val="uk-UA"/>
        </w:rPr>
        <w:t>.</w:t>
      </w:r>
    </w:p>
    <w:p w14:paraId="33A7BD57" w14:textId="77777777" w:rsidR="00AB3E87" w:rsidRPr="003645CD" w:rsidRDefault="006F2E7D" w:rsidP="006F2E7D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  <w:lang w:val="uk-UA"/>
        </w:rPr>
        <w:t>Не з</w:t>
      </w:r>
      <w:r w:rsidR="00BE6B35" w:rsidRPr="003645CD">
        <w:rPr>
          <w:bCs/>
          <w:sz w:val="22"/>
          <w:szCs w:val="22"/>
          <w:lang w:val="uk-UA"/>
        </w:rPr>
        <w:t>астосовувати одночасно із пеніци</w:t>
      </w:r>
      <w:r w:rsidRPr="003645CD">
        <w:rPr>
          <w:bCs/>
          <w:sz w:val="22"/>
          <w:szCs w:val="22"/>
          <w:lang w:val="uk-UA"/>
        </w:rPr>
        <w:t>лінами</w:t>
      </w:r>
      <w:r w:rsidR="00AB3E87" w:rsidRPr="003645CD">
        <w:rPr>
          <w:bCs/>
          <w:sz w:val="22"/>
          <w:szCs w:val="22"/>
          <w:lang w:val="uk-UA"/>
        </w:rPr>
        <w:t>.</w:t>
      </w:r>
    </w:p>
    <w:p w14:paraId="451786E6" w14:textId="77777777" w:rsidR="001D24BF" w:rsidRPr="003645CD" w:rsidRDefault="00AB3E87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3645CD">
        <w:rPr>
          <w:b/>
          <w:sz w:val="22"/>
          <w:szCs w:val="22"/>
          <w:lang w:val="uk-UA"/>
        </w:rPr>
        <w:t>Побічн</w:t>
      </w:r>
      <w:r w:rsidR="006F2E7D" w:rsidRPr="003645CD">
        <w:rPr>
          <w:b/>
          <w:sz w:val="22"/>
          <w:szCs w:val="22"/>
          <w:lang w:val="uk-UA"/>
        </w:rPr>
        <w:t>а дія</w:t>
      </w:r>
    </w:p>
    <w:p w14:paraId="329F0CA8" w14:textId="77777777" w:rsidR="00AD7629" w:rsidRPr="003645CD" w:rsidRDefault="007A5E2C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  <w:lang w:val="uk-UA"/>
        </w:rPr>
        <w:t>Невідома</w:t>
      </w:r>
      <w:r w:rsidR="00AD7629" w:rsidRPr="003645CD">
        <w:rPr>
          <w:bCs/>
          <w:sz w:val="22"/>
          <w:szCs w:val="22"/>
          <w:lang w:val="uk-UA"/>
        </w:rPr>
        <w:t>.</w:t>
      </w:r>
    </w:p>
    <w:p w14:paraId="1AB5607A" w14:textId="77777777" w:rsidR="00C14A88" w:rsidRPr="003645CD" w:rsidRDefault="00C14A88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3645CD">
        <w:rPr>
          <w:b/>
          <w:sz w:val="22"/>
          <w:szCs w:val="22"/>
          <w:lang w:val="uk-UA"/>
        </w:rPr>
        <w:t>Особливі застереження при використанні</w:t>
      </w:r>
    </w:p>
    <w:p w14:paraId="3B42DAD3" w14:textId="77777777" w:rsidR="00B7541C" w:rsidRPr="003645CD" w:rsidRDefault="00B7541C" w:rsidP="00B7541C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  <w:lang w:val="uk-UA"/>
        </w:rPr>
        <w:t>Для зовнішнього використання.</w:t>
      </w:r>
    </w:p>
    <w:p w14:paraId="0ED19477" w14:textId="77777777" w:rsidR="00AB3E87" w:rsidRPr="003645CD" w:rsidRDefault="00B7541C" w:rsidP="00B7541C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  <w:lang w:val="uk-UA"/>
        </w:rPr>
        <w:t>Не допускати попадання препарату в очі тварин.</w:t>
      </w:r>
    </w:p>
    <w:p w14:paraId="5894CD55" w14:textId="77777777" w:rsidR="0031384B" w:rsidRPr="0031384B" w:rsidRDefault="0031384B" w:rsidP="0031384B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</w:rPr>
      </w:pPr>
      <w:proofErr w:type="spellStart"/>
      <w:r w:rsidRPr="003645CD">
        <w:rPr>
          <w:bCs/>
          <w:sz w:val="22"/>
          <w:szCs w:val="22"/>
        </w:rPr>
        <w:t>Застосува</w:t>
      </w:r>
      <w:r w:rsidRPr="0031384B">
        <w:rPr>
          <w:bCs/>
          <w:sz w:val="22"/>
          <w:szCs w:val="22"/>
        </w:rPr>
        <w:t>ння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цього</w:t>
      </w:r>
      <w:proofErr w:type="spellEnd"/>
      <w:r w:rsidRPr="0031384B">
        <w:rPr>
          <w:bCs/>
          <w:sz w:val="22"/>
          <w:szCs w:val="22"/>
        </w:rPr>
        <w:t xml:space="preserve"> ветеринарного </w:t>
      </w:r>
      <w:proofErr w:type="spellStart"/>
      <w:r w:rsidRPr="0031384B">
        <w:rPr>
          <w:bCs/>
          <w:sz w:val="22"/>
          <w:szCs w:val="22"/>
        </w:rPr>
        <w:t>лікарського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засобу</w:t>
      </w:r>
      <w:proofErr w:type="spellEnd"/>
      <w:r w:rsidRPr="0031384B">
        <w:rPr>
          <w:bCs/>
          <w:sz w:val="22"/>
          <w:szCs w:val="22"/>
        </w:rPr>
        <w:t xml:space="preserve"> повинно </w:t>
      </w:r>
      <w:proofErr w:type="spellStart"/>
      <w:r w:rsidRPr="0031384B">
        <w:rPr>
          <w:bCs/>
          <w:sz w:val="22"/>
          <w:szCs w:val="22"/>
        </w:rPr>
        <w:t>грунтуватись</w:t>
      </w:r>
      <w:proofErr w:type="spellEnd"/>
      <w:r w:rsidRPr="0031384B">
        <w:rPr>
          <w:bCs/>
          <w:sz w:val="22"/>
          <w:szCs w:val="22"/>
        </w:rPr>
        <w:t xml:space="preserve"> на </w:t>
      </w:r>
      <w:proofErr w:type="spellStart"/>
      <w:r w:rsidRPr="0031384B">
        <w:rPr>
          <w:bCs/>
          <w:sz w:val="22"/>
          <w:szCs w:val="22"/>
        </w:rPr>
        <w:t>тестуванні</w:t>
      </w:r>
      <w:proofErr w:type="spellEnd"/>
      <w:r w:rsidRPr="0031384B">
        <w:rPr>
          <w:bCs/>
          <w:sz w:val="22"/>
          <w:szCs w:val="22"/>
        </w:rPr>
        <w:t xml:space="preserve"> на </w:t>
      </w:r>
      <w:proofErr w:type="spellStart"/>
      <w:r w:rsidRPr="0031384B">
        <w:rPr>
          <w:bCs/>
          <w:sz w:val="22"/>
          <w:szCs w:val="22"/>
        </w:rPr>
        <w:t>чутливість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бактерій</w:t>
      </w:r>
      <w:proofErr w:type="spellEnd"/>
      <w:r w:rsidRPr="0031384B">
        <w:rPr>
          <w:bCs/>
          <w:sz w:val="22"/>
          <w:szCs w:val="22"/>
        </w:rPr>
        <w:t xml:space="preserve">, </w:t>
      </w:r>
      <w:proofErr w:type="spellStart"/>
      <w:r w:rsidRPr="0031384B">
        <w:rPr>
          <w:bCs/>
          <w:sz w:val="22"/>
          <w:szCs w:val="22"/>
        </w:rPr>
        <w:t>виділених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від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тварини</w:t>
      </w:r>
      <w:proofErr w:type="spellEnd"/>
      <w:r w:rsidRPr="0031384B">
        <w:rPr>
          <w:bCs/>
          <w:sz w:val="22"/>
          <w:szCs w:val="22"/>
        </w:rPr>
        <w:t xml:space="preserve">, до </w:t>
      </w:r>
      <w:proofErr w:type="spellStart"/>
      <w:r w:rsidRPr="0031384B">
        <w:rPr>
          <w:bCs/>
          <w:sz w:val="22"/>
          <w:szCs w:val="22"/>
        </w:rPr>
        <w:t>окситетрацикліну</w:t>
      </w:r>
      <w:proofErr w:type="spellEnd"/>
      <w:r w:rsidRPr="0031384B">
        <w:rPr>
          <w:bCs/>
          <w:sz w:val="22"/>
          <w:szCs w:val="22"/>
        </w:rPr>
        <w:t xml:space="preserve">. </w:t>
      </w:r>
      <w:proofErr w:type="spellStart"/>
      <w:r w:rsidRPr="0031384B">
        <w:rPr>
          <w:bCs/>
          <w:sz w:val="22"/>
          <w:szCs w:val="22"/>
        </w:rPr>
        <w:t>Якщо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це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неможливо</w:t>
      </w:r>
      <w:proofErr w:type="spellEnd"/>
      <w:r w:rsidRPr="0031384B">
        <w:rPr>
          <w:bCs/>
          <w:sz w:val="22"/>
          <w:szCs w:val="22"/>
        </w:rPr>
        <w:t xml:space="preserve">, </w:t>
      </w:r>
      <w:proofErr w:type="spellStart"/>
      <w:r w:rsidRPr="0031384B">
        <w:rPr>
          <w:bCs/>
          <w:sz w:val="22"/>
          <w:szCs w:val="22"/>
        </w:rPr>
        <w:t>лікування</w:t>
      </w:r>
      <w:proofErr w:type="spellEnd"/>
      <w:r w:rsidRPr="0031384B">
        <w:rPr>
          <w:bCs/>
          <w:sz w:val="22"/>
          <w:szCs w:val="22"/>
        </w:rPr>
        <w:t xml:space="preserve"> повинно </w:t>
      </w:r>
      <w:proofErr w:type="spellStart"/>
      <w:r w:rsidRPr="0031384B">
        <w:rPr>
          <w:bCs/>
          <w:sz w:val="22"/>
          <w:szCs w:val="22"/>
        </w:rPr>
        <w:t>базуватися</w:t>
      </w:r>
      <w:proofErr w:type="spellEnd"/>
      <w:r w:rsidRPr="0031384B">
        <w:rPr>
          <w:bCs/>
          <w:sz w:val="22"/>
          <w:szCs w:val="22"/>
        </w:rPr>
        <w:t xml:space="preserve"> на </w:t>
      </w:r>
      <w:proofErr w:type="spellStart"/>
      <w:r w:rsidRPr="0031384B">
        <w:rPr>
          <w:bCs/>
          <w:sz w:val="22"/>
          <w:szCs w:val="22"/>
        </w:rPr>
        <w:t>місцевій</w:t>
      </w:r>
      <w:proofErr w:type="spellEnd"/>
      <w:r w:rsidRPr="0031384B">
        <w:rPr>
          <w:bCs/>
          <w:sz w:val="22"/>
          <w:szCs w:val="22"/>
        </w:rPr>
        <w:t xml:space="preserve"> (</w:t>
      </w:r>
      <w:proofErr w:type="spellStart"/>
      <w:r w:rsidRPr="0031384B">
        <w:rPr>
          <w:bCs/>
          <w:sz w:val="22"/>
          <w:szCs w:val="22"/>
        </w:rPr>
        <w:t>регіональній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або</w:t>
      </w:r>
      <w:proofErr w:type="spellEnd"/>
      <w:r w:rsidRPr="0031384B">
        <w:rPr>
          <w:bCs/>
          <w:sz w:val="22"/>
          <w:szCs w:val="22"/>
        </w:rPr>
        <w:t xml:space="preserve"> на </w:t>
      </w:r>
      <w:proofErr w:type="spellStart"/>
      <w:r w:rsidRPr="0031384B">
        <w:rPr>
          <w:bCs/>
          <w:sz w:val="22"/>
          <w:szCs w:val="22"/>
        </w:rPr>
        <w:t>рівні</w:t>
      </w:r>
      <w:proofErr w:type="spellEnd"/>
      <w:r w:rsidRPr="0031384B">
        <w:rPr>
          <w:bCs/>
          <w:sz w:val="22"/>
          <w:szCs w:val="22"/>
        </w:rPr>
        <w:t xml:space="preserve"> ферми) </w:t>
      </w:r>
      <w:proofErr w:type="spellStart"/>
      <w:r w:rsidRPr="0031384B">
        <w:rPr>
          <w:bCs/>
          <w:sz w:val="22"/>
          <w:szCs w:val="22"/>
        </w:rPr>
        <w:t>епізоотичній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інформації</w:t>
      </w:r>
      <w:proofErr w:type="spellEnd"/>
      <w:r w:rsidRPr="0031384B">
        <w:rPr>
          <w:bCs/>
          <w:sz w:val="22"/>
          <w:szCs w:val="22"/>
        </w:rPr>
        <w:t xml:space="preserve"> про </w:t>
      </w:r>
      <w:proofErr w:type="spellStart"/>
      <w:r w:rsidRPr="0031384B">
        <w:rPr>
          <w:bCs/>
          <w:sz w:val="22"/>
          <w:szCs w:val="22"/>
        </w:rPr>
        <w:t>чутливість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цільових</w:t>
      </w:r>
      <w:proofErr w:type="spellEnd"/>
      <w:r w:rsidRPr="0031384B">
        <w:rPr>
          <w:bCs/>
          <w:sz w:val="22"/>
          <w:szCs w:val="22"/>
        </w:rPr>
        <w:t xml:space="preserve"> </w:t>
      </w:r>
      <w:proofErr w:type="spellStart"/>
      <w:r w:rsidRPr="0031384B">
        <w:rPr>
          <w:bCs/>
          <w:sz w:val="22"/>
          <w:szCs w:val="22"/>
        </w:rPr>
        <w:t>бактерій</w:t>
      </w:r>
      <w:proofErr w:type="spellEnd"/>
      <w:r w:rsidRPr="0031384B">
        <w:rPr>
          <w:bCs/>
          <w:sz w:val="22"/>
          <w:szCs w:val="22"/>
        </w:rPr>
        <w:t>.</w:t>
      </w:r>
    </w:p>
    <w:p w14:paraId="399A9B5D" w14:textId="77777777" w:rsidR="004D1092" w:rsidRPr="003645CD" w:rsidRDefault="004D1092" w:rsidP="004D1092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3645CD">
        <w:rPr>
          <w:bCs/>
          <w:sz w:val="22"/>
          <w:szCs w:val="22"/>
        </w:rPr>
        <w:t xml:space="preserve">Тваринам не </w:t>
      </w:r>
      <w:proofErr w:type="spellStart"/>
      <w:r w:rsidRPr="003645CD">
        <w:rPr>
          <w:bCs/>
          <w:sz w:val="22"/>
          <w:szCs w:val="22"/>
        </w:rPr>
        <w:t>дозволяти</w:t>
      </w:r>
      <w:proofErr w:type="spellEnd"/>
      <w:r w:rsidRPr="003645CD">
        <w:rPr>
          <w:bCs/>
          <w:sz w:val="22"/>
          <w:szCs w:val="22"/>
        </w:rPr>
        <w:t xml:space="preserve"> </w:t>
      </w:r>
      <w:proofErr w:type="spellStart"/>
      <w:r w:rsidRPr="003645CD">
        <w:rPr>
          <w:bCs/>
          <w:sz w:val="22"/>
          <w:szCs w:val="22"/>
        </w:rPr>
        <w:t>облизування</w:t>
      </w:r>
      <w:proofErr w:type="spellEnd"/>
      <w:r w:rsidRPr="003645CD">
        <w:rPr>
          <w:bCs/>
          <w:sz w:val="22"/>
          <w:szCs w:val="22"/>
        </w:rPr>
        <w:t xml:space="preserve"> </w:t>
      </w:r>
      <w:proofErr w:type="spellStart"/>
      <w:r w:rsidRPr="003645CD">
        <w:rPr>
          <w:bCs/>
          <w:sz w:val="22"/>
          <w:szCs w:val="22"/>
        </w:rPr>
        <w:t>оброблених</w:t>
      </w:r>
      <w:proofErr w:type="spellEnd"/>
      <w:r w:rsidRPr="003645CD">
        <w:rPr>
          <w:bCs/>
          <w:sz w:val="22"/>
          <w:szCs w:val="22"/>
        </w:rPr>
        <w:t xml:space="preserve"> </w:t>
      </w:r>
      <w:proofErr w:type="spellStart"/>
      <w:r w:rsidRPr="003645CD">
        <w:rPr>
          <w:bCs/>
          <w:sz w:val="22"/>
          <w:szCs w:val="22"/>
        </w:rPr>
        <w:t>ділянок</w:t>
      </w:r>
      <w:proofErr w:type="spellEnd"/>
      <w:r w:rsidRPr="003645CD">
        <w:rPr>
          <w:bCs/>
          <w:sz w:val="22"/>
          <w:szCs w:val="22"/>
        </w:rPr>
        <w:t xml:space="preserve"> на </w:t>
      </w:r>
      <w:proofErr w:type="spellStart"/>
      <w:r w:rsidRPr="003645CD">
        <w:rPr>
          <w:bCs/>
          <w:sz w:val="22"/>
          <w:szCs w:val="22"/>
        </w:rPr>
        <w:t>собі</w:t>
      </w:r>
      <w:proofErr w:type="spellEnd"/>
      <w:r w:rsidRPr="003645CD">
        <w:rPr>
          <w:bCs/>
          <w:sz w:val="22"/>
          <w:szCs w:val="22"/>
        </w:rPr>
        <w:t xml:space="preserve"> </w:t>
      </w:r>
      <w:proofErr w:type="spellStart"/>
      <w:r w:rsidRPr="003645CD">
        <w:rPr>
          <w:bCs/>
          <w:sz w:val="22"/>
          <w:szCs w:val="22"/>
        </w:rPr>
        <w:t>або</w:t>
      </w:r>
      <w:proofErr w:type="spellEnd"/>
      <w:r w:rsidRPr="003645CD">
        <w:rPr>
          <w:bCs/>
          <w:sz w:val="22"/>
          <w:szCs w:val="22"/>
        </w:rPr>
        <w:t xml:space="preserve"> на </w:t>
      </w:r>
      <w:proofErr w:type="spellStart"/>
      <w:r w:rsidRPr="003645CD">
        <w:rPr>
          <w:bCs/>
          <w:sz w:val="22"/>
          <w:szCs w:val="22"/>
        </w:rPr>
        <w:t>інших</w:t>
      </w:r>
      <w:proofErr w:type="spellEnd"/>
      <w:r w:rsidRPr="003645CD">
        <w:rPr>
          <w:bCs/>
          <w:sz w:val="22"/>
          <w:szCs w:val="22"/>
        </w:rPr>
        <w:t xml:space="preserve"> тваринах.</w:t>
      </w:r>
    </w:p>
    <w:p w14:paraId="2044F22A" w14:textId="77777777" w:rsidR="0031384B" w:rsidRDefault="0031384B" w:rsidP="00B7541C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</w:p>
    <w:p w14:paraId="6121A283" w14:textId="77777777" w:rsidR="0031384B" w:rsidRDefault="0031384B" w:rsidP="00B7541C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</w:p>
    <w:p w14:paraId="412ACC3B" w14:textId="77777777" w:rsidR="0031384B" w:rsidRPr="0031384B" w:rsidRDefault="0031384B" w:rsidP="00B7541C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</w:p>
    <w:p w14:paraId="19395B78" w14:textId="77777777" w:rsidR="004E53F4" w:rsidRPr="000A3751" w:rsidRDefault="004E53F4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Застосування під час вагітності, лактації, несучості</w:t>
      </w:r>
    </w:p>
    <w:p w14:paraId="4876D3F3" w14:textId="77777777" w:rsidR="00AB3E87" w:rsidRPr="00283F79" w:rsidRDefault="009206FF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</w:rPr>
      </w:pPr>
      <w:r w:rsidRPr="009206FF">
        <w:rPr>
          <w:bCs/>
          <w:sz w:val="22"/>
          <w:szCs w:val="22"/>
          <w:lang w:val="uk-UA"/>
        </w:rPr>
        <w:t xml:space="preserve">Препарат можна застосовувати </w:t>
      </w:r>
      <w:r w:rsidR="007A5E2C" w:rsidRPr="00FB74B0">
        <w:rPr>
          <w:bCs/>
          <w:sz w:val="22"/>
          <w:szCs w:val="22"/>
          <w:lang w:val="uk-UA"/>
        </w:rPr>
        <w:t>тваринам</w:t>
      </w:r>
      <w:r w:rsidR="007A5E2C">
        <w:rPr>
          <w:bCs/>
          <w:sz w:val="22"/>
          <w:szCs w:val="22"/>
          <w:lang w:val="uk-UA"/>
        </w:rPr>
        <w:t xml:space="preserve"> </w:t>
      </w:r>
      <w:r w:rsidRPr="009206FF">
        <w:rPr>
          <w:bCs/>
          <w:sz w:val="22"/>
          <w:szCs w:val="22"/>
          <w:lang w:val="uk-UA"/>
        </w:rPr>
        <w:t>в період вагітності і лактації.</w:t>
      </w:r>
    </w:p>
    <w:p w14:paraId="11ADE473" w14:textId="77777777" w:rsidR="00943874" w:rsidRPr="000A3751" w:rsidRDefault="00943874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Взаємодія з іншими лікарськими засобами та інші форми взаємодії</w:t>
      </w:r>
    </w:p>
    <w:p w14:paraId="5721DB14" w14:textId="77777777" w:rsidR="00C03E7B" w:rsidRPr="00C03E7B" w:rsidRDefault="00C03E7B" w:rsidP="00C03E7B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C03E7B">
        <w:rPr>
          <w:bCs/>
          <w:sz w:val="22"/>
          <w:szCs w:val="22"/>
          <w:lang w:val="uk-UA"/>
        </w:rPr>
        <w:t>Взаємодіє з будь-якими розчинами, що місять солі металів.</w:t>
      </w:r>
    </w:p>
    <w:p w14:paraId="48DE7D29" w14:textId="77777777" w:rsidR="00C03E7B" w:rsidRPr="00283F79" w:rsidRDefault="00C03E7B" w:rsidP="00C03E7B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</w:rPr>
      </w:pPr>
      <w:r w:rsidRPr="00C03E7B">
        <w:rPr>
          <w:bCs/>
          <w:sz w:val="22"/>
          <w:szCs w:val="22"/>
          <w:lang w:val="uk-UA"/>
        </w:rPr>
        <w:t>Не застосовувати одночасно з пеніцилінами.</w:t>
      </w:r>
    </w:p>
    <w:p w14:paraId="1A746124" w14:textId="77777777" w:rsidR="00943874" w:rsidRPr="000A3751" w:rsidRDefault="00943874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Дози і способи введення тваринам різного віку</w:t>
      </w:r>
    </w:p>
    <w:p w14:paraId="7DBF7459" w14:textId="4D5B1D7C" w:rsidR="00144A60" w:rsidRPr="00C65FB9" w:rsidRDefault="00144A60" w:rsidP="00C65FB9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144A60">
        <w:rPr>
          <w:bCs/>
          <w:sz w:val="22"/>
          <w:szCs w:val="22"/>
          <w:lang w:val="uk-UA"/>
        </w:rPr>
        <w:t>Зовнішньо. Перед застосування пошкоджена ділянка копит або шкіри повинна бути очищена за процедурами первинної хірургічної обробки. Перед застосуванням флакон із препаратом ретельно струшують. Пошкоджену ділянку обробляють препаратом протягом 2-3 секунд із відстані 15-20 см</w:t>
      </w:r>
      <w:r w:rsidR="009B537E">
        <w:rPr>
          <w:bCs/>
          <w:sz w:val="22"/>
          <w:szCs w:val="22"/>
          <w:lang w:val="uk-UA"/>
        </w:rPr>
        <w:t xml:space="preserve"> </w:t>
      </w:r>
      <w:r w:rsidR="009B537E" w:rsidRPr="009B537E">
        <w:rPr>
          <w:bCs/>
          <w:sz w:val="22"/>
          <w:szCs w:val="22"/>
        </w:rPr>
        <w:t xml:space="preserve">2-3 рази на добу до </w:t>
      </w:r>
      <w:proofErr w:type="spellStart"/>
      <w:r w:rsidR="009B537E" w:rsidRPr="009B537E">
        <w:rPr>
          <w:bCs/>
          <w:sz w:val="22"/>
          <w:szCs w:val="22"/>
        </w:rPr>
        <w:t>загоєння</w:t>
      </w:r>
      <w:proofErr w:type="spellEnd"/>
      <w:r w:rsidR="009B537E" w:rsidRPr="009B537E">
        <w:rPr>
          <w:bCs/>
          <w:sz w:val="22"/>
          <w:szCs w:val="22"/>
        </w:rPr>
        <w:t>.</w:t>
      </w:r>
      <w:r w:rsidRPr="00144A60">
        <w:rPr>
          <w:bCs/>
          <w:sz w:val="22"/>
          <w:szCs w:val="22"/>
          <w:lang w:val="uk-UA"/>
        </w:rPr>
        <w:t xml:space="preserve"> У разі потреби лікування повторюють.</w:t>
      </w:r>
      <w:r w:rsidR="00C65FB9">
        <w:rPr>
          <w:bCs/>
          <w:sz w:val="22"/>
          <w:szCs w:val="22"/>
          <w:lang w:val="uk-UA"/>
        </w:rPr>
        <w:t xml:space="preserve"> </w:t>
      </w:r>
    </w:p>
    <w:p w14:paraId="34DF651B" w14:textId="77777777" w:rsidR="003D1062" w:rsidRPr="000A3751" w:rsidRDefault="00524540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Передозування (симптоми, невідкладні заходи, антидоти)</w:t>
      </w:r>
    </w:p>
    <w:p w14:paraId="79369080" w14:textId="77777777" w:rsidR="00524540" w:rsidRPr="00144A60" w:rsidRDefault="00144A60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Немає.</w:t>
      </w:r>
    </w:p>
    <w:p w14:paraId="3D527A95" w14:textId="77777777" w:rsidR="005F5D16" w:rsidRPr="000A3751" w:rsidRDefault="005F5D16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Спеціальні застереження</w:t>
      </w:r>
    </w:p>
    <w:p w14:paraId="2035782D" w14:textId="77777777" w:rsidR="005F5D16" w:rsidRPr="000A3751" w:rsidRDefault="00ED5F26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Використовувати тільки </w:t>
      </w:r>
      <w:r w:rsidR="00BE6B35" w:rsidRPr="00FB74B0">
        <w:rPr>
          <w:bCs/>
          <w:sz w:val="22"/>
          <w:szCs w:val="22"/>
          <w:lang w:val="uk-UA"/>
        </w:rPr>
        <w:t>в</w:t>
      </w:r>
      <w:r>
        <w:rPr>
          <w:bCs/>
          <w:sz w:val="22"/>
          <w:szCs w:val="22"/>
          <w:lang w:val="uk-UA"/>
        </w:rPr>
        <w:t xml:space="preserve"> приміщеннях, що добре провітрюються</w:t>
      </w:r>
      <w:r w:rsidR="005F5D16" w:rsidRPr="000A3751">
        <w:rPr>
          <w:bCs/>
          <w:sz w:val="22"/>
          <w:szCs w:val="22"/>
          <w:lang w:val="uk-UA"/>
        </w:rPr>
        <w:t>.</w:t>
      </w:r>
    </w:p>
    <w:p w14:paraId="3E502C37" w14:textId="77777777" w:rsidR="005F5D16" w:rsidRPr="000A3751" w:rsidRDefault="005F5D16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Період виведення (</w:t>
      </w:r>
      <w:proofErr w:type="spellStart"/>
      <w:r w:rsidRPr="000A3751">
        <w:rPr>
          <w:b/>
          <w:sz w:val="22"/>
          <w:szCs w:val="22"/>
          <w:lang w:val="uk-UA"/>
        </w:rPr>
        <w:t>каренції</w:t>
      </w:r>
      <w:proofErr w:type="spellEnd"/>
      <w:r w:rsidRPr="000A3751">
        <w:rPr>
          <w:b/>
          <w:sz w:val="22"/>
          <w:szCs w:val="22"/>
          <w:lang w:val="uk-UA"/>
        </w:rPr>
        <w:t>)</w:t>
      </w:r>
    </w:p>
    <w:p w14:paraId="24BD19F7" w14:textId="1DAB697F" w:rsidR="005F5D16" w:rsidRPr="00F40F35" w:rsidRDefault="00FB74B0" w:rsidP="00FB74B0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proofErr w:type="spellStart"/>
      <w:r w:rsidRPr="00F823C0">
        <w:rPr>
          <w:bCs/>
          <w:sz w:val="22"/>
          <w:szCs w:val="22"/>
        </w:rPr>
        <w:t>М'ясо</w:t>
      </w:r>
      <w:proofErr w:type="spellEnd"/>
      <w:r w:rsidRPr="00F823C0">
        <w:rPr>
          <w:bCs/>
          <w:sz w:val="22"/>
          <w:szCs w:val="22"/>
        </w:rPr>
        <w:t xml:space="preserve"> – 0 </w:t>
      </w:r>
      <w:proofErr w:type="spellStart"/>
      <w:r w:rsidRPr="00F823C0">
        <w:rPr>
          <w:bCs/>
          <w:sz w:val="22"/>
          <w:szCs w:val="22"/>
        </w:rPr>
        <w:t>діб</w:t>
      </w:r>
      <w:proofErr w:type="spellEnd"/>
      <w:r w:rsidRPr="00F823C0">
        <w:rPr>
          <w:bCs/>
          <w:sz w:val="22"/>
          <w:szCs w:val="22"/>
        </w:rPr>
        <w:t xml:space="preserve">, молоко – 0 </w:t>
      </w:r>
      <w:proofErr w:type="spellStart"/>
      <w:r w:rsidRPr="00F823C0">
        <w:rPr>
          <w:bCs/>
          <w:sz w:val="22"/>
          <w:szCs w:val="22"/>
        </w:rPr>
        <w:t>діб</w:t>
      </w:r>
      <w:proofErr w:type="spellEnd"/>
      <w:r w:rsidR="00F40F35">
        <w:rPr>
          <w:bCs/>
          <w:sz w:val="22"/>
          <w:szCs w:val="22"/>
          <w:lang w:val="uk-UA"/>
        </w:rPr>
        <w:t>.</w:t>
      </w:r>
    </w:p>
    <w:p w14:paraId="0599E65C" w14:textId="77777777" w:rsidR="005F5D16" w:rsidRPr="000A3751" w:rsidRDefault="005F5D16" w:rsidP="00370D8A">
      <w:pPr>
        <w:pStyle w:val="ListParagraph"/>
        <w:numPr>
          <w:ilvl w:val="1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Спеціальні застереження для осіб і обслуговуючого персоналу</w:t>
      </w:r>
    </w:p>
    <w:p w14:paraId="7C2711CA" w14:textId="77777777" w:rsidR="005F5D16" w:rsidRPr="000A3751" w:rsidRDefault="00094600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FB74B0">
        <w:rPr>
          <w:bCs/>
          <w:sz w:val="22"/>
          <w:szCs w:val="22"/>
          <w:lang w:val="uk-UA"/>
        </w:rPr>
        <w:t>Під час роботи з препаратом необхідно</w:t>
      </w:r>
      <w:r w:rsidR="009E20CB" w:rsidRPr="009E20CB">
        <w:rPr>
          <w:bCs/>
          <w:sz w:val="22"/>
          <w:szCs w:val="22"/>
          <w:lang w:val="uk-UA"/>
        </w:rPr>
        <w:t xml:space="preserve"> дотримуватись правил роботи з ветеринарними препаратами, а саме: не допускати попадання в очі, уникати попадання на шкіру, уникати вдихання </w:t>
      </w:r>
      <w:r w:rsidR="009E20CB" w:rsidRPr="00FB74B0">
        <w:rPr>
          <w:bCs/>
          <w:sz w:val="22"/>
          <w:szCs w:val="22"/>
          <w:lang w:val="uk-UA"/>
        </w:rPr>
        <w:t>пар</w:t>
      </w:r>
      <w:r w:rsidR="00BE6B35" w:rsidRPr="00FB74B0">
        <w:rPr>
          <w:bCs/>
          <w:sz w:val="22"/>
          <w:szCs w:val="22"/>
          <w:lang w:val="uk-UA"/>
        </w:rPr>
        <w:t>и</w:t>
      </w:r>
      <w:r w:rsidR="009E20CB" w:rsidRPr="009E20CB">
        <w:rPr>
          <w:bCs/>
          <w:sz w:val="22"/>
          <w:szCs w:val="22"/>
          <w:lang w:val="uk-UA"/>
        </w:rPr>
        <w:t xml:space="preserve">, мити руки після використання, не використовувати спрей біля відкритих вогнищ чи інших розжарених речовин. Вогненебезпечний. Повинен застосовуватися в добре провітрюваних приміщеннях. Не </w:t>
      </w:r>
      <w:r>
        <w:rPr>
          <w:bCs/>
          <w:sz w:val="22"/>
          <w:szCs w:val="22"/>
          <w:lang w:val="uk-UA"/>
        </w:rPr>
        <w:t>курити</w:t>
      </w:r>
      <w:r w:rsidR="009E20CB" w:rsidRPr="009E20CB">
        <w:rPr>
          <w:bCs/>
          <w:sz w:val="22"/>
          <w:szCs w:val="22"/>
          <w:lang w:val="uk-UA"/>
        </w:rPr>
        <w:t xml:space="preserve"> під час використання препарату.</w:t>
      </w:r>
    </w:p>
    <w:p w14:paraId="01E25F55" w14:textId="77777777" w:rsidR="0035616B" w:rsidRPr="000A3751" w:rsidRDefault="0035616B" w:rsidP="00370D8A">
      <w:pPr>
        <w:pStyle w:val="ListParagraph"/>
        <w:numPr>
          <w:ilvl w:val="0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Фармацевтичні особливості</w:t>
      </w:r>
    </w:p>
    <w:p w14:paraId="646FF78C" w14:textId="77777777" w:rsidR="0035616B" w:rsidRPr="000A3751" w:rsidRDefault="0035616B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6.1 Форми несумісності</w:t>
      </w:r>
    </w:p>
    <w:p w14:paraId="3678B47E" w14:textId="77777777" w:rsidR="0035616B" w:rsidRPr="000A3751" w:rsidRDefault="0035616B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0A3751">
        <w:rPr>
          <w:bCs/>
          <w:sz w:val="22"/>
          <w:szCs w:val="22"/>
          <w:lang w:val="uk-UA"/>
        </w:rPr>
        <w:t>Невідомі.</w:t>
      </w:r>
    </w:p>
    <w:p w14:paraId="4FB10F34" w14:textId="77777777" w:rsidR="008C3A53" w:rsidRPr="000A3751" w:rsidRDefault="008C3A53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6.2 Термін придатності</w:t>
      </w:r>
    </w:p>
    <w:p w14:paraId="56A11807" w14:textId="77777777" w:rsidR="008C3A53" w:rsidRPr="000A3751" w:rsidRDefault="00D02024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2 роки</w:t>
      </w:r>
      <w:r w:rsidR="008C3A53" w:rsidRPr="000A3751">
        <w:rPr>
          <w:bCs/>
          <w:sz w:val="22"/>
          <w:szCs w:val="22"/>
          <w:lang w:val="uk-UA"/>
        </w:rPr>
        <w:t>.</w:t>
      </w:r>
    </w:p>
    <w:p w14:paraId="7D23B216" w14:textId="77777777" w:rsidR="008C3A53" w:rsidRPr="000A3751" w:rsidRDefault="008C3A53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6.3 Особливі заходи зберігання</w:t>
      </w:r>
    </w:p>
    <w:p w14:paraId="5D73E542" w14:textId="1B055036" w:rsidR="0072496A" w:rsidRPr="0072496A" w:rsidRDefault="0072496A" w:rsidP="0072496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72496A">
        <w:rPr>
          <w:bCs/>
          <w:sz w:val="22"/>
          <w:szCs w:val="22"/>
          <w:lang w:val="uk-UA"/>
        </w:rPr>
        <w:t xml:space="preserve">Сухе темне, недоступне для дітей місце за температури від 15 до 25 °С. </w:t>
      </w:r>
    </w:p>
    <w:p w14:paraId="422F0B23" w14:textId="77777777" w:rsidR="008C3A53" w:rsidRPr="000A3751" w:rsidRDefault="0072496A" w:rsidP="0072496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72496A">
        <w:rPr>
          <w:bCs/>
          <w:sz w:val="22"/>
          <w:szCs w:val="22"/>
          <w:lang w:val="uk-UA"/>
        </w:rPr>
        <w:t>Захищати від прямих сонячних променів та не зберігати при температур</w:t>
      </w:r>
      <w:r w:rsidR="00283F79" w:rsidRPr="00FB74B0">
        <w:rPr>
          <w:bCs/>
          <w:sz w:val="22"/>
          <w:szCs w:val="22"/>
          <w:lang w:val="uk-UA"/>
        </w:rPr>
        <w:t>і</w:t>
      </w:r>
      <w:r w:rsidRPr="0072496A">
        <w:rPr>
          <w:bCs/>
          <w:sz w:val="22"/>
          <w:szCs w:val="22"/>
          <w:lang w:val="uk-UA"/>
        </w:rPr>
        <w:t>, що перевищу</w:t>
      </w:r>
      <w:r w:rsidR="00283F79" w:rsidRPr="00FB74B0">
        <w:rPr>
          <w:bCs/>
          <w:sz w:val="22"/>
          <w:szCs w:val="22"/>
          <w:lang w:val="uk-UA"/>
        </w:rPr>
        <w:t>є</w:t>
      </w:r>
      <w:r w:rsidRPr="0072496A">
        <w:rPr>
          <w:bCs/>
          <w:sz w:val="22"/>
          <w:szCs w:val="22"/>
          <w:lang w:val="uk-UA"/>
        </w:rPr>
        <w:t xml:space="preserve"> </w:t>
      </w:r>
      <w:r w:rsidR="00283F79">
        <w:rPr>
          <w:bCs/>
          <w:sz w:val="22"/>
          <w:szCs w:val="22"/>
          <w:lang w:val="uk-UA"/>
        </w:rPr>
        <w:t xml:space="preserve">  </w:t>
      </w:r>
      <w:r w:rsidRPr="0072496A">
        <w:rPr>
          <w:bCs/>
          <w:sz w:val="22"/>
          <w:szCs w:val="22"/>
          <w:lang w:val="uk-UA"/>
        </w:rPr>
        <w:t>50</w:t>
      </w:r>
      <w:r w:rsidR="00283F79">
        <w:rPr>
          <w:bCs/>
          <w:sz w:val="22"/>
          <w:szCs w:val="22"/>
          <w:lang w:val="uk-UA"/>
        </w:rPr>
        <w:t xml:space="preserve"> </w:t>
      </w:r>
      <w:r w:rsidRPr="0072496A">
        <w:rPr>
          <w:bCs/>
          <w:sz w:val="22"/>
          <w:szCs w:val="22"/>
          <w:lang w:val="uk-UA"/>
        </w:rPr>
        <w:t>ºС.</w:t>
      </w:r>
    </w:p>
    <w:p w14:paraId="21CB28B7" w14:textId="77777777" w:rsidR="008C3A53" w:rsidRPr="000A3751" w:rsidRDefault="008C3A53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6.4 Природа і склад контейнера первинного пакування</w:t>
      </w:r>
    </w:p>
    <w:p w14:paraId="09E5B6A5" w14:textId="77777777" w:rsidR="008C3A53" w:rsidRPr="000A3751" w:rsidRDefault="00D13E2F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 w:rsidRPr="00D13E2F">
        <w:rPr>
          <w:bCs/>
          <w:sz w:val="22"/>
          <w:szCs w:val="22"/>
          <w:lang w:val="uk-UA"/>
        </w:rPr>
        <w:t>Герметичні лаковані алюмінієві флакони по 150 мл.</w:t>
      </w:r>
    </w:p>
    <w:p w14:paraId="4C9C9A54" w14:textId="77777777" w:rsidR="008C3A53" w:rsidRPr="000A3751" w:rsidRDefault="008C3A53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2ED95FCF" w14:textId="77777777" w:rsidR="005F5D16" w:rsidRPr="000A3751" w:rsidRDefault="00E90F79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Порожню упаковку та залишки невикористаного препарату потрібно утилізувати </w:t>
      </w:r>
      <w:r w:rsidR="00E206A0">
        <w:rPr>
          <w:bCs/>
          <w:sz w:val="22"/>
          <w:szCs w:val="22"/>
          <w:lang w:val="uk-UA"/>
        </w:rPr>
        <w:t>з</w:t>
      </w:r>
      <w:r w:rsidR="008C3A53" w:rsidRPr="000A3751">
        <w:rPr>
          <w:bCs/>
          <w:sz w:val="22"/>
          <w:szCs w:val="22"/>
          <w:lang w:val="uk-UA"/>
        </w:rPr>
        <w:t xml:space="preserve">гідно з </w:t>
      </w:r>
      <w:r w:rsidR="00E206A0">
        <w:rPr>
          <w:bCs/>
          <w:sz w:val="22"/>
          <w:szCs w:val="22"/>
          <w:lang w:val="uk-UA"/>
        </w:rPr>
        <w:t>чинним законодавством</w:t>
      </w:r>
      <w:r w:rsidR="008C3A53" w:rsidRPr="000A3751">
        <w:rPr>
          <w:bCs/>
          <w:sz w:val="22"/>
          <w:szCs w:val="22"/>
          <w:lang w:val="uk-UA"/>
        </w:rPr>
        <w:t>.</w:t>
      </w:r>
    </w:p>
    <w:p w14:paraId="643D5320" w14:textId="77777777" w:rsidR="00E31278" w:rsidRPr="000A3751" w:rsidRDefault="00E31278" w:rsidP="00370D8A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</w:p>
    <w:p w14:paraId="1FAAE50B" w14:textId="77777777" w:rsidR="005F5D16" w:rsidRPr="000A3751" w:rsidRDefault="00C81CCE" w:rsidP="00F46F67">
      <w:pPr>
        <w:pStyle w:val="ListParagraph"/>
        <w:numPr>
          <w:ilvl w:val="0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Назва та місцезнаходження власника реєстраційного посвідчення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C81CCE" w:rsidRPr="000A3751" w14:paraId="52A73BAB" w14:textId="77777777" w:rsidTr="00C81CCE">
        <w:tc>
          <w:tcPr>
            <w:tcW w:w="4672" w:type="dxa"/>
          </w:tcPr>
          <w:p w14:paraId="7A21987B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Зоетіс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 Інк.,</w:t>
            </w:r>
          </w:p>
          <w:p w14:paraId="75E39D71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r w:rsidRPr="000A3751">
              <w:rPr>
                <w:bCs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Сільван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Вей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Парсіппані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>,</w:t>
            </w:r>
          </w:p>
          <w:p w14:paraId="381BF482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r w:rsidRPr="000A3751">
              <w:rPr>
                <w:bCs/>
                <w:sz w:val="22"/>
                <w:szCs w:val="22"/>
                <w:lang w:val="uk-UA"/>
              </w:rPr>
              <w:t>Нью Джерсі 07054,</w:t>
            </w:r>
          </w:p>
          <w:p w14:paraId="237FEDD4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r w:rsidRPr="000A3751">
              <w:rPr>
                <w:bCs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4673" w:type="dxa"/>
          </w:tcPr>
          <w:p w14:paraId="7DD3A63E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r w:rsidRPr="000A3751">
              <w:rPr>
                <w:bCs/>
                <w:sz w:val="22"/>
                <w:szCs w:val="22"/>
                <w:lang w:val="uk-UA"/>
              </w:rPr>
              <w:t xml:space="preserve">Zoetis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Inc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>.,</w:t>
            </w:r>
          </w:p>
          <w:p w14:paraId="3B9D9C9F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r w:rsidRPr="000A3751">
              <w:rPr>
                <w:bCs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Sylvan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Way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Parsippany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, </w:t>
            </w:r>
          </w:p>
          <w:p w14:paraId="288E6298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New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3751">
              <w:rPr>
                <w:bCs/>
                <w:sz w:val="22"/>
                <w:szCs w:val="22"/>
                <w:lang w:val="uk-UA"/>
              </w:rPr>
              <w:t>Jersey</w:t>
            </w:r>
            <w:proofErr w:type="spellEnd"/>
            <w:r w:rsidRPr="000A3751">
              <w:rPr>
                <w:bCs/>
                <w:sz w:val="22"/>
                <w:szCs w:val="22"/>
                <w:lang w:val="uk-UA"/>
              </w:rPr>
              <w:t xml:space="preserve"> 07054,</w:t>
            </w:r>
          </w:p>
          <w:p w14:paraId="79692B18" w14:textId="77777777" w:rsidR="00C81CCE" w:rsidRPr="000A3751" w:rsidRDefault="00C81CCE" w:rsidP="00F46F67">
            <w:pPr>
              <w:tabs>
                <w:tab w:val="left" w:pos="1080"/>
                <w:tab w:val="left" w:pos="1260"/>
                <w:tab w:val="left" w:pos="1530"/>
              </w:tabs>
              <w:ind w:firstLine="720"/>
              <w:jc w:val="both"/>
              <w:rPr>
                <w:bCs/>
                <w:sz w:val="22"/>
                <w:szCs w:val="22"/>
                <w:lang w:val="uk-UA"/>
              </w:rPr>
            </w:pPr>
            <w:r w:rsidRPr="000A3751">
              <w:rPr>
                <w:bCs/>
                <w:sz w:val="22"/>
                <w:szCs w:val="22"/>
                <w:lang w:val="uk-UA"/>
              </w:rPr>
              <w:t>USA</w:t>
            </w:r>
          </w:p>
        </w:tc>
      </w:tr>
    </w:tbl>
    <w:p w14:paraId="74A8E403" w14:textId="77777777" w:rsidR="005F5D16" w:rsidRPr="000A3751" w:rsidRDefault="005F5D16" w:rsidP="00F46F67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Cs/>
          <w:sz w:val="22"/>
          <w:szCs w:val="22"/>
          <w:lang w:val="uk-UA"/>
        </w:rPr>
      </w:pPr>
    </w:p>
    <w:p w14:paraId="0E403F94" w14:textId="77777777" w:rsidR="00C81CCE" w:rsidRDefault="00C81CCE" w:rsidP="00F46F67">
      <w:pPr>
        <w:pStyle w:val="ListParagraph"/>
        <w:numPr>
          <w:ilvl w:val="0"/>
          <w:numId w:val="3"/>
        </w:numPr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  <w:r w:rsidRPr="000A3751">
        <w:rPr>
          <w:b/>
          <w:sz w:val="22"/>
          <w:szCs w:val="22"/>
          <w:lang w:val="uk-UA"/>
        </w:rPr>
        <w:t>Назва та місцезнаходження виробника (виробників)</w:t>
      </w:r>
    </w:p>
    <w:p w14:paraId="51D3C73D" w14:textId="77777777" w:rsidR="00F46F67" w:rsidRDefault="00F46F67" w:rsidP="00F46F67">
      <w:pPr>
        <w:pStyle w:val="ListParagraph"/>
        <w:tabs>
          <w:tab w:val="left" w:pos="1080"/>
          <w:tab w:val="left" w:pos="1260"/>
          <w:tab w:val="left" w:pos="1530"/>
        </w:tabs>
        <w:ind w:left="0" w:firstLine="720"/>
        <w:jc w:val="both"/>
        <w:rPr>
          <w:b/>
          <w:sz w:val="22"/>
          <w:szCs w:val="22"/>
          <w:lang w:val="uk-UA"/>
        </w:rPr>
      </w:pPr>
    </w:p>
    <w:tbl>
      <w:tblPr>
        <w:tblW w:w="9355" w:type="dxa"/>
        <w:tblInd w:w="558" w:type="dxa"/>
        <w:tblLook w:val="01E0" w:firstRow="1" w:lastRow="1" w:firstColumn="1" w:lastColumn="1" w:noHBand="0" w:noVBand="0"/>
      </w:tblPr>
      <w:tblGrid>
        <w:gridCol w:w="4691"/>
        <w:gridCol w:w="4664"/>
      </w:tblGrid>
      <w:tr w:rsidR="00F46F67" w:rsidRPr="0015600D" w14:paraId="648BE9F7" w14:textId="77777777" w:rsidTr="00F46F67">
        <w:tc>
          <w:tcPr>
            <w:tcW w:w="4691" w:type="dxa"/>
          </w:tcPr>
          <w:p w14:paraId="448F4B06" w14:textId="77777777" w:rsidR="00F46F67" w:rsidRPr="0015600D" w:rsidRDefault="00F46F67" w:rsidP="00F46F67">
            <w:pPr>
              <w:tabs>
                <w:tab w:val="left" w:pos="1135"/>
              </w:tabs>
              <w:ind w:firstLine="145"/>
              <w:rPr>
                <w:lang w:val="uk-UA"/>
              </w:rPr>
            </w:pPr>
            <w:proofErr w:type="spellStart"/>
            <w:r w:rsidRPr="0015600D">
              <w:rPr>
                <w:sz w:val="22"/>
                <w:szCs w:val="22"/>
                <w:lang w:val="uk-UA"/>
              </w:rPr>
              <w:t>АйДжіЕс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Аерозолс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ГмбХ</w:t>
            </w:r>
            <w:proofErr w:type="spellEnd"/>
            <w:r w:rsidR="00BE6B35">
              <w:rPr>
                <w:sz w:val="22"/>
                <w:szCs w:val="22"/>
                <w:lang w:val="uk-UA"/>
              </w:rPr>
              <w:t>,</w:t>
            </w:r>
          </w:p>
          <w:p w14:paraId="483DF32E" w14:textId="77777777" w:rsidR="00F46F67" w:rsidRPr="0015600D" w:rsidRDefault="00F46F67" w:rsidP="00F46F67">
            <w:pPr>
              <w:tabs>
                <w:tab w:val="left" w:pos="1135"/>
              </w:tabs>
              <w:ind w:firstLine="145"/>
              <w:rPr>
                <w:lang w:val="uk-UA"/>
              </w:rPr>
            </w:pPr>
            <w:proofErr w:type="spellStart"/>
            <w:r w:rsidRPr="0015600D">
              <w:rPr>
                <w:sz w:val="22"/>
                <w:szCs w:val="22"/>
                <w:lang w:val="uk-UA"/>
              </w:rPr>
              <w:t>Ім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Хеммет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1</w:t>
            </w:r>
            <w:r w:rsidR="00BE6B35">
              <w:rPr>
                <w:sz w:val="22"/>
                <w:szCs w:val="22"/>
                <w:lang w:val="uk-UA"/>
              </w:rPr>
              <w:t>,</w:t>
            </w:r>
          </w:p>
          <w:p w14:paraId="0BA708ED" w14:textId="77777777" w:rsidR="00F46F67" w:rsidRPr="0015600D" w:rsidRDefault="00F46F67" w:rsidP="00F46F67">
            <w:pPr>
              <w:tabs>
                <w:tab w:val="left" w:pos="1135"/>
              </w:tabs>
              <w:ind w:firstLine="145"/>
              <w:rPr>
                <w:lang w:val="uk-UA"/>
              </w:rPr>
            </w:pPr>
            <w:r w:rsidRPr="0015600D">
              <w:rPr>
                <w:sz w:val="22"/>
                <w:szCs w:val="22"/>
                <w:lang w:val="uk-UA"/>
              </w:rPr>
              <w:t xml:space="preserve">Ді – 79664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Вехр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/ Баден</w:t>
            </w:r>
          </w:p>
          <w:p w14:paraId="220E1E14" w14:textId="77777777" w:rsidR="00F46F67" w:rsidRPr="0015600D" w:rsidRDefault="00F46F67" w:rsidP="00F46F67">
            <w:pPr>
              <w:tabs>
                <w:tab w:val="left" w:pos="1135"/>
              </w:tabs>
              <w:ind w:firstLine="145"/>
              <w:rPr>
                <w:lang w:val="uk-UA"/>
              </w:rPr>
            </w:pPr>
            <w:r w:rsidRPr="0015600D">
              <w:rPr>
                <w:sz w:val="22"/>
                <w:szCs w:val="22"/>
                <w:lang w:val="uk-UA"/>
              </w:rPr>
              <w:t>Німеччина</w:t>
            </w:r>
          </w:p>
        </w:tc>
        <w:tc>
          <w:tcPr>
            <w:tcW w:w="4664" w:type="dxa"/>
          </w:tcPr>
          <w:p w14:paraId="12A49EAA" w14:textId="77777777" w:rsidR="00F46F67" w:rsidRPr="0015600D" w:rsidRDefault="00F46F67" w:rsidP="00F46F67">
            <w:pPr>
              <w:tabs>
                <w:tab w:val="left" w:pos="1260"/>
              </w:tabs>
              <w:ind w:firstLine="134"/>
              <w:jc w:val="both"/>
              <w:rPr>
                <w:lang w:val="uk-UA"/>
              </w:rPr>
            </w:pPr>
            <w:r w:rsidRPr="0015600D">
              <w:rPr>
                <w:sz w:val="22"/>
                <w:szCs w:val="22"/>
                <w:lang w:val="uk-UA"/>
              </w:rPr>
              <w:t xml:space="preserve">IGS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Aerosols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GmbH</w:t>
            </w:r>
            <w:proofErr w:type="spellEnd"/>
          </w:p>
          <w:p w14:paraId="5067987A" w14:textId="77777777" w:rsidR="00F46F67" w:rsidRPr="0015600D" w:rsidRDefault="00F46F67" w:rsidP="00F46F67">
            <w:pPr>
              <w:tabs>
                <w:tab w:val="left" w:pos="1260"/>
              </w:tabs>
              <w:ind w:firstLine="134"/>
              <w:jc w:val="both"/>
              <w:rPr>
                <w:lang w:val="uk-UA"/>
              </w:rPr>
            </w:pPr>
            <w:proofErr w:type="spellStart"/>
            <w:r w:rsidRPr="0015600D">
              <w:rPr>
                <w:sz w:val="22"/>
                <w:szCs w:val="22"/>
                <w:lang w:val="uk-UA"/>
              </w:rPr>
              <w:t>Im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Hemmet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1</w:t>
            </w:r>
          </w:p>
          <w:p w14:paraId="31516D6B" w14:textId="77777777" w:rsidR="00F46F67" w:rsidRPr="0015600D" w:rsidRDefault="00F46F67" w:rsidP="00F46F67">
            <w:pPr>
              <w:tabs>
                <w:tab w:val="left" w:pos="1260"/>
              </w:tabs>
              <w:ind w:firstLine="134"/>
              <w:jc w:val="both"/>
              <w:rPr>
                <w:lang w:val="uk-UA"/>
              </w:rPr>
            </w:pPr>
            <w:r w:rsidRPr="0015600D">
              <w:rPr>
                <w:sz w:val="22"/>
                <w:szCs w:val="22"/>
                <w:lang w:val="uk-UA"/>
              </w:rPr>
              <w:t xml:space="preserve">D – 79664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Wehr</w:t>
            </w:r>
            <w:proofErr w:type="spellEnd"/>
            <w:r w:rsidRPr="0015600D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15600D">
              <w:rPr>
                <w:sz w:val="22"/>
                <w:szCs w:val="22"/>
                <w:lang w:val="uk-UA"/>
              </w:rPr>
              <w:t>Baden</w:t>
            </w:r>
            <w:proofErr w:type="spellEnd"/>
          </w:p>
          <w:p w14:paraId="1BDF6755" w14:textId="77777777" w:rsidR="00F46F67" w:rsidRPr="0015600D" w:rsidRDefault="00F46F67" w:rsidP="00F46F67">
            <w:pPr>
              <w:tabs>
                <w:tab w:val="left" w:pos="1260"/>
              </w:tabs>
              <w:ind w:firstLine="134"/>
              <w:jc w:val="both"/>
              <w:rPr>
                <w:lang w:val="uk-UA"/>
              </w:rPr>
            </w:pPr>
            <w:proofErr w:type="spellStart"/>
            <w:r w:rsidRPr="0015600D">
              <w:rPr>
                <w:sz w:val="22"/>
                <w:szCs w:val="22"/>
                <w:lang w:val="uk-UA"/>
              </w:rPr>
              <w:t>Germany</w:t>
            </w:r>
            <w:proofErr w:type="spellEnd"/>
          </w:p>
        </w:tc>
      </w:tr>
    </w:tbl>
    <w:p w14:paraId="669B8A83" w14:textId="77777777" w:rsidR="00F46F67" w:rsidRPr="00F46F67" w:rsidRDefault="00F46F67" w:rsidP="00F46F67">
      <w:pPr>
        <w:tabs>
          <w:tab w:val="left" w:pos="1080"/>
          <w:tab w:val="left" w:pos="1260"/>
          <w:tab w:val="left" w:pos="1530"/>
        </w:tabs>
        <w:ind w:firstLine="720"/>
        <w:jc w:val="both"/>
        <w:rPr>
          <w:b/>
          <w:sz w:val="22"/>
          <w:szCs w:val="22"/>
          <w:lang w:val="uk-UA"/>
        </w:rPr>
      </w:pPr>
    </w:p>
    <w:sectPr w:rsidR="00F46F67" w:rsidRPr="00F46F67" w:rsidSect="00BF4D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15B7" w14:textId="77777777" w:rsidR="00625CF7" w:rsidRDefault="00625CF7" w:rsidP="0022542B">
      <w:r>
        <w:separator/>
      </w:r>
    </w:p>
  </w:endnote>
  <w:endnote w:type="continuationSeparator" w:id="0">
    <w:p w14:paraId="51524584" w14:textId="77777777" w:rsidR="00625CF7" w:rsidRDefault="00625CF7" w:rsidP="0022542B">
      <w:r>
        <w:continuationSeparator/>
      </w:r>
    </w:p>
  </w:endnote>
  <w:endnote w:type="continuationNotice" w:id="1">
    <w:p w14:paraId="62940377" w14:textId="77777777" w:rsidR="00625CF7" w:rsidRDefault="00625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BB7C" w14:textId="77777777" w:rsidR="007A5E2C" w:rsidRPr="00BF4DAC" w:rsidRDefault="00FB04E8">
    <w:pPr>
      <w:pStyle w:val="Footer"/>
      <w:tabs>
        <w:tab w:val="clear" w:pos="4677"/>
        <w:tab w:val="clear" w:pos="9355"/>
      </w:tabs>
      <w:jc w:val="center"/>
      <w:rPr>
        <w:caps/>
        <w:noProof/>
      </w:rPr>
    </w:pPr>
    <w:r w:rsidRPr="00BF4DAC">
      <w:rPr>
        <w:caps/>
      </w:rPr>
      <w:fldChar w:fldCharType="begin"/>
    </w:r>
    <w:r w:rsidR="007A5E2C" w:rsidRPr="00BF4DAC">
      <w:rPr>
        <w:caps/>
      </w:rPr>
      <w:instrText xml:space="preserve"> PAGE   \* MERGEFORMAT </w:instrText>
    </w:r>
    <w:r w:rsidRPr="00BF4DAC">
      <w:rPr>
        <w:caps/>
      </w:rPr>
      <w:fldChar w:fldCharType="separate"/>
    </w:r>
    <w:r w:rsidR="00732A63">
      <w:rPr>
        <w:caps/>
        <w:noProof/>
      </w:rPr>
      <w:t>2</w:t>
    </w:r>
    <w:r w:rsidRPr="00BF4DAC">
      <w:rPr>
        <w:caps/>
        <w:noProof/>
      </w:rPr>
      <w:fldChar w:fldCharType="end"/>
    </w:r>
  </w:p>
  <w:p w14:paraId="6A56684C" w14:textId="77777777" w:rsidR="007A5E2C" w:rsidRPr="00BF4DAC" w:rsidRDefault="007A5E2C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229E" w14:textId="77777777" w:rsidR="007A5E2C" w:rsidRPr="00BF4DAC" w:rsidRDefault="00FB04E8">
    <w:pPr>
      <w:pStyle w:val="Footer"/>
      <w:tabs>
        <w:tab w:val="clear" w:pos="4677"/>
        <w:tab w:val="clear" w:pos="9355"/>
      </w:tabs>
      <w:jc w:val="center"/>
      <w:rPr>
        <w:caps/>
        <w:noProof/>
      </w:rPr>
    </w:pPr>
    <w:r w:rsidRPr="00BF4DAC">
      <w:rPr>
        <w:caps/>
      </w:rPr>
      <w:fldChar w:fldCharType="begin"/>
    </w:r>
    <w:r w:rsidR="007A5E2C" w:rsidRPr="00BF4DAC">
      <w:rPr>
        <w:caps/>
      </w:rPr>
      <w:instrText xml:space="preserve"> PAGE   \* MERGEFORMAT </w:instrText>
    </w:r>
    <w:r w:rsidRPr="00BF4DAC">
      <w:rPr>
        <w:caps/>
      </w:rPr>
      <w:fldChar w:fldCharType="separate"/>
    </w:r>
    <w:r w:rsidR="00732A63">
      <w:rPr>
        <w:caps/>
        <w:noProof/>
      </w:rPr>
      <w:t>1</w:t>
    </w:r>
    <w:r w:rsidRPr="00BF4DAC">
      <w:rPr>
        <w:caps/>
        <w:noProof/>
      </w:rPr>
      <w:fldChar w:fldCharType="end"/>
    </w:r>
  </w:p>
  <w:p w14:paraId="0F92D554" w14:textId="77777777" w:rsidR="007A5E2C" w:rsidRDefault="007A5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B41A" w14:textId="77777777" w:rsidR="00625CF7" w:rsidRDefault="00625CF7" w:rsidP="0022542B">
      <w:r>
        <w:separator/>
      </w:r>
    </w:p>
  </w:footnote>
  <w:footnote w:type="continuationSeparator" w:id="0">
    <w:p w14:paraId="6EFFDA9D" w14:textId="77777777" w:rsidR="00625CF7" w:rsidRDefault="00625CF7" w:rsidP="0022542B">
      <w:r>
        <w:continuationSeparator/>
      </w:r>
    </w:p>
  </w:footnote>
  <w:footnote w:type="continuationNotice" w:id="1">
    <w:p w14:paraId="0F7661BF" w14:textId="77777777" w:rsidR="00625CF7" w:rsidRDefault="0062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049B" w14:textId="77777777" w:rsidR="007A5E2C" w:rsidRDefault="007A5E2C" w:rsidP="00871783">
    <w:pPr>
      <w:pStyle w:val="Header"/>
      <w:tabs>
        <w:tab w:val="clear" w:pos="4677"/>
      </w:tabs>
      <w:ind w:left="4395"/>
      <w:jc w:val="right"/>
      <w:rPr>
        <w:lang w:val="uk-UA"/>
      </w:rPr>
    </w:pPr>
    <w:r>
      <w:rPr>
        <w:lang w:val="uk-UA"/>
      </w:rPr>
      <w:t>Продовження додатку 1</w:t>
    </w:r>
  </w:p>
  <w:p w14:paraId="0B4084DB" w14:textId="77777777" w:rsidR="007A5E2C" w:rsidRPr="00EA1102" w:rsidRDefault="007A5E2C" w:rsidP="00871783">
    <w:pPr>
      <w:pStyle w:val="Header"/>
      <w:tabs>
        <w:tab w:val="clear" w:pos="4677"/>
      </w:tabs>
      <w:ind w:left="4395"/>
      <w:jc w:val="right"/>
    </w:pPr>
    <w:r>
      <w:rPr>
        <w:lang w:val="uk-UA"/>
      </w:rPr>
      <w:t>до реєстраційного посвідчення АА-02122-01-11</w:t>
    </w:r>
  </w:p>
  <w:p w14:paraId="4535712B" w14:textId="77777777" w:rsidR="007A5E2C" w:rsidRPr="00EA1102" w:rsidRDefault="007A5E2C" w:rsidP="001F5CD2">
    <w:pPr>
      <w:pStyle w:val="Header"/>
      <w:ind w:left="6120"/>
      <w:rPr>
        <w:lang w:val="uk-UA"/>
      </w:rPr>
    </w:pPr>
  </w:p>
  <w:p w14:paraId="2E434D86" w14:textId="77777777" w:rsidR="007A5E2C" w:rsidRPr="001F226B" w:rsidRDefault="007A5E2C">
    <w:pPr>
      <w:pStyle w:val="Head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59E7" w14:textId="77777777" w:rsidR="007A5E2C" w:rsidRDefault="007A5E2C" w:rsidP="00871783">
    <w:pPr>
      <w:pStyle w:val="Header"/>
      <w:ind w:left="3969"/>
      <w:jc w:val="right"/>
      <w:rPr>
        <w:lang w:val="uk-UA"/>
      </w:rPr>
    </w:pPr>
    <w:r>
      <w:rPr>
        <w:lang w:val="uk-UA"/>
      </w:rPr>
      <w:t>Додаток 1</w:t>
    </w:r>
  </w:p>
  <w:p w14:paraId="33BEF538" w14:textId="77777777" w:rsidR="007A5E2C" w:rsidRDefault="007A5E2C" w:rsidP="00871783">
    <w:pPr>
      <w:pStyle w:val="Header"/>
      <w:ind w:left="3969"/>
      <w:jc w:val="right"/>
      <w:rPr>
        <w:lang w:val="uk-UA"/>
      </w:rPr>
    </w:pPr>
    <w:r>
      <w:rPr>
        <w:lang w:val="uk-UA"/>
      </w:rPr>
      <w:t>до реєстраційного посвідчення АА-02122-01-11</w:t>
    </w:r>
  </w:p>
  <w:p w14:paraId="3FD23A63" w14:textId="77777777" w:rsidR="007A5E2C" w:rsidRPr="00EA1102" w:rsidRDefault="007A5E2C" w:rsidP="00871783">
    <w:pPr>
      <w:pStyle w:val="Header"/>
      <w:tabs>
        <w:tab w:val="clear" w:pos="4677"/>
        <w:tab w:val="center" w:pos="3119"/>
      </w:tabs>
      <w:ind w:left="6120"/>
      <w:rPr>
        <w:lang w:val="uk-UA"/>
      </w:rPr>
    </w:pPr>
  </w:p>
  <w:p w14:paraId="7F16C805" w14:textId="77777777" w:rsidR="007A5E2C" w:rsidRPr="003D1CED" w:rsidRDefault="007A5E2C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540"/>
    <w:multiLevelType w:val="hybridMultilevel"/>
    <w:tmpl w:val="B2A29A68"/>
    <w:lvl w:ilvl="0" w:tplc="1EC6FBC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D9E496D6">
      <w:start w:val="1"/>
      <w:numFmt w:val="decimal"/>
      <w:lvlText w:val="5.%2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D7CEF"/>
    <w:multiLevelType w:val="hybridMultilevel"/>
    <w:tmpl w:val="6368255A"/>
    <w:lvl w:ilvl="0" w:tplc="8FC6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2375"/>
    <w:multiLevelType w:val="hybridMultilevel"/>
    <w:tmpl w:val="F760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763C"/>
    <w:multiLevelType w:val="hybridMultilevel"/>
    <w:tmpl w:val="FEC8F8D2"/>
    <w:lvl w:ilvl="0" w:tplc="7348EB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0C6471"/>
    <w:multiLevelType w:val="hybridMultilevel"/>
    <w:tmpl w:val="6448A2C6"/>
    <w:lvl w:ilvl="0" w:tplc="8FC6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2757"/>
    <w:multiLevelType w:val="hybridMultilevel"/>
    <w:tmpl w:val="FE9A16E6"/>
    <w:lvl w:ilvl="0" w:tplc="8FC6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573A1"/>
    <w:multiLevelType w:val="hybridMultilevel"/>
    <w:tmpl w:val="93746C3E"/>
    <w:lvl w:ilvl="0" w:tplc="442828D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867594">
    <w:abstractNumId w:val="6"/>
  </w:num>
  <w:num w:numId="2" w16cid:durableId="1673069084">
    <w:abstractNumId w:val="3"/>
  </w:num>
  <w:num w:numId="3" w16cid:durableId="1540360410">
    <w:abstractNumId w:val="0"/>
  </w:num>
  <w:num w:numId="4" w16cid:durableId="290940276">
    <w:abstractNumId w:val="2"/>
  </w:num>
  <w:num w:numId="5" w16cid:durableId="1178346277">
    <w:abstractNumId w:val="4"/>
  </w:num>
  <w:num w:numId="6" w16cid:durableId="665592149">
    <w:abstractNumId w:val="5"/>
  </w:num>
  <w:num w:numId="7" w16cid:durableId="70105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FC0"/>
    <w:rsid w:val="00002A3D"/>
    <w:rsid w:val="000034F9"/>
    <w:rsid w:val="000177C6"/>
    <w:rsid w:val="00031B82"/>
    <w:rsid w:val="000427BD"/>
    <w:rsid w:val="00055E1D"/>
    <w:rsid w:val="000703B7"/>
    <w:rsid w:val="00073B92"/>
    <w:rsid w:val="00077D93"/>
    <w:rsid w:val="000852DE"/>
    <w:rsid w:val="00090094"/>
    <w:rsid w:val="00094600"/>
    <w:rsid w:val="00097324"/>
    <w:rsid w:val="000A3751"/>
    <w:rsid w:val="000B7FCD"/>
    <w:rsid w:val="000C6167"/>
    <w:rsid w:val="000D20B3"/>
    <w:rsid w:val="000D2477"/>
    <w:rsid w:val="000D345D"/>
    <w:rsid w:val="000E2324"/>
    <w:rsid w:val="000F1DBF"/>
    <w:rsid w:val="000F3410"/>
    <w:rsid w:val="000F7A47"/>
    <w:rsid w:val="00111805"/>
    <w:rsid w:val="001119E0"/>
    <w:rsid w:val="001142BA"/>
    <w:rsid w:val="00123C96"/>
    <w:rsid w:val="00131916"/>
    <w:rsid w:val="00144A60"/>
    <w:rsid w:val="0015465B"/>
    <w:rsid w:val="001626DA"/>
    <w:rsid w:val="00181104"/>
    <w:rsid w:val="00192351"/>
    <w:rsid w:val="001B0436"/>
    <w:rsid w:val="001B0CF2"/>
    <w:rsid w:val="001B7025"/>
    <w:rsid w:val="001C12A8"/>
    <w:rsid w:val="001C2A7C"/>
    <w:rsid w:val="001D24BF"/>
    <w:rsid w:val="001D2C7C"/>
    <w:rsid w:val="001D518F"/>
    <w:rsid w:val="001E60BA"/>
    <w:rsid w:val="001F1D1B"/>
    <w:rsid w:val="001F226B"/>
    <w:rsid w:val="001F4A8C"/>
    <w:rsid w:val="001F5CD2"/>
    <w:rsid w:val="001F7F79"/>
    <w:rsid w:val="00221B39"/>
    <w:rsid w:val="00222D74"/>
    <w:rsid w:val="0022542B"/>
    <w:rsid w:val="0023050B"/>
    <w:rsid w:val="00236913"/>
    <w:rsid w:val="00245AA0"/>
    <w:rsid w:val="002773BD"/>
    <w:rsid w:val="00283F79"/>
    <w:rsid w:val="00294FB5"/>
    <w:rsid w:val="00296540"/>
    <w:rsid w:val="002A536E"/>
    <w:rsid w:val="002B274B"/>
    <w:rsid w:val="002D5D1B"/>
    <w:rsid w:val="002E2FEE"/>
    <w:rsid w:val="002E636D"/>
    <w:rsid w:val="003132DD"/>
    <w:rsid w:val="0031384B"/>
    <w:rsid w:val="003161E4"/>
    <w:rsid w:val="00345E78"/>
    <w:rsid w:val="00347DA1"/>
    <w:rsid w:val="00352A15"/>
    <w:rsid w:val="00354A0A"/>
    <w:rsid w:val="0035616B"/>
    <w:rsid w:val="003600CC"/>
    <w:rsid w:val="003645CD"/>
    <w:rsid w:val="00370D8A"/>
    <w:rsid w:val="00373783"/>
    <w:rsid w:val="00375B75"/>
    <w:rsid w:val="00376664"/>
    <w:rsid w:val="003B0DC0"/>
    <w:rsid w:val="003B2920"/>
    <w:rsid w:val="003B69FE"/>
    <w:rsid w:val="003C742F"/>
    <w:rsid w:val="003D00DD"/>
    <w:rsid w:val="003D1062"/>
    <w:rsid w:val="003D1A50"/>
    <w:rsid w:val="003D1CED"/>
    <w:rsid w:val="003E4BF8"/>
    <w:rsid w:val="003F0066"/>
    <w:rsid w:val="003F6A79"/>
    <w:rsid w:val="0041047E"/>
    <w:rsid w:val="0042077F"/>
    <w:rsid w:val="00423897"/>
    <w:rsid w:val="00423EC7"/>
    <w:rsid w:val="00461AB4"/>
    <w:rsid w:val="004661E9"/>
    <w:rsid w:val="00466271"/>
    <w:rsid w:val="00470558"/>
    <w:rsid w:val="0047106A"/>
    <w:rsid w:val="00475D00"/>
    <w:rsid w:val="00475ED3"/>
    <w:rsid w:val="00477641"/>
    <w:rsid w:val="00484211"/>
    <w:rsid w:val="004C0B08"/>
    <w:rsid w:val="004C5FD6"/>
    <w:rsid w:val="004D1092"/>
    <w:rsid w:val="004D3877"/>
    <w:rsid w:val="004D3A8E"/>
    <w:rsid w:val="004E53F4"/>
    <w:rsid w:val="004F0639"/>
    <w:rsid w:val="004F795B"/>
    <w:rsid w:val="00501633"/>
    <w:rsid w:val="005073B8"/>
    <w:rsid w:val="00516E2C"/>
    <w:rsid w:val="00524540"/>
    <w:rsid w:val="00526A26"/>
    <w:rsid w:val="00534A59"/>
    <w:rsid w:val="00553CC0"/>
    <w:rsid w:val="00556844"/>
    <w:rsid w:val="00573E6E"/>
    <w:rsid w:val="005A0D1D"/>
    <w:rsid w:val="005A133B"/>
    <w:rsid w:val="005B6854"/>
    <w:rsid w:val="005C11F0"/>
    <w:rsid w:val="005D37C0"/>
    <w:rsid w:val="005E6AAA"/>
    <w:rsid w:val="005F5D16"/>
    <w:rsid w:val="00604085"/>
    <w:rsid w:val="00604582"/>
    <w:rsid w:val="0060675C"/>
    <w:rsid w:val="00617ABB"/>
    <w:rsid w:val="00625CF7"/>
    <w:rsid w:val="006329DF"/>
    <w:rsid w:val="006437AA"/>
    <w:rsid w:val="00646FE7"/>
    <w:rsid w:val="00657F77"/>
    <w:rsid w:val="00660CE6"/>
    <w:rsid w:val="00661569"/>
    <w:rsid w:val="006621FA"/>
    <w:rsid w:val="00681BD5"/>
    <w:rsid w:val="006A398B"/>
    <w:rsid w:val="006C7A82"/>
    <w:rsid w:val="006D1650"/>
    <w:rsid w:val="006D435C"/>
    <w:rsid w:val="006E04B5"/>
    <w:rsid w:val="006F2E7D"/>
    <w:rsid w:val="00701813"/>
    <w:rsid w:val="00702E71"/>
    <w:rsid w:val="007040AF"/>
    <w:rsid w:val="0070540F"/>
    <w:rsid w:val="00707A4B"/>
    <w:rsid w:val="0072309E"/>
    <w:rsid w:val="00723FAB"/>
    <w:rsid w:val="0072496A"/>
    <w:rsid w:val="00732A63"/>
    <w:rsid w:val="00733A6F"/>
    <w:rsid w:val="00747533"/>
    <w:rsid w:val="00751FC0"/>
    <w:rsid w:val="007617AE"/>
    <w:rsid w:val="00762138"/>
    <w:rsid w:val="00762D6F"/>
    <w:rsid w:val="007635B1"/>
    <w:rsid w:val="0076749E"/>
    <w:rsid w:val="00777747"/>
    <w:rsid w:val="00783E71"/>
    <w:rsid w:val="007A3267"/>
    <w:rsid w:val="007A5E2C"/>
    <w:rsid w:val="007B13BB"/>
    <w:rsid w:val="007B4057"/>
    <w:rsid w:val="007C380E"/>
    <w:rsid w:val="007D2047"/>
    <w:rsid w:val="007D2496"/>
    <w:rsid w:val="007D5276"/>
    <w:rsid w:val="007E217D"/>
    <w:rsid w:val="007E3DDE"/>
    <w:rsid w:val="00801E05"/>
    <w:rsid w:val="00803643"/>
    <w:rsid w:val="008102DA"/>
    <w:rsid w:val="008158BA"/>
    <w:rsid w:val="00822472"/>
    <w:rsid w:val="00822DF2"/>
    <w:rsid w:val="008402E2"/>
    <w:rsid w:val="00847D4F"/>
    <w:rsid w:val="0085402A"/>
    <w:rsid w:val="008648F3"/>
    <w:rsid w:val="00871783"/>
    <w:rsid w:val="00881DDB"/>
    <w:rsid w:val="00890B90"/>
    <w:rsid w:val="008960AE"/>
    <w:rsid w:val="008A7316"/>
    <w:rsid w:val="008A7B53"/>
    <w:rsid w:val="008C3A53"/>
    <w:rsid w:val="008C79F3"/>
    <w:rsid w:val="008D1D6D"/>
    <w:rsid w:val="008D39FA"/>
    <w:rsid w:val="008D6392"/>
    <w:rsid w:val="00905D92"/>
    <w:rsid w:val="00910884"/>
    <w:rsid w:val="009206FF"/>
    <w:rsid w:val="00922AE7"/>
    <w:rsid w:val="00933A52"/>
    <w:rsid w:val="00935186"/>
    <w:rsid w:val="00943874"/>
    <w:rsid w:val="00946363"/>
    <w:rsid w:val="0096603B"/>
    <w:rsid w:val="00984E25"/>
    <w:rsid w:val="009A0C35"/>
    <w:rsid w:val="009B13D8"/>
    <w:rsid w:val="009B537E"/>
    <w:rsid w:val="009C383F"/>
    <w:rsid w:val="009C49E9"/>
    <w:rsid w:val="009C578E"/>
    <w:rsid w:val="009D632A"/>
    <w:rsid w:val="009E20CB"/>
    <w:rsid w:val="009E7229"/>
    <w:rsid w:val="00A30A6A"/>
    <w:rsid w:val="00A31EF7"/>
    <w:rsid w:val="00A35874"/>
    <w:rsid w:val="00A5004A"/>
    <w:rsid w:val="00A5255B"/>
    <w:rsid w:val="00A526A9"/>
    <w:rsid w:val="00A57D50"/>
    <w:rsid w:val="00A66164"/>
    <w:rsid w:val="00A768F6"/>
    <w:rsid w:val="00AB3E87"/>
    <w:rsid w:val="00AC2A5D"/>
    <w:rsid w:val="00AC79BC"/>
    <w:rsid w:val="00AD1D61"/>
    <w:rsid w:val="00AD3C32"/>
    <w:rsid w:val="00AD5FDE"/>
    <w:rsid w:val="00AD7629"/>
    <w:rsid w:val="00B06D0F"/>
    <w:rsid w:val="00B1360E"/>
    <w:rsid w:val="00B26318"/>
    <w:rsid w:val="00B30D7B"/>
    <w:rsid w:val="00B326EC"/>
    <w:rsid w:val="00B33483"/>
    <w:rsid w:val="00B3455D"/>
    <w:rsid w:val="00B543E4"/>
    <w:rsid w:val="00B54961"/>
    <w:rsid w:val="00B56BFF"/>
    <w:rsid w:val="00B6159B"/>
    <w:rsid w:val="00B63A67"/>
    <w:rsid w:val="00B66CFE"/>
    <w:rsid w:val="00B66FD9"/>
    <w:rsid w:val="00B7541C"/>
    <w:rsid w:val="00B7564F"/>
    <w:rsid w:val="00B86848"/>
    <w:rsid w:val="00B86F5D"/>
    <w:rsid w:val="00B94690"/>
    <w:rsid w:val="00BB1383"/>
    <w:rsid w:val="00BB3858"/>
    <w:rsid w:val="00BB6793"/>
    <w:rsid w:val="00BB6D4E"/>
    <w:rsid w:val="00BC0E93"/>
    <w:rsid w:val="00BC1A28"/>
    <w:rsid w:val="00BD044A"/>
    <w:rsid w:val="00BE0125"/>
    <w:rsid w:val="00BE616B"/>
    <w:rsid w:val="00BE6B35"/>
    <w:rsid w:val="00BF4DAC"/>
    <w:rsid w:val="00C03E7B"/>
    <w:rsid w:val="00C14A88"/>
    <w:rsid w:val="00C175F9"/>
    <w:rsid w:val="00C220C6"/>
    <w:rsid w:val="00C35F83"/>
    <w:rsid w:val="00C369A0"/>
    <w:rsid w:val="00C37624"/>
    <w:rsid w:val="00C4526F"/>
    <w:rsid w:val="00C4772E"/>
    <w:rsid w:val="00C52286"/>
    <w:rsid w:val="00C65FB9"/>
    <w:rsid w:val="00C7485A"/>
    <w:rsid w:val="00C81A6A"/>
    <w:rsid w:val="00C81CCE"/>
    <w:rsid w:val="00C86349"/>
    <w:rsid w:val="00C8747C"/>
    <w:rsid w:val="00C94F8A"/>
    <w:rsid w:val="00C96B40"/>
    <w:rsid w:val="00CC2EC2"/>
    <w:rsid w:val="00CD6FE1"/>
    <w:rsid w:val="00CF595A"/>
    <w:rsid w:val="00D02024"/>
    <w:rsid w:val="00D0380A"/>
    <w:rsid w:val="00D03F63"/>
    <w:rsid w:val="00D13E2F"/>
    <w:rsid w:val="00D14B09"/>
    <w:rsid w:val="00D2325F"/>
    <w:rsid w:val="00D5012C"/>
    <w:rsid w:val="00D56EB3"/>
    <w:rsid w:val="00D577A9"/>
    <w:rsid w:val="00D815FA"/>
    <w:rsid w:val="00D82E26"/>
    <w:rsid w:val="00D86653"/>
    <w:rsid w:val="00DB2F9D"/>
    <w:rsid w:val="00DC2F0B"/>
    <w:rsid w:val="00DC651E"/>
    <w:rsid w:val="00DD6389"/>
    <w:rsid w:val="00DE06FA"/>
    <w:rsid w:val="00DE13DD"/>
    <w:rsid w:val="00DE4DF5"/>
    <w:rsid w:val="00DF6C7C"/>
    <w:rsid w:val="00E0103B"/>
    <w:rsid w:val="00E14AA6"/>
    <w:rsid w:val="00E15582"/>
    <w:rsid w:val="00E206A0"/>
    <w:rsid w:val="00E23309"/>
    <w:rsid w:val="00E31278"/>
    <w:rsid w:val="00E4108A"/>
    <w:rsid w:val="00E4339A"/>
    <w:rsid w:val="00E458C6"/>
    <w:rsid w:val="00E569FE"/>
    <w:rsid w:val="00E620C0"/>
    <w:rsid w:val="00E80932"/>
    <w:rsid w:val="00E8375F"/>
    <w:rsid w:val="00E843BA"/>
    <w:rsid w:val="00E90F79"/>
    <w:rsid w:val="00E9519D"/>
    <w:rsid w:val="00EB0BA0"/>
    <w:rsid w:val="00EC472C"/>
    <w:rsid w:val="00ED5F26"/>
    <w:rsid w:val="00EF1FCE"/>
    <w:rsid w:val="00F01333"/>
    <w:rsid w:val="00F01DEB"/>
    <w:rsid w:val="00F21CE9"/>
    <w:rsid w:val="00F27455"/>
    <w:rsid w:val="00F30981"/>
    <w:rsid w:val="00F34AE0"/>
    <w:rsid w:val="00F40F35"/>
    <w:rsid w:val="00F46F67"/>
    <w:rsid w:val="00F5185C"/>
    <w:rsid w:val="00F57B74"/>
    <w:rsid w:val="00F66282"/>
    <w:rsid w:val="00F721C6"/>
    <w:rsid w:val="00F8074F"/>
    <w:rsid w:val="00F823C0"/>
    <w:rsid w:val="00F851B0"/>
    <w:rsid w:val="00F855B9"/>
    <w:rsid w:val="00F86261"/>
    <w:rsid w:val="00F93123"/>
    <w:rsid w:val="00F948F9"/>
    <w:rsid w:val="00FA51BF"/>
    <w:rsid w:val="00FB04E8"/>
    <w:rsid w:val="00FB6FD3"/>
    <w:rsid w:val="00FB74B0"/>
    <w:rsid w:val="00FC6725"/>
    <w:rsid w:val="00FC6FF4"/>
    <w:rsid w:val="00FD6D3A"/>
    <w:rsid w:val="00FE33AA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7F8D4"/>
  <w15:docId w15:val="{F4FA836D-8303-4FDF-9A29-0D6000C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F27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274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A0C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A0C35"/>
    <w:pPr>
      <w:widowControl w:val="0"/>
      <w:shd w:val="clear" w:color="auto" w:fill="FFFFFF"/>
      <w:spacing w:before="240" w:after="480" w:line="240" w:lineRule="exact"/>
      <w:jc w:val="both"/>
    </w:pPr>
    <w:rPr>
      <w:sz w:val="21"/>
      <w:szCs w:val="21"/>
      <w:lang w:eastAsia="en-US"/>
    </w:rPr>
  </w:style>
  <w:style w:type="character" w:customStyle="1" w:styleId="21">
    <w:name w:val="Основной текст (2) + Курсив"/>
    <w:basedOn w:val="2"/>
    <w:rsid w:val="00BD04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07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4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254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4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B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0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4646-0125-444D-BA8E-8CA60C52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4487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Polataiko</dc:creator>
  <cp:keywords/>
  <cp:lastModifiedBy>Hibner, Yelyzaveta</cp:lastModifiedBy>
  <cp:revision>2</cp:revision>
  <cp:lastPrinted>2026-02-10T10:13:00Z</cp:lastPrinted>
  <dcterms:created xsi:type="dcterms:W3CDTF">2026-02-10T10:17:00Z</dcterms:created>
  <dcterms:modified xsi:type="dcterms:W3CDTF">2026-02-10T10:17:00Z</dcterms:modified>
</cp:coreProperties>
</file>